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151B1" w14:textId="08C2E27C" w:rsidR="00FB4951" w:rsidRDefault="00FB4951" w:rsidP="00FB4951">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37776AEA" wp14:editId="1AC6A04B">
                <wp:simplePos x="0" y="0"/>
                <wp:positionH relativeFrom="column">
                  <wp:posOffset>-371838</wp:posOffset>
                </wp:positionH>
                <wp:positionV relativeFrom="paragraph">
                  <wp:posOffset>-682082</wp:posOffset>
                </wp:positionV>
                <wp:extent cx="6852557" cy="2280557"/>
                <wp:effectExtent l="0" t="0" r="5715" b="5715"/>
                <wp:wrapNone/>
                <wp:docPr id="532774124" name="Zone de texte 8"/>
                <wp:cNvGraphicFramePr/>
                <a:graphic xmlns:a="http://schemas.openxmlformats.org/drawingml/2006/main">
                  <a:graphicData uri="http://schemas.microsoft.com/office/word/2010/wordprocessingShape">
                    <wps:wsp>
                      <wps:cNvSpPr txBox="1"/>
                      <wps:spPr>
                        <a:xfrm>
                          <a:off x="0" y="0"/>
                          <a:ext cx="6852557" cy="2280557"/>
                        </a:xfrm>
                        <a:prstGeom prst="rect">
                          <a:avLst/>
                        </a:prstGeom>
                        <a:solidFill>
                          <a:schemeClr val="lt1"/>
                        </a:solidFill>
                        <a:ln w="6350">
                          <a:noFill/>
                        </a:ln>
                      </wps:spPr>
                      <wps:txbx>
                        <w:txbxContent>
                          <w:p w14:paraId="6A86E8E8" w14:textId="77777777" w:rsidR="00FB4951" w:rsidRDefault="00FB4951" w:rsidP="00FB4951">
                            <w:pPr>
                              <w:spacing w:after="0" w:line="240" w:lineRule="auto"/>
                              <w:jc w:val="both"/>
                              <w:rPr>
                                <w:rFonts w:asciiTheme="minorHAnsi" w:hAnsiTheme="minorHAnsi" w:cstheme="minorHAnsi"/>
                                <w:bCs/>
                                <w:sz w:val="18"/>
                                <w:szCs w:val="18"/>
                              </w:rPr>
                            </w:pPr>
                            <w:r w:rsidRPr="00FB4951">
                              <w:rPr>
                                <w:rFonts w:asciiTheme="minorHAnsi" w:hAnsiTheme="minorHAnsi" w:cstheme="minorHAnsi"/>
                                <w:bCs/>
                                <w:sz w:val="18"/>
                                <w:szCs w:val="18"/>
                              </w:rPr>
                              <w:t>tyu</w:t>
                            </w:r>
                          </w:p>
                          <w:p w14:paraId="54A1FB19" w14:textId="77777777" w:rsidR="00FB4951" w:rsidRPr="00FB4951" w:rsidRDefault="00FB4951" w:rsidP="00FB4951">
                            <w:pPr>
                              <w:spacing w:after="0" w:line="240" w:lineRule="auto"/>
                              <w:jc w:val="both"/>
                              <w:rPr>
                                <w:rFonts w:asciiTheme="minorHAnsi" w:hAnsiTheme="minorHAnsi" w:cstheme="minorHAnsi"/>
                                <w:bCs/>
                                <w:sz w:val="18"/>
                                <w:szCs w:val="18"/>
                              </w:rPr>
                            </w:pPr>
                          </w:p>
                          <w:p w14:paraId="652AE0B8" w14:textId="77777777" w:rsidR="00FB4951" w:rsidRPr="00FB4951" w:rsidRDefault="00FB4951" w:rsidP="00FB4951">
                            <w:pPr>
                              <w:rPr>
                                <w:sz w:val="28"/>
                                <w:szCs w:val="28"/>
                              </w:rPr>
                            </w:pPr>
                            <w:r w:rsidRPr="00FB4951">
                              <w:rPr>
                                <w:sz w:val="28"/>
                                <w:szCs w:val="28"/>
                              </w:rPr>
                              <w:t>DOSSIER N° ref-0002</w:t>
                            </w:r>
                          </w:p>
                          <w:p w14:paraId="38FBEF9A" w14:textId="77777777" w:rsidR="00FB4951" w:rsidRPr="00FB4951" w:rsidRDefault="00FB4951" w:rsidP="00FB4951">
                            <w:pPr>
                              <w:rPr>
                                <w:sz w:val="28"/>
                                <w:szCs w:val="28"/>
                              </w:rPr>
                            </w:pPr>
                            <w:r w:rsidRPr="00FB4951">
                              <w:rPr>
                                <w:sz w:val="28"/>
                                <w:szCs w:val="28"/>
                              </w:rPr>
                              <w:t>Instance : saepe Quae</w:t>
                            </w:r>
                          </w:p>
                          <w:p w14:paraId="3423AAFB" w14:textId="77777777" w:rsidR="00FB4951" w:rsidRPr="00FB4951" w:rsidRDefault="00FB4951" w:rsidP="00FB4951">
                            <w:pPr>
                              <w:ind w:left="720" w:firstLine="720"/>
                              <w:rPr>
                                <w:sz w:val="28"/>
                                <w:szCs w:val="28"/>
                              </w:rPr>
                            </w:pPr>
                            <w:r w:rsidRPr="00FB4951">
                              <w:rPr>
                                <w:sz w:val="28"/>
                                <w:szCs w:val="28"/>
                              </w:rPr>
                              <w:t>C/</w:t>
                            </w:r>
                          </w:p>
                          <w:p w14:paraId="57633653" w14:textId="77777777" w:rsidR="00FB4951" w:rsidRPr="00FB4951" w:rsidRDefault="00FB4951" w:rsidP="00FB4951">
                            <w:pPr>
                              <w:ind w:left="720"/>
                              <w:rPr>
                                <w:sz w:val="28"/>
                                <w:szCs w:val="28"/>
                              </w:rPr>
                            </w:pPr>
                            <w:r>
                              <w:rPr>
                                <w:sz w:val="28"/>
                                <w:szCs w:val="28"/>
                              </w:rPr>
                              <w:t xml:space="preserve">      </w:t>
                            </w:r>
                            <w:r w:rsidRPr="00FB4951">
                              <w:rPr>
                                <w:sz w:val="28"/>
                                <w:szCs w:val="28"/>
                              </w:rPr>
                              <w:t>Thiel Derrick</w:t>
                            </w:r>
                          </w:p>
                          <w:p w14:paraId="1427F183" w14:textId="77777777" w:rsidR="00FB4951" w:rsidRPr="00FB4951" w:rsidRDefault="00FB4951" w:rsidP="00FB4951">
                            <w:pPr>
                              <w:rPr>
                                <w:b/>
                                <w:bCs/>
                                <w:sz w:val="28"/>
                                <w:szCs w:val="28"/>
                              </w:rPr>
                            </w:pPr>
                            <w:r w:rsidRPr="00FB4951">
                              <w:rPr>
                                <w:b/>
                                <w:bCs/>
                                <w:sz w:val="28"/>
                                <w:szCs w:val="28"/>
                              </w:rPr>
                              <w:t>Rapporteur : CA cr</w:t>
                            </w:r>
                          </w:p>
                          <w:p w14:paraId="651629D6" w14:textId="77777777" w:rsidR="00FB4951" w:rsidRDefault="00FB49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776AEA" id="_x0000_t202" coordsize="21600,21600" o:spt="202" path="m,l,21600r21600,l21600,xe">
                <v:stroke joinstyle="miter"/>
                <v:path gradientshapeok="t" o:connecttype="rect"/>
              </v:shapetype>
              <v:shape id="Zone de texte 8" o:spid="_x0000_s1026" type="#_x0000_t202" style="position:absolute;margin-left:-29.3pt;margin-top:-53.7pt;width:539.55pt;height:17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97LQIAAFUEAAAOAAAAZHJzL2Uyb0RvYy54bWysVE1v2zAMvQ/YfxB0X+x4SZsacYosRYYB&#10;RVsgHXpWZCk2IIuapMTOfv0o2flYt9Owi0yK1BP5+OT5fdcochDW1aALOh6llAjNoaz1rqDfX9ef&#10;ZpQ4z3TJFGhR0KNw9H7x8cO8NbnIoAJVCksQRLu8NQWtvDd5kjheiYa5ERihMSjBNsyja3dJaVmL&#10;6I1KsjS9SVqwpbHAhXO4+9AH6SLiSym4f5bSCU9UQbE2H1cb121Yk8Wc5TvLTFXzoQz2D1U0rNZ4&#10;6RnqgXlG9rb+A6qpuQUH0o84NAlIWXMRe8Buxum7bjYVMyL2guQ4c6bJ/T9Y/nTYmBdLfPcFOhxg&#10;IKQ1Lne4GfrppG3CFyslGEcKj2faROcJx82b2TSbTm8p4RjLslkaHMRJLseNdf6rgIYEo6AW5xLp&#10;YodH5/vUU0q4zYGqy3WtVHSCFsRKWXJgOEXlY5EI/luW0qTFUj5P0wisIRzvkZXGWi5NBct3227o&#10;dAvlEQmw0GvDGb6uschH5vwLsygG7BkF7p9xkQrwEhgsSiqwP/+2H/JxRhilpEVxFdT92DMrKFHf&#10;NE7vbjyZBDVGZzK9zdCx15HtdUTvmxVg52N8SoZHM+R7dTKlheYN38Ey3IohpjneXVB/Mle+lzy+&#10;Iy6Wy5iE+jPMP+qN4QE6MB1G8Nq9MWuGOXkc8ROcZMjyd+Pqc8NJDcu9B1nHWQaCe1YH3lG7UQ3D&#10;OwuP49qPWZe/weIXAAAA//8DAFBLAwQUAAYACAAAACEA1aUbfOQAAAANAQAADwAAAGRycy9kb3du&#10;cmV2LnhtbEyPy07DMBBF90j8gzVIbFBrJyVNFeJUCPGQ2NFAK3ZuPCQR8TiK3ST8Pe4KdjOaozvn&#10;5tvZdGzEwbWWJERLAQypsrqlWsJ7+bTYAHNekVadJZTwgw62xeVFrjJtJ3rDcedrFkLIZUpC432f&#10;ce6qBo1yS9sjhduXHYzyYR1qrgc1hXDT8ViINTeqpfChUT0+NFh9705GwudNfXh18/PHtEpW/ePL&#10;WKZ7XUp5fTXf3wHzOPs/GM76QR2K4HS0J9KOdRIWyWYd0DBEIr0FdkZELBJgRwlxEqXAi5z/b1H8&#10;AgAA//8DAFBLAQItABQABgAIAAAAIQC2gziS/gAAAOEBAAATAAAAAAAAAAAAAAAAAAAAAABbQ29u&#10;dGVudF9UeXBlc10ueG1sUEsBAi0AFAAGAAgAAAAhADj9If/WAAAAlAEAAAsAAAAAAAAAAAAAAAAA&#10;LwEAAF9yZWxzLy5yZWxzUEsBAi0AFAAGAAgAAAAhANz/r3stAgAAVQQAAA4AAAAAAAAAAAAAAAAA&#10;LgIAAGRycy9lMm9Eb2MueG1sUEsBAi0AFAAGAAgAAAAhANWlG3zkAAAADQEAAA8AAAAAAAAAAAAA&#10;AAAAhwQAAGRycy9kb3ducmV2LnhtbFBLBQYAAAAABAAEAPMAAACYBQAAAAA=&#10;" fillcolor="white [3201]" stroked="f" strokeweight=".5pt">
                <v:textbox>
                  <w:txbxContent>
                    <w:p w14:paraId="6A86E8E8" w14:textId="77777777" w:rsidR="00FB4951" w:rsidRDefault="00FB4951" w:rsidP="00FB4951">
                      <w:pPr>
                        <w:spacing w:after="0" w:line="240" w:lineRule="auto"/>
                        <w:jc w:val="both"/>
                        <w:rPr>
                          <w:rFonts w:asciiTheme="minorHAnsi" w:hAnsiTheme="minorHAnsi" w:cstheme="minorHAnsi"/>
                          <w:bCs/>
                          <w:sz w:val="18"/>
                          <w:szCs w:val="18"/>
                        </w:rPr>
                      </w:pPr>
                      <w:r w:rsidRPr="00FB4951">
                        <w:rPr>
                          <w:rFonts w:asciiTheme="minorHAnsi" w:hAnsiTheme="minorHAnsi" w:cstheme="minorHAnsi"/>
                          <w:bCs/>
                          <w:sz w:val="18"/>
                          <w:szCs w:val="18"/>
                        </w:rPr>
                        <w:t>tyu</w:t>
                      </w:r>
                    </w:p>
                    <w:p w14:paraId="54A1FB19" w14:textId="77777777" w:rsidR="00FB4951" w:rsidRPr="00FB4951" w:rsidRDefault="00FB4951" w:rsidP="00FB4951">
                      <w:pPr>
                        <w:spacing w:after="0" w:line="240" w:lineRule="auto"/>
                        <w:jc w:val="both"/>
                        <w:rPr>
                          <w:rFonts w:asciiTheme="minorHAnsi" w:hAnsiTheme="minorHAnsi" w:cstheme="minorHAnsi"/>
                          <w:bCs/>
                          <w:sz w:val="18"/>
                          <w:szCs w:val="18"/>
                        </w:rPr>
                      </w:pPr>
                    </w:p>
                    <w:p w14:paraId="652AE0B8" w14:textId="77777777" w:rsidR="00FB4951" w:rsidRPr="00FB4951" w:rsidRDefault="00FB4951" w:rsidP="00FB4951">
                      <w:pPr>
                        <w:rPr>
                          <w:sz w:val="28"/>
                          <w:szCs w:val="28"/>
                        </w:rPr>
                      </w:pPr>
                      <w:r w:rsidRPr="00FB4951">
                        <w:rPr>
                          <w:sz w:val="28"/>
                          <w:szCs w:val="28"/>
                        </w:rPr>
                        <w:t>DOSSIER N° ref-0002</w:t>
                      </w:r>
                    </w:p>
                    <w:p w14:paraId="38FBEF9A" w14:textId="77777777" w:rsidR="00FB4951" w:rsidRPr="00FB4951" w:rsidRDefault="00FB4951" w:rsidP="00FB4951">
                      <w:pPr>
                        <w:rPr>
                          <w:sz w:val="28"/>
                          <w:szCs w:val="28"/>
                        </w:rPr>
                      </w:pPr>
                      <w:r w:rsidRPr="00FB4951">
                        <w:rPr>
                          <w:sz w:val="28"/>
                          <w:szCs w:val="28"/>
                        </w:rPr>
                        <w:t>Instance : saepe Quae</w:t>
                      </w:r>
                    </w:p>
                    <w:p w14:paraId="3423AAFB" w14:textId="77777777" w:rsidR="00FB4951" w:rsidRPr="00FB4951" w:rsidRDefault="00FB4951" w:rsidP="00FB4951">
                      <w:pPr>
                        <w:ind w:left="720" w:firstLine="720"/>
                        <w:rPr>
                          <w:sz w:val="28"/>
                          <w:szCs w:val="28"/>
                        </w:rPr>
                      </w:pPr>
                      <w:r w:rsidRPr="00FB4951">
                        <w:rPr>
                          <w:sz w:val="28"/>
                          <w:szCs w:val="28"/>
                        </w:rPr>
                        <w:t>C/</w:t>
                      </w:r>
                    </w:p>
                    <w:p w14:paraId="57633653" w14:textId="77777777" w:rsidR="00FB4951" w:rsidRPr="00FB4951" w:rsidRDefault="00FB4951" w:rsidP="00FB4951">
                      <w:pPr>
                        <w:ind w:left="720"/>
                        <w:rPr>
                          <w:sz w:val="28"/>
                          <w:szCs w:val="28"/>
                        </w:rPr>
                      </w:pPr>
                      <w:r>
                        <w:rPr>
                          <w:sz w:val="28"/>
                          <w:szCs w:val="28"/>
                        </w:rPr>
                        <w:t xml:space="preserve">      </w:t>
                      </w:r>
                      <w:r w:rsidRPr="00FB4951">
                        <w:rPr>
                          <w:sz w:val="28"/>
                          <w:szCs w:val="28"/>
                        </w:rPr>
                        <w:t>Thiel Derrick</w:t>
                      </w:r>
                    </w:p>
                    <w:p w14:paraId="1427F183" w14:textId="77777777" w:rsidR="00FB4951" w:rsidRPr="00FB4951" w:rsidRDefault="00FB4951" w:rsidP="00FB4951">
                      <w:pPr>
                        <w:rPr>
                          <w:b/>
                          <w:bCs/>
                          <w:sz w:val="28"/>
                          <w:szCs w:val="28"/>
                        </w:rPr>
                      </w:pPr>
                      <w:r w:rsidRPr="00FB4951">
                        <w:rPr>
                          <w:b/>
                          <w:bCs/>
                          <w:sz w:val="28"/>
                          <w:szCs w:val="28"/>
                        </w:rPr>
                        <w:t>Rapporteur : CA cr</w:t>
                      </w:r>
                    </w:p>
                    <w:p w14:paraId="651629D6" w14:textId="77777777" w:rsidR="00FB4951" w:rsidRDefault="00FB4951"/>
                  </w:txbxContent>
                </v:textbox>
              </v:shape>
            </w:pict>
          </mc:Fallback>
        </mc:AlternateContent>
      </w:r>
    </w:p>
    <w:p w14:paraId="36F061F8" w14:textId="77777777" w:rsidR="00FB4951" w:rsidRPr="00FB4951" w:rsidRDefault="00FB4951" w:rsidP="00FB4951">
      <w:pPr>
        <w:rPr>
          <w:sz w:val="28"/>
          <w:szCs w:val="28"/>
        </w:rPr>
      </w:pPr>
    </w:p>
    <w:p w14:paraId="3BCABEEE" w14:textId="77777777" w:rsidR="00FB4951" w:rsidRDefault="00FB4951" w:rsidP="00FB4951">
      <w:pPr>
        <w:spacing w:line="240" w:lineRule="auto"/>
        <w:ind w:left="1416" w:firstLine="708"/>
        <w:rPr>
          <w:rFonts w:ascii="Wide Latin" w:hAnsi="Wide Latin"/>
          <w:sz w:val="52"/>
          <w:szCs w:val="52"/>
          <w:u w:val="thick"/>
        </w:rPr>
      </w:pPr>
    </w:p>
    <w:p w14:paraId="0E7863AB" w14:textId="77777777" w:rsidR="00FB4951" w:rsidRDefault="00FB4951" w:rsidP="00FB4951">
      <w:pPr>
        <w:spacing w:line="240" w:lineRule="auto"/>
        <w:ind w:left="1416" w:firstLine="708"/>
        <w:rPr>
          <w:rFonts w:ascii="Wide Latin" w:hAnsi="Wide Latin"/>
          <w:sz w:val="52"/>
          <w:szCs w:val="52"/>
          <w:u w:val="thick"/>
        </w:rPr>
      </w:pPr>
    </w:p>
    <w:p w14:paraId="31D53DC6" w14:textId="6C0B7445" w:rsidR="00FB4951" w:rsidRPr="00FB4951" w:rsidRDefault="00FB4951" w:rsidP="00FB4951">
      <w:pPr>
        <w:spacing w:line="240" w:lineRule="auto"/>
        <w:ind w:left="1416" w:firstLine="708"/>
        <w:rPr>
          <w:rFonts w:ascii="Wide Latin" w:hAnsi="Wide Latin"/>
          <w:sz w:val="52"/>
          <w:szCs w:val="52"/>
          <w:u w:val="thick"/>
        </w:rPr>
      </w:pPr>
      <w:r w:rsidRPr="002C2930">
        <w:rPr>
          <w:rFonts w:ascii="Wide Latin" w:hAnsi="Wide Latin"/>
          <w:sz w:val="52"/>
          <w:szCs w:val="52"/>
          <w:u w:val="thick"/>
        </w:rPr>
        <w:t>RAPPORT</w:t>
      </w:r>
    </w:p>
    <w:p w14:paraId="5B23E97D" w14:textId="09C523EF" w:rsidR="00FB4951" w:rsidRPr="00FB4951" w:rsidRDefault="00FB4951" w:rsidP="00FB4951">
      <w:pPr>
        <w:rPr>
          <w:sz w:val="28"/>
          <w:szCs w:val="28"/>
        </w:rPr>
      </w:pPr>
      <w:r w:rsidRPr="00FB4951">
        <w:rPr>
          <w:sz w:val="28"/>
          <w:szCs w:val="28"/>
        </w:rPr>
        <w:t>Attendu que suivant l’acte numéro 600 du 25 août 2025 du greffe CRIET, Maître azertyu, conseil de saepe Quae, a déclaré élever pourvoi en cassation contre les dispositions de l’arrêt n° 888 rendu le {</w:t>
      </w:r>
      <w:proofErr w:type="spellStart"/>
      <w:r w:rsidRPr="00FB4951">
        <w:rPr>
          <w:sz w:val="28"/>
          <w:szCs w:val="28"/>
        </w:rPr>
        <w:t>date_arret</w:t>
      </w:r>
      <w:proofErr w:type="spellEnd"/>
      <w:r w:rsidRPr="00FB4951">
        <w:rPr>
          <w:sz w:val="28"/>
          <w:szCs w:val="28"/>
        </w:rPr>
        <w:t>} par la chambre des appels des Infractions économiques et du terrorisme de cette cour ;</w:t>
      </w:r>
    </w:p>
    <w:p w14:paraId="58A4862B" w14:textId="51000B7A" w:rsidR="00FB4951" w:rsidRPr="00FB4951" w:rsidRDefault="00FB4951" w:rsidP="00FB4951">
      <w:pPr>
        <w:rPr>
          <w:sz w:val="28"/>
          <w:szCs w:val="28"/>
        </w:rPr>
      </w:pPr>
      <w:r w:rsidRPr="00FB4951">
        <w:rPr>
          <w:sz w:val="28"/>
          <w:szCs w:val="28"/>
        </w:rPr>
        <w:t>Que par lettre numéro dfghjk du 26 août 2025, du greffe de la Cour suprême, reçue le 26 août 2025, le conseil du demandeur au pourvoi a été invité à produire son mémoire ampliatif dans le délai d’un (01) mois, conformément aux dispositions des articles 15 et 102 alinéas 1 et 2 de la loi n° 2022-12 du 05 juillet 2022 portant règles particulières de procédure applicables devant les formations juridictionnelles de la Cour suprême ;</w:t>
      </w:r>
    </w:p>
    <w:p w14:paraId="32D501AC" w14:textId="05DB2906" w:rsidR="00FB4951" w:rsidRPr="00FB4951" w:rsidRDefault="00FB4951" w:rsidP="00FB4951">
      <w:pPr>
        <w:rPr>
          <w:sz w:val="28"/>
          <w:szCs w:val="28"/>
        </w:rPr>
      </w:pPr>
      <w:r w:rsidRPr="00FB4951">
        <w:rPr>
          <w:sz w:val="28"/>
          <w:szCs w:val="28"/>
        </w:rPr>
        <w:t>Que par lettre numéro 585 du 27 août 2025, reçue le 26 août 2025, une mise en demeure comportant un nouveau et dernier délai de trente (30) jours lui a été adressée aux mêmes fins, sans réaction de sa part ;</w:t>
      </w:r>
    </w:p>
    <w:p w14:paraId="1B91C536" w14:textId="6B004EC7" w:rsidR="00FB4951" w:rsidRPr="00FB4951" w:rsidRDefault="00FB4951" w:rsidP="00FB4951">
      <w:pPr>
        <w:rPr>
          <w:sz w:val="28"/>
          <w:szCs w:val="28"/>
        </w:rPr>
      </w:pPr>
      <w:r w:rsidRPr="00FB4951">
        <w:rPr>
          <w:sz w:val="28"/>
          <w:szCs w:val="28"/>
        </w:rPr>
        <w:t>Que le procureur général a pris ses conclusions ;</w:t>
      </w:r>
    </w:p>
    <w:p w14:paraId="42475859" w14:textId="77777777" w:rsidR="00FB4951" w:rsidRPr="00FB4951" w:rsidRDefault="00FB4951" w:rsidP="00FB4951">
      <w:pPr>
        <w:rPr>
          <w:sz w:val="28"/>
          <w:szCs w:val="28"/>
        </w:rPr>
      </w:pPr>
      <w:r w:rsidRPr="00FB4951">
        <w:rPr>
          <w:sz w:val="28"/>
          <w:szCs w:val="28"/>
        </w:rPr>
        <w:t>Que le dossier est réputé en état ;</w:t>
      </w:r>
    </w:p>
    <w:p w14:paraId="46151CDB" w14:textId="77777777" w:rsidR="00FB4951" w:rsidRDefault="00FB4951" w:rsidP="00FB4951">
      <w:pPr>
        <w:rPr>
          <w:sz w:val="28"/>
          <w:szCs w:val="28"/>
        </w:rPr>
      </w:pPr>
    </w:p>
    <w:p w14:paraId="7180C090" w14:textId="77777777" w:rsidR="00C23AC0" w:rsidRDefault="00C23AC0" w:rsidP="00FB4951">
      <w:pPr>
        <w:rPr>
          <w:sz w:val="28"/>
          <w:szCs w:val="28"/>
        </w:rPr>
      </w:pPr>
    </w:p>
    <w:p w14:paraId="01E9FB73" w14:textId="77777777" w:rsidR="00C23AC0" w:rsidRPr="00FB4951" w:rsidRDefault="00C23AC0" w:rsidP="00FB4951">
      <w:pPr>
        <w:rPr>
          <w:sz w:val="28"/>
          <w:szCs w:val="28"/>
        </w:rPr>
      </w:pPr>
    </w:p>
    <w:p w14:paraId="44651DEE" w14:textId="0860199C" w:rsidR="00FB4951" w:rsidRPr="00C23AC0" w:rsidRDefault="00FB4951" w:rsidP="00C23AC0">
      <w:pPr>
        <w:jc w:val="center"/>
        <w:rPr>
          <w:b/>
          <w:bCs/>
          <w:sz w:val="28"/>
          <w:szCs w:val="28"/>
        </w:rPr>
      </w:pPr>
      <w:r w:rsidRPr="00FB4951">
        <w:rPr>
          <w:b/>
          <w:bCs/>
          <w:sz w:val="28"/>
          <w:szCs w:val="28"/>
        </w:rPr>
        <w:lastRenderedPageBreak/>
        <w:t>SUR LA FORCLUSION</w:t>
      </w:r>
    </w:p>
    <w:p w14:paraId="2D64C5E7" w14:textId="69C33D4E" w:rsidR="00FB4951" w:rsidRPr="00FB4951" w:rsidRDefault="00FB4951" w:rsidP="00FB4951">
      <w:pPr>
        <w:rPr>
          <w:sz w:val="28"/>
          <w:szCs w:val="28"/>
        </w:rPr>
      </w:pPr>
      <w:r w:rsidRPr="00FB4951">
        <w:rPr>
          <w:sz w:val="28"/>
          <w:szCs w:val="28"/>
        </w:rPr>
        <w:t>Attendu qu’aux sens des dispositions de l’article 102 alinéas 1 et 2 de la loi n°2022-12 du 05 juillet 2022 portant règles particulières de procédure applicables devant les formations juridictionnelles de la Cour suprême, le rapporteur, entre autres, dirige la procédure et assigne aux parties en cause un délai pour produire leurs mémoires ;</w:t>
      </w:r>
    </w:p>
    <w:p w14:paraId="0E08FEDF" w14:textId="77777777" w:rsidR="00FB4951" w:rsidRPr="00FB4951" w:rsidRDefault="00FB4951" w:rsidP="00FB4951">
      <w:pPr>
        <w:rPr>
          <w:sz w:val="28"/>
          <w:szCs w:val="28"/>
        </w:rPr>
      </w:pPr>
      <w:r w:rsidRPr="00FB4951">
        <w:rPr>
          <w:sz w:val="28"/>
          <w:szCs w:val="28"/>
        </w:rPr>
        <w:t>Qu’aux termes des dispositions des alinéas 3 et 4 du même article : « lorsque le délai imparti par le rapporteur est expiré, le rapporteur adresse à la partie qui n’a pas observé ce délai une mise en demeure comportant un nouveau et dernier délai de trente (30) jours.</w:t>
      </w:r>
    </w:p>
    <w:p w14:paraId="7CD30DA0" w14:textId="0213BCB0" w:rsidR="00FB4951" w:rsidRPr="00FB4951" w:rsidRDefault="00FB4951" w:rsidP="00FB4951">
      <w:pPr>
        <w:rPr>
          <w:sz w:val="28"/>
          <w:szCs w:val="28"/>
        </w:rPr>
      </w:pPr>
      <w:r w:rsidRPr="00FB4951">
        <w:rPr>
          <w:sz w:val="28"/>
          <w:szCs w:val="28"/>
        </w:rPr>
        <w:t>Si cette mise en demeure reste sans effet, la forclusion est encourue. » ;</w:t>
      </w:r>
    </w:p>
    <w:p w14:paraId="768B765F" w14:textId="4A3A4A95" w:rsidR="00FB4951" w:rsidRPr="00FB4951" w:rsidRDefault="00FB4951" w:rsidP="00FB4951">
      <w:pPr>
        <w:rPr>
          <w:sz w:val="28"/>
          <w:szCs w:val="28"/>
        </w:rPr>
      </w:pPr>
      <w:r w:rsidRPr="00FB4951">
        <w:rPr>
          <w:sz w:val="28"/>
          <w:szCs w:val="28"/>
        </w:rPr>
        <w:t>Qu’en l’espèce, en dépit de la mise en demeure objet des lettres numéros dfghjk et 585 des du 26 août 2025 et 27 août 2025, reçues les le 26 août 2025 et 26 août 2025 le conseil du demandeur au pourvoi n’a pas produit le mémoire ampliatif ;</w:t>
      </w:r>
    </w:p>
    <w:p w14:paraId="0FE96EF5" w14:textId="394C1B23" w:rsidR="00FB4951" w:rsidRPr="00FB4951" w:rsidRDefault="00FB4951" w:rsidP="00FB4951">
      <w:pPr>
        <w:rPr>
          <w:sz w:val="28"/>
          <w:szCs w:val="28"/>
        </w:rPr>
      </w:pPr>
      <w:r w:rsidRPr="00FB4951">
        <w:rPr>
          <w:sz w:val="28"/>
          <w:szCs w:val="28"/>
        </w:rPr>
        <w:t>Qu’il convient de déclarer saepe Quae forclos en son pourvoi ;</w:t>
      </w:r>
    </w:p>
    <w:p w14:paraId="37354CE7" w14:textId="37B9D280" w:rsidR="00FB4951" w:rsidRPr="00FB4951" w:rsidRDefault="00FB4951" w:rsidP="00FB4951">
      <w:pPr>
        <w:rPr>
          <w:sz w:val="28"/>
          <w:szCs w:val="28"/>
        </w:rPr>
      </w:pPr>
      <w:r w:rsidRPr="00FB4951">
        <w:rPr>
          <w:sz w:val="28"/>
          <w:szCs w:val="28"/>
        </w:rPr>
        <w:t>C’est pourquoi, le conseiller rapporteur suggère à la Cour de statuer ainsi qu’il suit :</w:t>
      </w:r>
    </w:p>
    <w:p w14:paraId="12D3FD0F" w14:textId="77777777" w:rsidR="00FB4951" w:rsidRPr="00FB4951" w:rsidRDefault="00FB4951" w:rsidP="00FB4951">
      <w:pPr>
        <w:rPr>
          <w:sz w:val="28"/>
          <w:szCs w:val="28"/>
        </w:rPr>
      </w:pPr>
      <w:r w:rsidRPr="00FB4951">
        <w:rPr>
          <w:sz w:val="28"/>
          <w:szCs w:val="28"/>
        </w:rPr>
        <w:t>La Cour,</w:t>
      </w:r>
    </w:p>
    <w:p w14:paraId="3354F553" w14:textId="6ECD4899" w:rsidR="00FB4951" w:rsidRDefault="00FB4951" w:rsidP="00FB4951">
      <w:pPr>
        <w:rPr>
          <w:sz w:val="28"/>
          <w:szCs w:val="28"/>
        </w:rPr>
      </w:pPr>
      <w:r w:rsidRPr="00FB4951">
        <w:rPr>
          <w:sz w:val="28"/>
          <w:szCs w:val="28"/>
        </w:rPr>
        <w:t>Après en avoir délibéré conformément à la loi,</w:t>
      </w:r>
    </w:p>
    <w:p w14:paraId="2D7814F1" w14:textId="77777777" w:rsidR="00C23AC0" w:rsidRDefault="00C23AC0" w:rsidP="00FB4951">
      <w:pPr>
        <w:rPr>
          <w:sz w:val="28"/>
          <w:szCs w:val="28"/>
        </w:rPr>
      </w:pPr>
    </w:p>
    <w:p w14:paraId="041D19B7" w14:textId="77777777" w:rsidR="00C23AC0" w:rsidRDefault="00C23AC0" w:rsidP="00FB4951">
      <w:pPr>
        <w:rPr>
          <w:sz w:val="28"/>
          <w:szCs w:val="28"/>
        </w:rPr>
      </w:pPr>
    </w:p>
    <w:p w14:paraId="49BAF78A" w14:textId="77777777" w:rsidR="00C23AC0" w:rsidRDefault="00C23AC0" w:rsidP="00FB4951">
      <w:pPr>
        <w:rPr>
          <w:sz w:val="28"/>
          <w:szCs w:val="28"/>
        </w:rPr>
      </w:pPr>
    </w:p>
    <w:p w14:paraId="25A81B19" w14:textId="77777777" w:rsidR="00C23AC0" w:rsidRDefault="00C23AC0" w:rsidP="00FB4951">
      <w:pPr>
        <w:rPr>
          <w:sz w:val="28"/>
          <w:szCs w:val="28"/>
        </w:rPr>
      </w:pPr>
    </w:p>
    <w:p w14:paraId="33B19416" w14:textId="77777777" w:rsidR="00C23AC0" w:rsidRPr="00FB4951" w:rsidRDefault="00C23AC0" w:rsidP="00FB4951">
      <w:pPr>
        <w:rPr>
          <w:sz w:val="28"/>
          <w:szCs w:val="28"/>
        </w:rPr>
      </w:pPr>
    </w:p>
    <w:p w14:paraId="044C9547" w14:textId="5466F617" w:rsidR="00FB4951" w:rsidRPr="00C23AC0" w:rsidRDefault="00FB4951" w:rsidP="00C23AC0">
      <w:pPr>
        <w:jc w:val="center"/>
        <w:rPr>
          <w:b/>
          <w:bCs/>
          <w:sz w:val="28"/>
          <w:szCs w:val="28"/>
        </w:rPr>
      </w:pPr>
      <w:r w:rsidRPr="00FB4951">
        <w:rPr>
          <w:b/>
          <w:bCs/>
          <w:sz w:val="28"/>
          <w:szCs w:val="28"/>
        </w:rPr>
        <w:lastRenderedPageBreak/>
        <w:t>PAR CES MOTIFS</w:t>
      </w:r>
    </w:p>
    <w:p w14:paraId="00D12765" w14:textId="357BFC6F" w:rsidR="00FB4951" w:rsidRPr="00FB4951" w:rsidRDefault="00FB4951" w:rsidP="00FB4951">
      <w:pPr>
        <w:rPr>
          <w:sz w:val="28"/>
          <w:szCs w:val="28"/>
        </w:rPr>
      </w:pPr>
      <w:r w:rsidRPr="00FB4951">
        <w:rPr>
          <w:sz w:val="28"/>
          <w:szCs w:val="28"/>
        </w:rPr>
        <w:t>Déclare saepe Quae forclos en son pourvoi ;</w:t>
      </w:r>
    </w:p>
    <w:p w14:paraId="3C94E4B1" w14:textId="7090119A" w:rsidR="00FB4951" w:rsidRPr="00FB4951" w:rsidRDefault="00FB4951" w:rsidP="00FB4951">
      <w:pPr>
        <w:rPr>
          <w:sz w:val="28"/>
          <w:szCs w:val="28"/>
        </w:rPr>
      </w:pPr>
      <w:r w:rsidRPr="00FB4951">
        <w:rPr>
          <w:sz w:val="28"/>
          <w:szCs w:val="28"/>
        </w:rPr>
        <w:t>Met les frais à la charge du trésor public.</w:t>
      </w:r>
    </w:p>
    <w:p w14:paraId="586A1356" w14:textId="77777777" w:rsidR="00C23AC0" w:rsidRPr="00FB4951" w:rsidRDefault="00C23AC0" w:rsidP="00C23AC0">
      <w:pPr>
        <w:ind w:left="5040" w:firstLine="720"/>
        <w:rPr>
          <w:sz w:val="28"/>
          <w:szCs w:val="28"/>
        </w:rPr>
      </w:pPr>
      <w:r w:rsidRPr="00FB4951">
        <w:rPr>
          <w:sz w:val="28"/>
          <w:szCs w:val="28"/>
        </w:rPr>
        <w:t>Fait à Porto-Novo, le 26 août 2025</w:t>
      </w:r>
    </w:p>
    <w:p w14:paraId="7874AE91" w14:textId="77777777" w:rsidR="00C23AC0" w:rsidRPr="00FB4951" w:rsidRDefault="00C23AC0" w:rsidP="00C23AC0">
      <w:pPr>
        <w:rPr>
          <w:sz w:val="28"/>
          <w:szCs w:val="28"/>
        </w:rPr>
      </w:pPr>
    </w:p>
    <w:p w14:paraId="2F59F932" w14:textId="77777777" w:rsidR="00C23AC0" w:rsidRPr="00FB4951" w:rsidRDefault="00C23AC0" w:rsidP="00C23AC0">
      <w:pPr>
        <w:ind w:left="5760"/>
        <w:rPr>
          <w:sz w:val="28"/>
          <w:szCs w:val="28"/>
        </w:rPr>
      </w:pPr>
      <w:r w:rsidRPr="00FB4951">
        <w:rPr>
          <w:sz w:val="28"/>
          <w:szCs w:val="28"/>
        </w:rPr>
        <w:t>Le conseiller rapporteur,</w:t>
      </w:r>
    </w:p>
    <w:p w14:paraId="29B9CB35" w14:textId="77777777" w:rsidR="00C23AC0" w:rsidRPr="00FB4951" w:rsidRDefault="00C23AC0" w:rsidP="00C23AC0">
      <w:pPr>
        <w:ind w:left="5760"/>
        <w:rPr>
          <w:sz w:val="28"/>
          <w:szCs w:val="28"/>
        </w:rPr>
      </w:pPr>
      <w:r w:rsidRPr="00FB4951">
        <w:rPr>
          <w:sz w:val="28"/>
          <w:szCs w:val="28"/>
        </w:rPr>
        <w:t>CA cr</w:t>
      </w:r>
    </w:p>
    <w:p w14:paraId="469DDF7B" w14:textId="77777777" w:rsidR="00FB4951" w:rsidRDefault="00FB4951" w:rsidP="00FB4951">
      <w:pPr>
        <w:rPr>
          <w:sz w:val="28"/>
          <w:szCs w:val="28"/>
        </w:rPr>
      </w:pPr>
    </w:p>
    <w:sectPr w:rsidR="00FB4951" w:rsidSect="00CB63DE">
      <w:footerReference w:type="default" r:id="rId4"/>
      <w:footerReference w:type="first" r:id="rId5"/>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de Latin">
    <w:panose1 w:val="020A0A070505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79D20" w14:textId="77777777" w:rsidR="00CB63DE" w:rsidRDefault="00CB63D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4413D188" w14:textId="77777777" w:rsidR="00CB63DE" w:rsidRDefault="00CB63D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8F823" w14:textId="691C2330" w:rsidR="00CB63DE" w:rsidRDefault="00CB63DE">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72743AD1" w14:textId="77777777" w:rsidR="00CB63DE" w:rsidRDefault="00CB63DE">
    <w:pPr>
      <w:pStyle w:val="Pieddepage"/>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DE"/>
    <w:rsid w:val="000F1506"/>
    <w:rsid w:val="00797489"/>
    <w:rsid w:val="00800492"/>
    <w:rsid w:val="00AD67A5"/>
    <w:rsid w:val="00C23AC0"/>
    <w:rsid w:val="00CB63DE"/>
    <w:rsid w:val="00F5153D"/>
    <w:rsid w:val="00F57037"/>
    <w:rsid w:val="00FB4951"/>
    <w:rsid w:val="00FC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577"/>
  <w15:chartTrackingRefBased/>
  <w15:docId w15:val="{E42A4F09-ED86-4F04-9733-89676036C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DE"/>
    <w:pPr>
      <w:spacing w:after="200" w:line="276" w:lineRule="auto"/>
    </w:pPr>
    <w:rPr>
      <w:rFonts w:ascii="Calibri" w:eastAsia="Calibri" w:hAnsi="Calibri" w:cs="Times New Roman"/>
      <w:lang w:val="fr-FR"/>
    </w:rPr>
  </w:style>
  <w:style w:type="paragraph" w:styleId="Titre1">
    <w:name w:val="heading 1"/>
    <w:basedOn w:val="Normal"/>
    <w:next w:val="Normal"/>
    <w:link w:val="Titre1Car"/>
    <w:uiPriority w:val="9"/>
    <w:qFormat/>
    <w:rsid w:val="00CB63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B63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B63D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B63D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B63D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B63D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63D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63D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63D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3D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B63D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B63D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B63D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B63D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B63D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63D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63D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63DE"/>
    <w:rPr>
      <w:rFonts w:eastAsiaTheme="majorEastAsia" w:cstheme="majorBidi"/>
      <w:color w:val="272727" w:themeColor="text1" w:themeTint="D8"/>
    </w:rPr>
  </w:style>
  <w:style w:type="paragraph" w:styleId="Titre">
    <w:name w:val="Title"/>
    <w:basedOn w:val="Normal"/>
    <w:next w:val="Normal"/>
    <w:link w:val="TitreCar"/>
    <w:uiPriority w:val="10"/>
    <w:qFormat/>
    <w:rsid w:val="00CB6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63D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63D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63D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63DE"/>
    <w:pPr>
      <w:spacing w:before="160"/>
      <w:jc w:val="center"/>
    </w:pPr>
    <w:rPr>
      <w:i/>
      <w:iCs/>
      <w:color w:val="404040" w:themeColor="text1" w:themeTint="BF"/>
    </w:rPr>
  </w:style>
  <w:style w:type="character" w:customStyle="1" w:styleId="CitationCar">
    <w:name w:val="Citation Car"/>
    <w:basedOn w:val="Policepardfaut"/>
    <w:link w:val="Citation"/>
    <w:uiPriority w:val="29"/>
    <w:rsid w:val="00CB63DE"/>
    <w:rPr>
      <w:i/>
      <w:iCs/>
      <w:color w:val="404040" w:themeColor="text1" w:themeTint="BF"/>
    </w:rPr>
  </w:style>
  <w:style w:type="paragraph" w:styleId="Paragraphedeliste">
    <w:name w:val="List Paragraph"/>
    <w:basedOn w:val="Normal"/>
    <w:uiPriority w:val="34"/>
    <w:qFormat/>
    <w:rsid w:val="00CB63DE"/>
    <w:pPr>
      <w:ind w:left="720"/>
      <w:contextualSpacing/>
    </w:pPr>
  </w:style>
  <w:style w:type="character" w:styleId="Accentuationintense">
    <w:name w:val="Intense Emphasis"/>
    <w:basedOn w:val="Policepardfaut"/>
    <w:uiPriority w:val="21"/>
    <w:qFormat/>
    <w:rsid w:val="00CB63DE"/>
    <w:rPr>
      <w:i/>
      <w:iCs/>
      <w:color w:val="2F5496" w:themeColor="accent1" w:themeShade="BF"/>
    </w:rPr>
  </w:style>
  <w:style w:type="paragraph" w:styleId="Citationintense">
    <w:name w:val="Intense Quote"/>
    <w:basedOn w:val="Normal"/>
    <w:next w:val="Normal"/>
    <w:link w:val="CitationintenseCar"/>
    <w:uiPriority w:val="30"/>
    <w:qFormat/>
    <w:rsid w:val="00CB63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B63DE"/>
    <w:rPr>
      <w:i/>
      <w:iCs/>
      <w:color w:val="2F5496" w:themeColor="accent1" w:themeShade="BF"/>
    </w:rPr>
  </w:style>
  <w:style w:type="character" w:styleId="Rfrenceintense">
    <w:name w:val="Intense Reference"/>
    <w:basedOn w:val="Policepardfaut"/>
    <w:uiPriority w:val="32"/>
    <w:qFormat/>
    <w:rsid w:val="00CB63DE"/>
    <w:rPr>
      <w:b/>
      <w:bCs/>
      <w:smallCaps/>
      <w:color w:val="2F5496" w:themeColor="accent1" w:themeShade="BF"/>
      <w:spacing w:val="5"/>
    </w:rPr>
  </w:style>
  <w:style w:type="paragraph" w:styleId="Pieddepage">
    <w:name w:val="footer"/>
    <w:basedOn w:val="Normal"/>
    <w:link w:val="PieddepageCar"/>
    <w:uiPriority w:val="99"/>
    <w:unhideWhenUsed/>
    <w:rsid w:val="00CB63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63DE"/>
    <w:rPr>
      <w:rFonts w:ascii="Calibri" w:eastAsia="Calibri" w:hAnsi="Calibri"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412</Words>
  <Characters>2355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allegresse CAKPO</dc:creator>
  <cp:keywords/>
  <dc:description/>
  <cp:lastModifiedBy>allegresse CAKPO</cp:lastModifiedBy>
  <cp:revision>1</cp:revision>
  <dcterms:created xsi:type="dcterms:W3CDTF">2025-08-25T17:53:00Z</dcterms:created>
  <dcterms:modified xsi:type="dcterms:W3CDTF">2025-08-26T00:22:00Z</dcterms:modified>
</cp:coreProperties>
</file>