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067" w:rsidRDefault="003D1F66">
      <w:r>
        <w:t>Далее будут указаны лишь новые пункты, при появлении сценариев 59 и 90.</w:t>
      </w:r>
    </w:p>
    <w:p w:rsidR="003D1F66" w:rsidRPr="003D1F66" w:rsidRDefault="003D1F66" w:rsidP="003D1F66">
      <w:pPr>
        <w:rPr>
          <w:b/>
        </w:rPr>
      </w:pPr>
      <w:r w:rsidRPr="003D1F66">
        <w:rPr>
          <w:b/>
        </w:rPr>
        <w:t>С</w:t>
      </w:r>
      <w:r w:rsidRPr="003D1F66">
        <w:rPr>
          <w:b/>
        </w:rPr>
        <w:t>ценарий 59</w:t>
      </w:r>
    </w:p>
    <w:p w:rsidR="003D1F66" w:rsidRDefault="003D1F66" w:rsidP="003D1F66">
      <w:r>
        <w:t xml:space="preserve">Чтобы удержать клиентов, компания решает предложить им новую для себя сопутствующую услугу, которая требует отдельной лицензии и ставит часть бизнеса под надзор регулятора, </w:t>
      </w:r>
      <w:r w:rsidR="000A609B">
        <w:t>-</w:t>
      </w:r>
      <w:r>
        <w:t xml:space="preserve"> например, финансовую услугу, страхование или работу с данными по государственным стандартам. Регулятор предъявляет требования к управлению операционными и ИТ-рисками, отчётности, квалификации руководителей и раздельному учёту. Лицензируемая часть должна запуститься через год, а остальной бизнес не хочет, чтобы строгие правила распространились на всю компанию. Нарушения в лицензируемой части могут привести к отзыву лицензии и ударить по репутации основного бренда.</w:t>
      </w:r>
    </w:p>
    <w:p w:rsidR="003D1F66" w:rsidRPr="003D1F66" w:rsidRDefault="003D1F66" w:rsidP="003D1F66">
      <w:pPr>
        <w:rPr>
          <w:b/>
        </w:rPr>
      </w:pPr>
      <w:r w:rsidRPr="003D1F66">
        <w:rPr>
          <w:b/>
        </w:rPr>
        <w:t>Сценарий 90</w:t>
      </w:r>
    </w:p>
    <w:p w:rsidR="003D1F66" w:rsidRDefault="003D1F66" w:rsidP="003D1F66">
      <w:r>
        <w:t xml:space="preserve">Внешние условия работы компании </w:t>
      </w:r>
      <w:r w:rsidR="000A609B">
        <w:t>-</w:t>
      </w:r>
      <w:r>
        <w:t xml:space="preserve"> правила регулирования, доступность поставщиков и технологий, способы расчётов, поведение клиентов </w:t>
      </w:r>
      <w:r w:rsidR="000A609B">
        <w:t>-</w:t>
      </w:r>
      <w:r>
        <w:t xml:space="preserve"> начинают непредсказуемо меняться каждые три-шесть месяцев, и, по оценке собственников, так будет продолжаться годами. Горизонт планирования сокращается с трёх лет до двух кварталов, а годовой бюджет пересматривается ежеквартально. Собственники требуют от бизнеса способности быстро перестраивать продукты, каналы и цепочки поставок под новые условия, сохраняя надёжность, контроль затрат и выполнение обязательств перед клиентами. Долгосрочные решения, принятые сегодня, могут оказаться ошибочными уже через полгода, но откладывать их нельзя.</w:t>
      </w:r>
    </w:p>
    <w:p w:rsidR="000A609B" w:rsidRDefault="000A609B" w:rsidP="000A609B">
      <w:pPr>
        <w:pStyle w:val="1"/>
      </w:pPr>
      <w:r>
        <w:t xml:space="preserve">Шаг 0. Конкретизация сценариев под </w:t>
      </w:r>
      <w:r>
        <w:t>компанию (преамбула</w:t>
      </w:r>
      <w:r>
        <w:t>)</w:t>
      </w:r>
    </w:p>
    <w:p w:rsidR="000A609B" w:rsidRDefault="000A609B" w:rsidP="000A609B"/>
    <w:p w:rsidR="000A609B" w:rsidRDefault="000A609B" w:rsidP="000A609B">
      <w:r>
        <w:t>Сценарий 1 → конкретный кейс.</w:t>
      </w:r>
    </w:p>
    <w:p w:rsidR="000A609B" w:rsidRDefault="000A609B" w:rsidP="000A609B">
      <w:r>
        <w:t xml:space="preserve">У «Газпром нефти» уже есть готовая точка входа </w:t>
      </w:r>
      <w:r>
        <w:t>-</w:t>
      </w:r>
      <w:r>
        <w:t xml:space="preserve"> сеть АЗС, топливные карты, личный кабинет, программа лояльности (B2B и B2C). Наиболее вероятная новая лицензируемая услуга </w:t>
      </w:r>
      <w:r>
        <w:t>-</w:t>
      </w:r>
      <w:r>
        <w:t xml:space="preserve"> запуск собственного финансового сервиса на базе топливных карт: превращение топливной карты в инструмент с функциями электронного средства платежа / расчётов (для корпоративных клиентов </w:t>
      </w:r>
      <w:r>
        <w:t>-</w:t>
      </w:r>
      <w:r>
        <w:t xml:space="preserve"> факторинг и отсрочки платежа, для розницы </w:t>
      </w:r>
      <w:r>
        <w:t>-</w:t>
      </w:r>
      <w:r>
        <w:t xml:space="preserve"> привязанный «топливный кошелёк», кредитный </w:t>
      </w:r>
      <w:proofErr w:type="spellStart"/>
      <w:r>
        <w:t>лим</w:t>
      </w:r>
      <w:proofErr w:type="gramStart"/>
      <w:r>
        <w:t>it</w:t>
      </w:r>
      <w:proofErr w:type="spellEnd"/>
      <w:proofErr w:type="gramEnd"/>
      <w:r>
        <w:t>). Это требует:</w:t>
      </w:r>
    </w:p>
    <w:p w:rsidR="000A609B" w:rsidRDefault="000A609B" w:rsidP="000A609B">
      <w:pPr>
        <w:pStyle w:val="a3"/>
        <w:numPr>
          <w:ilvl w:val="0"/>
          <w:numId w:val="1"/>
        </w:numPr>
      </w:pPr>
      <w:r>
        <w:lastRenderedPageBreak/>
        <w:t>регистрации в качестве оператора электронных денежных средств / небанковской кредитной организации (регулирование Банком России, 161-ФЗ «О национальной платёжной системе»);</w:t>
      </w:r>
    </w:p>
    <w:p w:rsidR="000A609B" w:rsidRDefault="000A609B" w:rsidP="000A609B">
      <w:pPr>
        <w:pStyle w:val="a3"/>
        <w:numPr>
          <w:ilvl w:val="0"/>
          <w:numId w:val="1"/>
        </w:numPr>
      </w:pPr>
      <w:r>
        <w:t xml:space="preserve">выполнения требований ЦБ к операционной надёжности и </w:t>
      </w:r>
      <w:proofErr w:type="gramStart"/>
      <w:r>
        <w:t>риск-менеджменту</w:t>
      </w:r>
      <w:proofErr w:type="gramEnd"/>
      <w:r>
        <w:t xml:space="preserve"> (Положения 787-П, 719-П, 802-П и аналогичные);</w:t>
      </w:r>
    </w:p>
    <w:p w:rsidR="000A609B" w:rsidRDefault="000A609B" w:rsidP="000A609B">
      <w:pPr>
        <w:pStyle w:val="a3"/>
        <w:numPr>
          <w:ilvl w:val="0"/>
          <w:numId w:val="1"/>
        </w:numPr>
      </w:pPr>
      <w:r>
        <w:t>отдельной отчётности перед регулятором, квалификационных требований к руководителям (единоличный исполнительный орган, риск-менеджер, ответственный за информационную безопасность финансовой организации);</w:t>
      </w:r>
    </w:p>
    <w:p w:rsidR="000A609B" w:rsidRDefault="000A609B" w:rsidP="000A609B">
      <w:pPr>
        <w:pStyle w:val="a3"/>
        <w:numPr>
          <w:ilvl w:val="0"/>
          <w:numId w:val="1"/>
        </w:numPr>
      </w:pPr>
      <w:r>
        <w:t>раздельного бухгалтерского и управленческого учёта лицензируемого бизнеса.</w:t>
      </w:r>
    </w:p>
    <w:p w:rsidR="000A609B" w:rsidRDefault="000A609B" w:rsidP="000A609B">
      <w:r>
        <w:t>Сценарий 2 → конкретный кейс.</w:t>
      </w:r>
    </w:p>
    <w:p w:rsidR="000A609B" w:rsidRDefault="000A609B" w:rsidP="000A609B">
      <w:r>
        <w:t xml:space="preserve">Для нефтегазовой компании это не </w:t>
      </w:r>
      <w:proofErr w:type="spellStart"/>
      <w:r>
        <w:t>гипотетика</w:t>
      </w:r>
      <w:proofErr w:type="spellEnd"/>
      <w:r>
        <w:t>, а дейст</w:t>
      </w:r>
      <w:r>
        <w:t>вующая реальность последних лет</w:t>
      </w:r>
      <w:proofErr w:type="gramStart"/>
      <w:r>
        <w:t>.</w:t>
      </w:r>
      <w:proofErr w:type="gramEnd"/>
      <w:r>
        <w:t xml:space="preserve"> </w:t>
      </w:r>
      <w:proofErr w:type="spellStart"/>
      <w:proofErr w:type="gramStart"/>
      <w:r>
        <w:t>С</w:t>
      </w:r>
      <w:r>
        <w:t>анкционные</w:t>
      </w:r>
      <w:proofErr w:type="spellEnd"/>
      <w:r>
        <w:t xml:space="preserve"> ограничения на технологии и оборудование, изменение доступности зарубежного ПО (отсюда и факт «90%+ систем на отечественном ПО» из паспорта), переориентация экспортных потоков (рост доли поставок «вне РФ» на 16,9% при снижении общей выручки </w:t>
      </w:r>
      <w:r>
        <w:t>-</w:t>
      </w:r>
      <w:r>
        <w:t xml:space="preserve"> паспорт, п.5), изменение способов расчётов с иностранными контрагентами, колебания курса и логистики.</w:t>
      </w:r>
      <w:proofErr w:type="gramEnd"/>
      <w:r>
        <w:t xml:space="preserve"> Дальше это усиливается: регуляторные требования, доступность поставщиков и способы расчёт</w:t>
      </w:r>
      <w:r>
        <w:t>ов продолжают меняться каждые 3-6 месяцев.</w:t>
      </w:r>
    </w:p>
    <w:p w:rsidR="000A609B" w:rsidRDefault="000A609B" w:rsidP="000A609B">
      <w:pPr>
        <w:pStyle w:val="1"/>
      </w:pPr>
      <w:r>
        <w:t>Правки в существующих разделах ПР</w:t>
      </w:r>
      <w:proofErr w:type="gramStart"/>
      <w:r>
        <w:t>1</w:t>
      </w:r>
      <w:proofErr w:type="gramEnd"/>
    </w:p>
    <w:p w:rsidR="000A609B" w:rsidRDefault="000A609B" w:rsidP="000A609B"/>
    <w:p w:rsidR="000A609B" w:rsidRDefault="000A609B" w:rsidP="000A609B">
      <w:pPr>
        <w:pStyle w:val="2"/>
      </w:pPr>
      <w:r>
        <w:t>Добавление в 1.5 «ИТ-функция»</w:t>
      </w:r>
    </w:p>
    <w:p w:rsidR="000A609B" w:rsidRDefault="000A609B" w:rsidP="000A609B">
      <w:r>
        <w:t xml:space="preserve">Влияние сценариев: при одновременном запуске лицензируемого финансового сервиса и усилении внешней волатильности ИТ-кластер (ГПН ЦР + ГПН ИТО) не может оставаться единой недифференцированной структурой. Потребуется выделение отдельного технологического периметра под лицензируемую деятельность (см. раздел 5) при сохранении общей инфраструктурной базы (ЦОД, связь через ГПН ИТО) </w:t>
      </w:r>
      <w:r>
        <w:t>для непрофильной части бизнеса.</w:t>
      </w:r>
    </w:p>
    <w:p w:rsidR="000A609B" w:rsidRDefault="000A609B" w:rsidP="000A609B">
      <w:pPr>
        <w:pStyle w:val="2"/>
      </w:pPr>
      <w:r>
        <w:t>Добавление в 1.7 «Состояние ИТ-функции»</w:t>
      </w:r>
    </w:p>
    <w:p w:rsidR="000A609B" w:rsidRDefault="000A609B" w:rsidP="000A609B">
      <w:r>
        <w:t>Текущий вывод «поставщик услуг, переход к партнёру не подтверждён» дополняется:</w:t>
      </w:r>
    </w:p>
    <w:p w:rsidR="000A609B" w:rsidRDefault="000A609B" w:rsidP="000A609B"/>
    <w:p w:rsidR="000A609B" w:rsidRDefault="000A609B" w:rsidP="000A609B">
      <w:r>
        <w:lastRenderedPageBreak/>
        <w:t xml:space="preserve">При реализации обоих сценариев одновременно текущее состояние «поставщик услуг» становится недостаточным для лицензируемой части бизнеса: регулятор требует, чтобы </w:t>
      </w:r>
      <w:proofErr w:type="gramStart"/>
      <w:r>
        <w:t>ИТ</w:t>
      </w:r>
      <w:proofErr w:type="gramEnd"/>
      <w:r>
        <w:t xml:space="preserve"> было встроено в принятие решений до формулирования требований (управление рисками, </w:t>
      </w:r>
      <w:proofErr w:type="spellStart"/>
      <w:r>
        <w:t>комплаенс</w:t>
      </w:r>
      <w:proofErr w:type="spellEnd"/>
      <w:r>
        <w:t xml:space="preserve"> до запуска продукта) </w:t>
      </w:r>
      <w:r>
        <w:t>-</w:t>
      </w:r>
      <w:r>
        <w:t xml:space="preserve"> то есть в этой части ИТ обязано перейти в состояние «партнёр». Для остальной, </w:t>
      </w:r>
      <w:proofErr w:type="spellStart"/>
      <w:r>
        <w:t>нелицензируемой</w:t>
      </w:r>
      <w:proofErr w:type="spellEnd"/>
      <w:r>
        <w:t xml:space="preserve"> части бизнеса состояние «поставщик услуг» сохраняется, но с ускоренным циклом обновления каталога услуг (квартал вместо года). Итог: компания переходит к дифференцированному состоянию ИТ-функции </w:t>
      </w:r>
      <w:r>
        <w:t>-</w:t>
      </w:r>
      <w:r>
        <w:t xml:space="preserve"> «партнёр» в </w:t>
      </w:r>
      <w:proofErr w:type="spellStart"/>
      <w:r>
        <w:t>Core</w:t>
      </w:r>
      <w:proofErr w:type="spellEnd"/>
      <w:r>
        <w:t xml:space="preserve"> (лицензируемый бизнес), «поставщик ус</w:t>
      </w:r>
      <w:r>
        <w:t xml:space="preserve">луг» в </w:t>
      </w:r>
      <w:proofErr w:type="spellStart"/>
      <w:r>
        <w:t>Edge</w:t>
      </w:r>
      <w:proofErr w:type="spellEnd"/>
      <w:r>
        <w:t xml:space="preserve"> (остальной бизнес).</w:t>
      </w:r>
    </w:p>
    <w:p w:rsidR="000A609B" w:rsidRDefault="000A609B" w:rsidP="000A609B">
      <w:pPr>
        <w:pStyle w:val="2"/>
      </w:pPr>
      <w:r>
        <w:t>Добавление</w:t>
      </w:r>
      <w:r>
        <w:t xml:space="preserve"> в 1.8 «Зоны по блокам»</w:t>
      </w:r>
    </w:p>
    <w:p w:rsidR="000A609B" w:rsidRPr="000A609B" w:rsidRDefault="000A609B" w:rsidP="000A609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02"/>
        <w:gridCol w:w="1275"/>
        <w:gridCol w:w="5494"/>
      </w:tblGrid>
      <w:tr w:rsidR="000A609B" w:rsidTr="000A609B">
        <w:tc>
          <w:tcPr>
            <w:tcW w:w="2802" w:type="dxa"/>
          </w:tcPr>
          <w:p w:rsidR="000A609B" w:rsidRDefault="000A609B" w:rsidP="000A609B">
            <w:r>
              <w:t>Блок</w:t>
            </w:r>
          </w:p>
        </w:tc>
        <w:tc>
          <w:tcPr>
            <w:tcW w:w="1275" w:type="dxa"/>
          </w:tcPr>
          <w:p w:rsidR="000A609B" w:rsidRDefault="000A609B" w:rsidP="000A609B">
            <w:r>
              <w:t>Зона</w:t>
            </w:r>
          </w:p>
        </w:tc>
        <w:tc>
          <w:tcPr>
            <w:tcW w:w="5494" w:type="dxa"/>
          </w:tcPr>
          <w:p w:rsidR="000A609B" w:rsidRDefault="000A609B" w:rsidP="000A609B">
            <w:r>
              <w:t>Обоснование</w:t>
            </w:r>
          </w:p>
        </w:tc>
      </w:tr>
      <w:tr w:rsidR="000A609B" w:rsidTr="000A609B">
        <w:tc>
          <w:tcPr>
            <w:tcW w:w="2802" w:type="dxa"/>
          </w:tcPr>
          <w:p w:rsidR="000A609B" w:rsidRDefault="000A609B" w:rsidP="000A609B">
            <w:r>
              <w:t>8. Готовность к лицензируемому бизнесу (сценарий 1)</w:t>
            </w:r>
          </w:p>
        </w:tc>
        <w:tc>
          <w:tcPr>
            <w:tcW w:w="1275" w:type="dxa"/>
          </w:tcPr>
          <w:p w:rsidR="000A609B" w:rsidRDefault="000A609B" w:rsidP="000A609B">
            <w:r>
              <w:t>Красная</w:t>
            </w:r>
          </w:p>
        </w:tc>
        <w:tc>
          <w:tcPr>
            <w:tcW w:w="5494" w:type="dxa"/>
          </w:tcPr>
          <w:p w:rsidR="000A609B" w:rsidRDefault="000A609B" w:rsidP="000A609B">
            <w:r>
              <w:t xml:space="preserve">Отдельного </w:t>
            </w:r>
            <w:proofErr w:type="spellStart"/>
            <w:r>
              <w:t>юрлица</w:t>
            </w:r>
            <w:proofErr w:type="spellEnd"/>
            <w:r>
              <w:t>, лицензии, раздельного ИТ-контура для финансового сервиса на момент анализа не существует - требуе</w:t>
            </w:r>
            <w:r>
              <w:t>т создания с нуля за 12 месяцев</w:t>
            </w:r>
          </w:p>
        </w:tc>
      </w:tr>
      <w:tr w:rsidR="000A609B" w:rsidTr="000A609B">
        <w:tc>
          <w:tcPr>
            <w:tcW w:w="2802" w:type="dxa"/>
          </w:tcPr>
          <w:p w:rsidR="000A609B" w:rsidRDefault="000A609B" w:rsidP="000A609B">
            <w:r>
              <w:t>9. Устойчивость к волатильности среды (сценарий 2)</w:t>
            </w:r>
            <w:r>
              <w:tab/>
            </w:r>
          </w:p>
        </w:tc>
        <w:tc>
          <w:tcPr>
            <w:tcW w:w="1275" w:type="dxa"/>
          </w:tcPr>
          <w:p w:rsidR="000A609B" w:rsidRDefault="000A609B" w:rsidP="000A609B">
            <w:r>
              <w:t>Жёлтая</w:t>
            </w:r>
          </w:p>
        </w:tc>
        <w:tc>
          <w:tcPr>
            <w:tcW w:w="5494" w:type="dxa"/>
          </w:tcPr>
          <w:p w:rsidR="000A609B" w:rsidRDefault="000A609B" w:rsidP="000A609B">
            <w:r>
              <w:t xml:space="preserve">Опыт быстрого перехода </w:t>
            </w:r>
            <w:proofErr w:type="gramStart"/>
            <w:r>
              <w:t>на</w:t>
            </w:r>
            <w:proofErr w:type="gramEnd"/>
            <w:r>
              <w:t xml:space="preserve"> </w:t>
            </w:r>
            <w:proofErr w:type="gramStart"/>
            <w:r>
              <w:t>отечественное</w:t>
            </w:r>
            <w:proofErr w:type="gramEnd"/>
            <w:r>
              <w:t xml:space="preserve"> ПО (90%+ без сбоя) есть, но регулярного цикла и диверсификации поставщиков как формализованной пр</w:t>
            </w:r>
            <w:r>
              <w:t>актики публично не подтверждено</w:t>
            </w:r>
          </w:p>
        </w:tc>
      </w:tr>
    </w:tbl>
    <w:p w:rsidR="000A609B" w:rsidRDefault="000A609B" w:rsidP="000A609B">
      <w:r>
        <w:t>Добавление</w:t>
      </w:r>
      <w:r>
        <w:t xml:space="preserve"> в 1.9 «Реестр допущений»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961"/>
        <w:gridCol w:w="1825"/>
        <w:gridCol w:w="2393"/>
      </w:tblGrid>
      <w:tr w:rsidR="000A609B" w:rsidTr="006E609A">
        <w:tc>
          <w:tcPr>
            <w:tcW w:w="2392" w:type="dxa"/>
          </w:tcPr>
          <w:p w:rsidR="000A609B" w:rsidRDefault="000A609B" w:rsidP="000A609B">
            <w:r>
              <w:t>Цифра / суждение</w:t>
            </w:r>
          </w:p>
        </w:tc>
        <w:tc>
          <w:tcPr>
            <w:tcW w:w="2961" w:type="dxa"/>
          </w:tcPr>
          <w:p w:rsidR="000A609B" w:rsidRDefault="000A609B" w:rsidP="000A609B">
            <w:r>
              <w:t>Откуда оценка</w:t>
            </w:r>
          </w:p>
        </w:tc>
        <w:tc>
          <w:tcPr>
            <w:tcW w:w="1825" w:type="dxa"/>
          </w:tcPr>
          <w:p w:rsidR="000A609B" w:rsidRDefault="000A609B" w:rsidP="000A609B">
            <w:r>
              <w:t>Уверенность</w:t>
            </w:r>
          </w:p>
        </w:tc>
        <w:tc>
          <w:tcPr>
            <w:tcW w:w="2393" w:type="dxa"/>
          </w:tcPr>
          <w:p w:rsidR="000A609B" w:rsidRDefault="000A609B" w:rsidP="000A609B">
            <w:r>
              <w:t>Кто может проверить</w:t>
            </w:r>
          </w:p>
        </w:tc>
      </w:tr>
      <w:tr w:rsidR="000A609B" w:rsidTr="006E609A">
        <w:tc>
          <w:tcPr>
            <w:tcW w:w="2392" w:type="dxa"/>
          </w:tcPr>
          <w:p w:rsidR="000A609B" w:rsidRDefault="006E609A" w:rsidP="000A609B">
            <w:r>
              <w:t>Возможность запуска лицензируемого финансового сервиса на базе топливных карт за 12 месяцев</w:t>
            </w:r>
          </w:p>
        </w:tc>
        <w:tc>
          <w:tcPr>
            <w:tcW w:w="2961" w:type="dxa"/>
          </w:tcPr>
          <w:p w:rsidR="000A609B" w:rsidRDefault="006E609A" w:rsidP="000A609B">
            <w:r>
              <w:t xml:space="preserve">Гипотетический сценарий задания + аналогия с рыночными практиками запуска </w:t>
            </w:r>
            <w:proofErr w:type="spellStart"/>
            <w:r>
              <w:t>финтех</w:t>
            </w:r>
            <w:proofErr w:type="spellEnd"/>
            <w:r>
              <w:t>-продуктов на базе платёжных карт</w:t>
            </w:r>
          </w:p>
        </w:tc>
        <w:tc>
          <w:tcPr>
            <w:tcW w:w="1825" w:type="dxa"/>
          </w:tcPr>
          <w:p w:rsidR="000A609B" w:rsidRDefault="006E609A" w:rsidP="000A609B">
            <w:r>
              <w:t>Низкая</w:t>
            </w:r>
          </w:p>
        </w:tc>
        <w:tc>
          <w:tcPr>
            <w:tcW w:w="2393" w:type="dxa"/>
          </w:tcPr>
          <w:p w:rsidR="000A609B" w:rsidRDefault="006E609A" w:rsidP="000A609B">
            <w:r>
              <w:t>Внутренний проек</w:t>
            </w:r>
            <w:r>
              <w:t>тный план компании (недоступен)</w:t>
            </w:r>
          </w:p>
        </w:tc>
      </w:tr>
      <w:tr w:rsidR="000A609B" w:rsidTr="006E609A">
        <w:tc>
          <w:tcPr>
            <w:tcW w:w="2392" w:type="dxa"/>
          </w:tcPr>
          <w:p w:rsidR="000A609B" w:rsidRDefault="006E609A" w:rsidP="000A609B">
            <w:r>
              <w:t>Достаточность 15–20% бюджетного резерва под волатильность</w:t>
            </w:r>
          </w:p>
        </w:tc>
        <w:tc>
          <w:tcPr>
            <w:tcW w:w="2961" w:type="dxa"/>
          </w:tcPr>
          <w:p w:rsidR="000A609B" w:rsidRDefault="006E609A" w:rsidP="000A609B">
            <w:r>
              <w:t xml:space="preserve">Экспертная оценка на основе практики </w:t>
            </w:r>
            <w:proofErr w:type="spellStart"/>
            <w:r>
              <w:t>rolling</w:t>
            </w:r>
            <w:proofErr w:type="spellEnd"/>
            <w:r>
              <w:t xml:space="preserve"> </w:t>
            </w:r>
            <w:proofErr w:type="spellStart"/>
            <w:r>
              <w:t>forecast</w:t>
            </w:r>
            <w:proofErr w:type="spellEnd"/>
            <w:r>
              <w:t xml:space="preserve"> в нестабильных отраслях</w:t>
            </w:r>
          </w:p>
        </w:tc>
        <w:tc>
          <w:tcPr>
            <w:tcW w:w="1825" w:type="dxa"/>
          </w:tcPr>
          <w:p w:rsidR="000A609B" w:rsidRDefault="006E609A" w:rsidP="000A609B">
            <w:r>
              <w:t>Низкая</w:t>
            </w:r>
          </w:p>
        </w:tc>
        <w:tc>
          <w:tcPr>
            <w:tcW w:w="2393" w:type="dxa"/>
          </w:tcPr>
          <w:p w:rsidR="000A609B" w:rsidRDefault="006E609A" w:rsidP="000A609B">
            <w:r>
              <w:t>Финансовая дирекция компании</w:t>
            </w:r>
          </w:p>
        </w:tc>
      </w:tr>
      <w:tr w:rsidR="000A609B" w:rsidTr="006E609A">
        <w:tc>
          <w:tcPr>
            <w:tcW w:w="2392" w:type="dxa"/>
          </w:tcPr>
          <w:p w:rsidR="000A609B" w:rsidRDefault="006E609A" w:rsidP="000A609B">
            <w:r>
              <w:t xml:space="preserve">Возможность выделения отдельного ИТ-периметра без </w:t>
            </w:r>
            <w:r>
              <w:lastRenderedPageBreak/>
              <w:t>остановки текущих сервисов</w:t>
            </w:r>
          </w:p>
        </w:tc>
        <w:tc>
          <w:tcPr>
            <w:tcW w:w="2961" w:type="dxa"/>
          </w:tcPr>
          <w:p w:rsidR="000A609B" w:rsidRDefault="006E609A" w:rsidP="000A609B">
            <w:proofErr w:type="gramStart"/>
            <w:r>
              <w:lastRenderedPageBreak/>
              <w:t>Предположение на основе модульности архитектуры ИТ-кластера (факт:</w:t>
            </w:r>
            <w:proofErr w:type="gramEnd"/>
            <w:r>
              <w:t xml:space="preserve"> </w:t>
            </w:r>
            <w:proofErr w:type="gramStart"/>
            <w:r>
              <w:t xml:space="preserve">ГПН </w:t>
            </w:r>
            <w:r>
              <w:lastRenderedPageBreak/>
              <w:t>ЦР и ГПН ИТО уже разделены организационно)</w:t>
            </w:r>
            <w:proofErr w:type="gramEnd"/>
          </w:p>
        </w:tc>
        <w:tc>
          <w:tcPr>
            <w:tcW w:w="1825" w:type="dxa"/>
          </w:tcPr>
          <w:p w:rsidR="000A609B" w:rsidRDefault="006E609A" w:rsidP="000A609B">
            <w:r>
              <w:lastRenderedPageBreak/>
              <w:t>Средняя</w:t>
            </w:r>
          </w:p>
        </w:tc>
        <w:tc>
          <w:tcPr>
            <w:tcW w:w="2393" w:type="dxa"/>
          </w:tcPr>
          <w:p w:rsidR="006E609A" w:rsidRDefault="006E609A" w:rsidP="006E609A">
            <w:r>
              <w:t>Внутренняя архитектурная документация ИТ-кластера</w:t>
            </w:r>
          </w:p>
          <w:p w:rsidR="000A609B" w:rsidRDefault="000A609B" w:rsidP="000A609B"/>
        </w:tc>
      </w:tr>
    </w:tbl>
    <w:p w:rsidR="000A609B" w:rsidRDefault="000A609B" w:rsidP="000A609B"/>
    <w:p w:rsidR="000A609B" w:rsidRDefault="006E609A" w:rsidP="006E609A">
      <w:pPr>
        <w:pStyle w:val="1"/>
      </w:pPr>
      <w:r>
        <w:t>Раздел 5 (новый</w:t>
      </w:r>
      <w:r w:rsidR="000A609B">
        <w:t>). Сценарный стресс-тест ИТ-управления</w:t>
      </w:r>
    </w:p>
    <w:p w:rsidR="006E609A" w:rsidRDefault="006E609A" w:rsidP="000A609B"/>
    <w:p w:rsidR="000A609B" w:rsidRDefault="000A609B" w:rsidP="006E609A">
      <w:pPr>
        <w:pStyle w:val="2"/>
      </w:pPr>
      <w:r>
        <w:t>5.1 Что буду делать при сценарии 1 (лицензируемый финансовый сервис)</w:t>
      </w:r>
    </w:p>
    <w:p w:rsidR="006E609A" w:rsidRDefault="006E609A" w:rsidP="000A609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6"/>
        <w:gridCol w:w="4004"/>
        <w:gridCol w:w="3191"/>
      </w:tblGrid>
      <w:tr w:rsidR="006E609A" w:rsidTr="006E609A">
        <w:tc>
          <w:tcPr>
            <w:tcW w:w="2376" w:type="dxa"/>
          </w:tcPr>
          <w:p w:rsidR="006E609A" w:rsidRDefault="006E609A" w:rsidP="000A609B">
            <w:r>
              <w:t>Область</w:t>
            </w:r>
          </w:p>
        </w:tc>
        <w:tc>
          <w:tcPr>
            <w:tcW w:w="4004" w:type="dxa"/>
          </w:tcPr>
          <w:p w:rsidR="006E609A" w:rsidRDefault="006E609A" w:rsidP="000A609B">
            <w:r>
              <w:t>Действие</w:t>
            </w:r>
          </w:p>
        </w:tc>
        <w:tc>
          <w:tcPr>
            <w:tcW w:w="3191" w:type="dxa"/>
          </w:tcPr>
          <w:p w:rsidR="006E609A" w:rsidRDefault="006E609A" w:rsidP="000A609B">
            <w:r>
              <w:t>Обоснование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Организационная граница</w:t>
            </w:r>
          </w:p>
        </w:tc>
        <w:tc>
          <w:tcPr>
            <w:tcW w:w="4004" w:type="dxa"/>
          </w:tcPr>
          <w:p w:rsidR="006E609A" w:rsidRDefault="006E609A" w:rsidP="000A609B">
            <w:proofErr w:type="gramStart"/>
            <w:r>
              <w:t xml:space="preserve">Выделяю лицензируемую деятельность в отдельное </w:t>
            </w:r>
            <w:proofErr w:type="spellStart"/>
            <w:r>
              <w:t>юрлицо</w:t>
            </w:r>
            <w:proofErr w:type="spellEnd"/>
            <w:r>
              <w:t xml:space="preserve"> (например, «</w:t>
            </w:r>
            <w:proofErr w:type="spellStart"/>
            <w:r>
              <w:t>Газпромнефть</w:t>
            </w:r>
            <w:proofErr w:type="spellEnd"/>
            <w:r>
              <w:t xml:space="preserve"> </w:t>
            </w:r>
            <w:proofErr w:type="spellStart"/>
            <w:r>
              <w:t>Финанс</w:t>
            </w:r>
            <w:proofErr w:type="spellEnd"/>
            <w:r>
              <w:t>») - дочернюю по отношению к ПАО, а не подразделение</w:t>
            </w:r>
            <w:proofErr w:type="gramEnd"/>
          </w:p>
        </w:tc>
        <w:tc>
          <w:tcPr>
            <w:tcW w:w="3191" w:type="dxa"/>
          </w:tcPr>
          <w:p w:rsidR="006E609A" w:rsidRDefault="006E609A" w:rsidP="000A609B">
            <w:r>
              <w:t>Изоляция регуляторной ответственности: отзыв лицензии не должен юридически задевать материнскую комп</w:t>
            </w:r>
            <w:r>
              <w:t>анию и бренд АЗС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ИТ-архитектура</w:t>
            </w:r>
          </w:p>
        </w:tc>
        <w:tc>
          <w:tcPr>
            <w:tcW w:w="4004" w:type="dxa"/>
          </w:tcPr>
          <w:p w:rsidR="006E609A" w:rsidRDefault="006E609A" w:rsidP="006E609A">
            <w:r>
              <w:t>Развожу системы: топливные карты для расчётов топливом остаются в текущем ИТ-периметре ГПН ЦР/ГПН ИТО; новый платёжный контур строю как отдельный технологический периметр с собственными БД, средой разработки, ЦОД-</w:t>
            </w:r>
            <w:r>
              <w:t>с</w:t>
            </w:r>
            <w:r>
              <w:t>егментацией</w:t>
            </w:r>
          </w:p>
        </w:tc>
        <w:tc>
          <w:tcPr>
            <w:tcW w:w="3191" w:type="dxa"/>
          </w:tcPr>
          <w:p w:rsidR="006E609A" w:rsidRDefault="006E609A" w:rsidP="000A609B">
            <w:r>
              <w:t xml:space="preserve">Раздельный учёт и раздельное хранение данных - прямое регуляторное требование; иначе инцидент в </w:t>
            </w:r>
            <w:proofErr w:type="spellStart"/>
            <w:r>
              <w:t>финсервисе</w:t>
            </w:r>
            <w:proofErr w:type="spellEnd"/>
            <w:r>
              <w:t xml:space="preserve"> автоматически становится инцидентом КИИ во всей компании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Риск-менеджмент</w:t>
            </w:r>
          </w:p>
        </w:tc>
        <w:tc>
          <w:tcPr>
            <w:tcW w:w="4004" w:type="dxa"/>
          </w:tcPr>
          <w:p w:rsidR="006E609A" w:rsidRDefault="006E609A" w:rsidP="000A609B">
            <w:proofErr w:type="gramStart"/>
            <w:r>
              <w:t>Ввожу отдельный реестр операционных и ИТ-рисков для лицензируемой части, отдельного риск-офицера, отчётность перед ЦБ по установленной форме</w:t>
            </w:r>
            <w:proofErr w:type="gramEnd"/>
          </w:p>
        </w:tc>
        <w:tc>
          <w:tcPr>
            <w:tcW w:w="3191" w:type="dxa"/>
          </w:tcPr>
          <w:p w:rsidR="006E609A" w:rsidRDefault="006E609A" w:rsidP="000A609B">
            <w:r>
              <w:t>Указ №250 и требования регулятора к субъектам финансового рынка жёстче требований КИИ ТЭК; ну</w:t>
            </w:r>
            <w:r>
              <w:t xml:space="preserve">жен отдельный контур </w:t>
            </w:r>
            <w:proofErr w:type="spellStart"/>
            <w:r>
              <w:t>комплаенса</w:t>
            </w:r>
            <w:proofErr w:type="spellEnd"/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Кадры и квалификация</w:t>
            </w:r>
          </w:p>
        </w:tc>
        <w:tc>
          <w:tcPr>
            <w:tcW w:w="4004" w:type="dxa"/>
          </w:tcPr>
          <w:p w:rsidR="006E609A" w:rsidRDefault="006E609A" w:rsidP="000A609B">
            <w:proofErr w:type="gramStart"/>
            <w:r>
              <w:t>Нанимаю</w:t>
            </w:r>
            <w:proofErr w:type="gramEnd"/>
            <w:r>
              <w:t>/назначаю руководителя лицензируемого бизнеса и ответственного за ИБ, соответствующих квалификационным требованиям ЦБ (это не тот же CDTO, что курирует ИТ всей группы)</w:t>
            </w:r>
          </w:p>
        </w:tc>
        <w:tc>
          <w:tcPr>
            <w:tcW w:w="3191" w:type="dxa"/>
          </w:tcPr>
          <w:p w:rsidR="006E609A" w:rsidRDefault="006E609A" w:rsidP="000A609B">
            <w:r>
              <w:t>Регулятор проверяет квалификацию им</w:t>
            </w:r>
            <w:r>
              <w:t>енно первых лиц новой структуры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SLA и каталог услуг</w:t>
            </w:r>
          </w:p>
        </w:tc>
        <w:tc>
          <w:tcPr>
            <w:tcW w:w="4004" w:type="dxa"/>
          </w:tcPr>
          <w:p w:rsidR="006E609A" w:rsidRDefault="006E609A" w:rsidP="000A609B">
            <w:r>
              <w:t xml:space="preserve">Формирую отдельный каталог ИТ-услуг для нового бизнеса с более </w:t>
            </w:r>
            <w:proofErr w:type="gramStart"/>
            <w:r>
              <w:t>строгими</w:t>
            </w:r>
            <w:proofErr w:type="gramEnd"/>
            <w:r>
              <w:t xml:space="preserve"> SLA </w:t>
            </w:r>
            <w:r>
              <w:lastRenderedPageBreak/>
              <w:t>(доступность, время реагирования на инцидент), отличными от текущих SLA «поставщика услуг» для добычи/переработки</w:t>
            </w:r>
          </w:p>
        </w:tc>
        <w:tc>
          <w:tcPr>
            <w:tcW w:w="3191" w:type="dxa"/>
          </w:tcPr>
          <w:p w:rsidR="006E609A" w:rsidRDefault="006E609A" w:rsidP="000A609B">
            <w:r>
              <w:lastRenderedPageBreak/>
              <w:t xml:space="preserve">Финансовые операции требуют других нормативов </w:t>
            </w:r>
            <w:r>
              <w:lastRenderedPageBreak/>
              <w:t>доступности, чем производственные системы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lastRenderedPageBreak/>
              <w:t>Защита бренда материнской компании</w:t>
            </w:r>
          </w:p>
        </w:tc>
        <w:tc>
          <w:tcPr>
            <w:tcW w:w="4004" w:type="dxa"/>
          </w:tcPr>
          <w:p w:rsidR="006E609A" w:rsidRDefault="006E609A" w:rsidP="000A609B">
            <w:r>
              <w:t>Ввожу «</w:t>
            </w:r>
            <w:proofErr w:type="spellStart"/>
            <w:r>
              <w:t>файрвол</w:t>
            </w:r>
            <w:proofErr w:type="spellEnd"/>
            <w:r>
              <w:t>» на уровне коммуникаций и договоров: клиент юридически и информационно понимает, что финансовую услугу оказывает отдельная лицензированная организация, а не «</w:t>
            </w:r>
            <w:proofErr w:type="spellStart"/>
            <w:r>
              <w:t>Газпромнефть</w:t>
            </w:r>
            <w:proofErr w:type="spellEnd"/>
            <w:r>
              <w:t>» как топливный бренд</w:t>
            </w:r>
          </w:p>
        </w:tc>
        <w:tc>
          <w:tcPr>
            <w:tcW w:w="3191" w:type="dxa"/>
          </w:tcPr>
          <w:p w:rsidR="006E609A" w:rsidRDefault="006E609A" w:rsidP="000A609B">
            <w:r>
              <w:t xml:space="preserve">Снижение </w:t>
            </w:r>
            <w:proofErr w:type="spellStart"/>
            <w:r>
              <w:t>репутационного</w:t>
            </w:r>
            <w:proofErr w:type="spellEnd"/>
            <w:r>
              <w:t xml:space="preserve"> риска для основного бренд</w:t>
            </w:r>
            <w:r>
              <w:t>а при возможном отзыве лицензии</w:t>
            </w:r>
          </w:p>
        </w:tc>
      </w:tr>
      <w:tr w:rsidR="006E609A" w:rsidTr="006E609A">
        <w:tc>
          <w:tcPr>
            <w:tcW w:w="2376" w:type="dxa"/>
          </w:tcPr>
          <w:p w:rsidR="006E609A" w:rsidRDefault="006E609A" w:rsidP="000A609B">
            <w:r>
              <w:t>Срок запуска</w:t>
            </w:r>
          </w:p>
        </w:tc>
        <w:tc>
          <w:tcPr>
            <w:tcW w:w="4004" w:type="dxa"/>
          </w:tcPr>
          <w:p w:rsidR="006E609A" w:rsidRDefault="006E609A" w:rsidP="000A609B">
            <w:r>
              <w:t>Строю дорожную карту на 12 месяцев с контрольными точками: получение лицензии (мес. 1–6), построение изолированной ИТ-инфраструктуры (мес. 3–9), пилот на ограниченной группе клиентов (мес. 9–11), полный запуск (мес. 12)</w:t>
            </w:r>
          </w:p>
        </w:tc>
        <w:tc>
          <w:tcPr>
            <w:tcW w:w="3191" w:type="dxa"/>
          </w:tcPr>
          <w:p w:rsidR="006E609A" w:rsidRDefault="006E609A" w:rsidP="000A609B">
            <w:r>
              <w:t xml:space="preserve">Жёсткий срок требует параллельного, а не последовательного трека «право + </w:t>
            </w:r>
            <w:proofErr w:type="gramStart"/>
            <w:r>
              <w:t>ИТ</w:t>
            </w:r>
            <w:proofErr w:type="gramEnd"/>
            <w:r>
              <w:t xml:space="preserve"> + кадры»</w:t>
            </w:r>
          </w:p>
        </w:tc>
      </w:tr>
    </w:tbl>
    <w:p w:rsidR="006E609A" w:rsidRDefault="006E609A" w:rsidP="000A609B"/>
    <w:p w:rsidR="000A609B" w:rsidRDefault="000A609B" w:rsidP="006E609A">
      <w:pPr>
        <w:pStyle w:val="2"/>
      </w:pPr>
      <w:r>
        <w:t>5.2 Что буду делать при сценарии 2 (непредсказуемая внешняя среда)</w:t>
      </w:r>
    </w:p>
    <w:p w:rsidR="006E609A" w:rsidRDefault="006E609A" w:rsidP="000A609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6"/>
        <w:gridCol w:w="4004"/>
        <w:gridCol w:w="3191"/>
      </w:tblGrid>
      <w:tr w:rsidR="006E609A" w:rsidTr="00951806">
        <w:tc>
          <w:tcPr>
            <w:tcW w:w="2376" w:type="dxa"/>
          </w:tcPr>
          <w:p w:rsidR="006E609A" w:rsidRDefault="006E609A" w:rsidP="00951806">
            <w:r>
              <w:t>Область</w:t>
            </w:r>
          </w:p>
        </w:tc>
        <w:tc>
          <w:tcPr>
            <w:tcW w:w="4004" w:type="dxa"/>
          </w:tcPr>
          <w:p w:rsidR="006E609A" w:rsidRDefault="006E609A" w:rsidP="00951806">
            <w:r>
              <w:t>Действие</w:t>
            </w:r>
          </w:p>
        </w:tc>
        <w:tc>
          <w:tcPr>
            <w:tcW w:w="3191" w:type="dxa"/>
          </w:tcPr>
          <w:p w:rsidR="006E609A" w:rsidRDefault="006E609A" w:rsidP="00951806">
            <w:r>
              <w:t>Обоснование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t>Горизонт планирования</w:t>
            </w:r>
          </w:p>
        </w:tc>
        <w:tc>
          <w:tcPr>
            <w:tcW w:w="4004" w:type="dxa"/>
          </w:tcPr>
          <w:p w:rsidR="006E609A" w:rsidRDefault="006E609A" w:rsidP="00951806">
            <w:r>
              <w:t>Перехожу с трёхлетнего ИТ-плана на скользящее планирование: детальный план на 2 квартала вперёд + укрупнённый на 4 квартала, пересмотр каждый квартал</w:t>
            </w:r>
          </w:p>
        </w:tc>
        <w:tc>
          <w:tcPr>
            <w:tcW w:w="3191" w:type="dxa"/>
          </w:tcPr>
          <w:p w:rsidR="006E609A" w:rsidRDefault="006E609A" w:rsidP="00951806">
            <w:r>
              <w:t>Требование собственников: годовой бюджет</w:t>
            </w:r>
            <w:r>
              <w:t xml:space="preserve"> пересматривается ежеквартально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t>Бюджетирование</w:t>
            </w:r>
          </w:p>
        </w:tc>
        <w:tc>
          <w:tcPr>
            <w:tcW w:w="4004" w:type="dxa"/>
          </w:tcPr>
          <w:p w:rsidR="006E609A" w:rsidRDefault="006E609A" w:rsidP="00951806">
            <w:r>
              <w:t xml:space="preserve">Ввожу </w:t>
            </w:r>
            <w:proofErr w:type="spellStart"/>
            <w:r>
              <w:t>rolling</w:t>
            </w:r>
            <w:proofErr w:type="spellEnd"/>
            <w:r>
              <w:t xml:space="preserve"> </w:t>
            </w:r>
            <w:proofErr w:type="spellStart"/>
            <w:r>
              <w:t>forecast</w:t>
            </w:r>
            <w:proofErr w:type="spellEnd"/>
            <w:r>
              <w:t xml:space="preserve"> по ИТ-бюджету с резервом 15–20% на непредвиденные изменения (курс, поставщики, регулирование) </w:t>
            </w:r>
            <w:proofErr w:type="gramStart"/>
            <w:r>
              <w:t>вместо</w:t>
            </w:r>
            <w:proofErr w:type="gramEnd"/>
            <w:r>
              <w:t xml:space="preserve"> фиксированного годового CAPEX/OPEX</w:t>
            </w:r>
          </w:p>
        </w:tc>
        <w:tc>
          <w:tcPr>
            <w:tcW w:w="3191" w:type="dxa"/>
          </w:tcPr>
          <w:p w:rsidR="006E609A" w:rsidRDefault="006E609A" w:rsidP="00951806">
            <w:r>
              <w:t>Долгосрочные решения сегодня могут оказаться ошибочными через полгода -</w:t>
            </w:r>
            <w:r>
              <w:t xml:space="preserve"> нужен буфер, а не жёсткий план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t>Архитектура</w:t>
            </w:r>
          </w:p>
        </w:tc>
        <w:tc>
          <w:tcPr>
            <w:tcW w:w="4004" w:type="dxa"/>
          </w:tcPr>
          <w:p w:rsidR="006E609A" w:rsidRDefault="006E609A" w:rsidP="00951806">
            <w:r>
              <w:t xml:space="preserve">Требую от ИТ-кластера (ГПН ЦР/ГПН ИТО) модульной архитектуры: замена </w:t>
            </w:r>
            <w:r>
              <w:lastRenderedPageBreak/>
              <w:t xml:space="preserve">поставщика ПО/оборудования не должна требовать </w:t>
            </w:r>
            <w:proofErr w:type="spellStart"/>
            <w:r>
              <w:t>пересборки</w:t>
            </w:r>
            <w:proofErr w:type="spellEnd"/>
            <w:r>
              <w:t xml:space="preserve"> всей системы (API-</w:t>
            </w:r>
            <w:proofErr w:type="spellStart"/>
            <w:r>
              <w:t>first</w:t>
            </w:r>
            <w:proofErr w:type="spellEnd"/>
            <w:r>
              <w:t>, слабая связанность сервисов)</w:t>
            </w:r>
          </w:p>
        </w:tc>
        <w:tc>
          <w:tcPr>
            <w:tcW w:w="3191" w:type="dxa"/>
          </w:tcPr>
          <w:p w:rsidR="006E609A" w:rsidRDefault="006E609A" w:rsidP="00951806">
            <w:r>
              <w:lastRenderedPageBreak/>
              <w:t xml:space="preserve">Уже подтверждено самой компанией: переход на </w:t>
            </w:r>
            <w:r>
              <w:lastRenderedPageBreak/>
              <w:t xml:space="preserve">отечественное </w:t>
            </w:r>
            <w:proofErr w:type="gramStart"/>
            <w:r>
              <w:t>ПО</w:t>
            </w:r>
            <w:proofErr w:type="gramEnd"/>
            <w:r>
              <w:t xml:space="preserve"> на 90%+ прошёл </w:t>
            </w:r>
            <w:proofErr w:type="gramStart"/>
            <w:r>
              <w:t>без</w:t>
            </w:r>
            <w:proofErr w:type="gramEnd"/>
            <w:r>
              <w:t xml:space="preserve"> сбоя добычи - значит, архитектура уже частично готова к быстрой замене компонентов, это нужно закрепить </w:t>
            </w:r>
            <w:r>
              <w:t>как принцип, а не разовую акцию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lastRenderedPageBreak/>
              <w:t>Поставщики</w:t>
            </w:r>
          </w:p>
        </w:tc>
        <w:tc>
          <w:tcPr>
            <w:tcW w:w="4004" w:type="dxa"/>
          </w:tcPr>
          <w:p w:rsidR="006E609A" w:rsidRDefault="006E609A" w:rsidP="00951806">
            <w:r>
              <w:t>Веду реестр из 2–3 альтернативных поставщиков на каждый критичный ИТ-компонент (</w:t>
            </w:r>
            <w:proofErr w:type="spellStart"/>
            <w:r>
              <w:t>СберТех</w:t>
            </w:r>
            <w:proofErr w:type="spellEnd"/>
            <w:r>
              <w:t xml:space="preserve">, </w:t>
            </w:r>
            <w:proofErr w:type="spellStart"/>
            <w:r>
              <w:t>Киберпротект</w:t>
            </w:r>
            <w:proofErr w:type="spellEnd"/>
            <w:r>
              <w:t xml:space="preserve">, </w:t>
            </w:r>
            <w:proofErr w:type="spellStart"/>
            <w:r>
              <w:t>Труконф</w:t>
            </w:r>
            <w:proofErr w:type="spellEnd"/>
            <w:r>
              <w:t xml:space="preserve">, </w:t>
            </w:r>
            <w:proofErr w:type="spellStart"/>
            <w:r>
              <w:t>Axiom</w:t>
            </w:r>
            <w:proofErr w:type="spellEnd"/>
            <w:r>
              <w:t xml:space="preserve"> JDK, </w:t>
            </w:r>
            <w:proofErr w:type="spellStart"/>
            <w:r>
              <w:t>AggreGate</w:t>
            </w:r>
            <w:proofErr w:type="spellEnd"/>
            <w:r>
              <w:t xml:space="preserve"> - уже пример диверсификации из паспорта)</w:t>
            </w:r>
          </w:p>
        </w:tc>
        <w:tc>
          <w:tcPr>
            <w:tcW w:w="3191" w:type="dxa"/>
          </w:tcPr>
          <w:p w:rsidR="006E609A" w:rsidRDefault="006E609A" w:rsidP="00951806">
            <w:r>
              <w:t>Снижает риск блокировки при внезапном уходе/са</w:t>
            </w:r>
            <w:r>
              <w:t>нкциях против одного поставщика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t xml:space="preserve">Операционная модель </w:t>
            </w:r>
            <w:proofErr w:type="gramStart"/>
            <w:r>
              <w:t>ИТ</w:t>
            </w:r>
            <w:proofErr w:type="gramEnd"/>
          </w:p>
        </w:tc>
        <w:tc>
          <w:tcPr>
            <w:tcW w:w="4004" w:type="dxa"/>
          </w:tcPr>
          <w:p w:rsidR="006E609A" w:rsidRDefault="006E609A" w:rsidP="00951806">
            <w:proofErr w:type="gramStart"/>
            <w:r>
              <w:t xml:space="preserve">Перевожу часть ИТ-кластера на продуктовые кросс-функциональные команды с коротким циклом релиза (2–4 недели) вместо длинных проектов с фиксированным </w:t>
            </w:r>
            <w:proofErr w:type="spellStart"/>
            <w:r>
              <w:t>скоупом</w:t>
            </w:r>
            <w:proofErr w:type="spellEnd"/>
            <w:proofErr w:type="gramEnd"/>
          </w:p>
        </w:tc>
        <w:tc>
          <w:tcPr>
            <w:tcW w:w="3191" w:type="dxa"/>
          </w:tcPr>
          <w:p w:rsidR="006E609A" w:rsidRDefault="006E609A" w:rsidP="00951806">
            <w:r>
              <w:t xml:space="preserve">Нужна способность быстро перестраивать продукты и каналы (например, изменение </w:t>
            </w:r>
            <w:r>
              <w:t>схемы расчётов с контрагентами)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proofErr w:type="spellStart"/>
            <w:r>
              <w:t>Governance</w:t>
            </w:r>
            <w:proofErr w:type="spellEnd"/>
          </w:p>
        </w:tc>
        <w:tc>
          <w:tcPr>
            <w:tcW w:w="4004" w:type="dxa"/>
          </w:tcPr>
          <w:p w:rsidR="006E609A" w:rsidRDefault="006E609A" w:rsidP="00951806">
            <w:r>
              <w:t>Создаю комитет быстрого реагирования (</w:t>
            </w:r>
            <w:proofErr w:type="gramStart"/>
            <w:r>
              <w:t>ИТ</w:t>
            </w:r>
            <w:proofErr w:type="gramEnd"/>
            <w:r>
              <w:t xml:space="preserve"> + риск + юристы + бизнес), который собирается не по графику, а по триггеру внешнего изменения, с полномочием принимать решения в течение недель, а не месяцев</w:t>
            </w:r>
          </w:p>
        </w:tc>
        <w:tc>
          <w:tcPr>
            <w:tcW w:w="3191" w:type="dxa"/>
          </w:tcPr>
          <w:p w:rsidR="006E609A" w:rsidRDefault="006E609A" w:rsidP="00951806">
            <w:r>
              <w:t>Сокращение горизонта решений требует делегирования полномочий вниз, иначе решения будут приниматьс</w:t>
            </w:r>
            <w:r>
              <w:t>я медленнее, чем меняется среда</w:t>
            </w:r>
          </w:p>
        </w:tc>
      </w:tr>
      <w:tr w:rsidR="006E609A" w:rsidTr="00951806">
        <w:tc>
          <w:tcPr>
            <w:tcW w:w="2376" w:type="dxa"/>
          </w:tcPr>
          <w:p w:rsidR="006E609A" w:rsidRDefault="006E609A" w:rsidP="00951806">
            <w:r>
              <w:t>Контроль затрат</w:t>
            </w:r>
          </w:p>
        </w:tc>
        <w:tc>
          <w:tcPr>
            <w:tcW w:w="4004" w:type="dxa"/>
          </w:tcPr>
          <w:p w:rsidR="006E609A" w:rsidRDefault="006E609A" w:rsidP="00951806">
            <w:r>
              <w:t xml:space="preserve">Ввожу ежеквартальный ИТ-аудит </w:t>
            </w:r>
            <w:proofErr w:type="gramStart"/>
            <w:r>
              <w:t>эффекта</w:t>
            </w:r>
            <w:proofErr w:type="gramEnd"/>
            <w:r>
              <w:t>: какие инициативы уже не окупаются в изменившихся условиях и должны быть остановлены</w:t>
            </w:r>
          </w:p>
        </w:tc>
        <w:tc>
          <w:tcPr>
            <w:tcW w:w="3191" w:type="dxa"/>
          </w:tcPr>
          <w:p w:rsidR="006E609A" w:rsidRDefault="006E609A" w:rsidP="00951806">
            <w:r>
              <w:t>Надёжность и контроль затрат - явное требование собственников наряду с гибкостью</w:t>
            </w:r>
          </w:p>
        </w:tc>
      </w:tr>
    </w:tbl>
    <w:p w:rsidR="006E609A" w:rsidRDefault="006E609A" w:rsidP="000A609B"/>
    <w:p w:rsidR="000A609B" w:rsidRDefault="000A609B" w:rsidP="006E609A">
      <w:pPr>
        <w:pStyle w:val="2"/>
      </w:pPr>
      <w:r>
        <w:t xml:space="preserve">5.3 Совмещение сценариев: где они </w:t>
      </w:r>
      <w:proofErr w:type="gramStart"/>
      <w:r>
        <w:t>конфликтуют и как я это решаю</w:t>
      </w:r>
      <w:proofErr w:type="gramEnd"/>
    </w:p>
    <w:p w:rsidR="000A609B" w:rsidRDefault="000A609B" w:rsidP="000A609B">
      <w:r>
        <w:t xml:space="preserve">Ключевое противоречие: лицензируемый бизнес требует стабильности, документированности и предсказуемости (регулятор проверяет процессы, а не скорость их изменения), а вся остальная компания требует максимальной </w:t>
      </w:r>
      <w:r>
        <w:lastRenderedPageBreak/>
        <w:t>скорости адаптации каждые 3–6 месяцев. Если применить единый режим управления ко всей компании, то либо:</w:t>
      </w:r>
    </w:p>
    <w:p w:rsidR="000A609B" w:rsidRDefault="000A609B" w:rsidP="006E609A">
      <w:pPr>
        <w:pStyle w:val="a3"/>
        <w:numPr>
          <w:ilvl w:val="0"/>
          <w:numId w:val="2"/>
        </w:numPr>
      </w:pPr>
      <w:r>
        <w:t xml:space="preserve">лицензируемая часть станет неуправляемо гибкой и потеряет лицензию из-за нарушений </w:t>
      </w:r>
      <w:proofErr w:type="spellStart"/>
      <w:r>
        <w:t>комплаенса</w:t>
      </w:r>
      <w:proofErr w:type="spellEnd"/>
      <w:r>
        <w:t>, либо</w:t>
      </w:r>
    </w:p>
    <w:p w:rsidR="000A609B" w:rsidRDefault="000A609B" w:rsidP="006E609A">
      <w:pPr>
        <w:pStyle w:val="a3"/>
        <w:numPr>
          <w:ilvl w:val="0"/>
          <w:numId w:val="2"/>
        </w:numPr>
      </w:pPr>
      <w:r>
        <w:t>вся компания станет неповоротливой из-за навязанных регуляторных процедур.</w:t>
      </w:r>
    </w:p>
    <w:p w:rsidR="000A609B" w:rsidRDefault="006E609A" w:rsidP="000A609B">
      <w:r>
        <w:t>Что буду делать:</w:t>
      </w:r>
    </w:p>
    <w:p w:rsidR="000A609B" w:rsidRDefault="000A609B" w:rsidP="006E609A">
      <w:pPr>
        <w:pStyle w:val="a3"/>
        <w:numPr>
          <w:ilvl w:val="0"/>
          <w:numId w:val="3"/>
        </w:numPr>
      </w:pPr>
      <w:r>
        <w:t>Двухско</w:t>
      </w:r>
      <w:r w:rsidR="006E609A">
        <w:t>ростная ИТ-модель (</w:t>
      </w:r>
      <w:proofErr w:type="spellStart"/>
      <w:r w:rsidR="006E609A">
        <w:t>bimodal</w:t>
      </w:r>
      <w:proofErr w:type="spellEnd"/>
      <w:r w:rsidR="006E609A">
        <w:t xml:space="preserve"> IT).</w:t>
      </w:r>
    </w:p>
    <w:p w:rsidR="000A609B" w:rsidRDefault="000A609B" w:rsidP="006E609A">
      <w:pPr>
        <w:pStyle w:val="a3"/>
        <w:numPr>
          <w:ilvl w:val="0"/>
          <w:numId w:val="4"/>
        </w:numPr>
      </w:pPr>
      <w:proofErr w:type="spellStart"/>
      <w:r>
        <w:t>Core</w:t>
      </w:r>
      <w:proofErr w:type="spellEnd"/>
      <w:r>
        <w:t xml:space="preserve">-контур (лицензируемый </w:t>
      </w:r>
      <w:proofErr w:type="spellStart"/>
      <w:r>
        <w:t>финсервис</w:t>
      </w:r>
      <w:proofErr w:type="spellEnd"/>
      <w:r>
        <w:t xml:space="preserve"> + критичные производственные системы, КИИ): изменения проходят через полный цикл управления изменениями, риск-оценку, согласование с </w:t>
      </w:r>
      <w:proofErr w:type="spellStart"/>
      <w:r>
        <w:t>комплаенсом</w:t>
      </w:r>
      <w:proofErr w:type="spellEnd"/>
      <w:r>
        <w:t>. Горизонт планирования здесь длиннее (год), потому что регулятор требует стабильности процедур.</w:t>
      </w:r>
    </w:p>
    <w:p w:rsidR="000A609B" w:rsidRDefault="000A609B" w:rsidP="006E609A">
      <w:pPr>
        <w:pStyle w:val="a3"/>
        <w:numPr>
          <w:ilvl w:val="0"/>
          <w:numId w:val="4"/>
        </w:numPr>
      </w:pPr>
      <w:proofErr w:type="spellStart"/>
      <w:r>
        <w:t>Edge</w:t>
      </w:r>
      <w:proofErr w:type="spellEnd"/>
      <w:r>
        <w:t xml:space="preserve">-контур (розница, каналы продаж, непрофильные цифровые сервисы, часть добычи </w:t>
      </w:r>
      <w:proofErr w:type="gramStart"/>
      <w:r>
        <w:t>вне</w:t>
      </w:r>
      <w:proofErr w:type="gramEnd"/>
      <w:r>
        <w:t xml:space="preserve"> </w:t>
      </w:r>
      <w:proofErr w:type="gramStart"/>
      <w:r>
        <w:t>КИИ</w:t>
      </w:r>
      <w:proofErr w:type="gramEnd"/>
      <w:r>
        <w:t xml:space="preserve">): короткий цикл, эксперименты,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re-planning</w:t>
      </w:r>
      <w:proofErr w:type="spellEnd"/>
      <w:r>
        <w:t>, быстрая смена поставщиков.</w:t>
      </w:r>
    </w:p>
    <w:p w:rsidR="000A609B" w:rsidRDefault="000A609B" w:rsidP="006E609A">
      <w:pPr>
        <w:pStyle w:val="a3"/>
        <w:numPr>
          <w:ilvl w:val="0"/>
          <w:numId w:val="4"/>
        </w:numPr>
      </w:pPr>
      <w:r>
        <w:t xml:space="preserve">Граница между контурами закрепляется архитектурно (см. 5.1) </w:t>
      </w:r>
      <w:r>
        <w:t>-</w:t>
      </w:r>
      <w:r>
        <w:t xml:space="preserve"> это одновременно решает и требование раздельного учёта из сценария 1, и требование скорости из сценария 2.</w:t>
      </w:r>
    </w:p>
    <w:p w:rsidR="000A609B" w:rsidRDefault="000A609B" w:rsidP="000A609B">
      <w:pPr>
        <w:pStyle w:val="a3"/>
        <w:numPr>
          <w:ilvl w:val="0"/>
          <w:numId w:val="3"/>
        </w:numPr>
      </w:pPr>
      <w:r>
        <w:t xml:space="preserve">Единый риск-комитет с двумя повестками. Один и тот же орган управления рисками рассматривает и регуляторные риски лицензируемого бизнеса, и рыночные/операционные риски </w:t>
      </w:r>
      <w:proofErr w:type="spellStart"/>
      <w:r>
        <w:t>волатильной</w:t>
      </w:r>
      <w:proofErr w:type="spellEnd"/>
      <w:r>
        <w:t xml:space="preserve"> среды </w:t>
      </w:r>
      <w:r>
        <w:t>-</w:t>
      </w:r>
      <w:r>
        <w:t xml:space="preserve"> чтобы решения не противоречили друг другу (например, чтобы попытка быстро сменить поставщика в </w:t>
      </w:r>
      <w:proofErr w:type="spellStart"/>
      <w:r>
        <w:t>Edge</w:t>
      </w:r>
      <w:proofErr w:type="spellEnd"/>
      <w:r>
        <w:t xml:space="preserve">-контуре не задела через общую инфраструктуру </w:t>
      </w:r>
      <w:proofErr w:type="spellStart"/>
      <w:r>
        <w:t>Core</w:t>
      </w:r>
      <w:proofErr w:type="spellEnd"/>
      <w:r>
        <w:t>-контур).</w:t>
      </w:r>
    </w:p>
    <w:p w:rsidR="000A609B" w:rsidRDefault="000A609B" w:rsidP="000A609B">
      <w:pPr>
        <w:pStyle w:val="a3"/>
        <w:numPr>
          <w:ilvl w:val="0"/>
          <w:numId w:val="3"/>
        </w:numPr>
      </w:pPr>
      <w:r>
        <w:t xml:space="preserve">Бюджет лицензируемого бизнеса </w:t>
      </w:r>
      <w:r>
        <w:t>-</w:t>
      </w:r>
      <w:r>
        <w:t xml:space="preserve"> фиксирован на 12 месяцев (нужен регулятору и инвесторам лицензии как доказательство финансовой устойчивости), бюджет остальной </w:t>
      </w:r>
      <w:proofErr w:type="gramStart"/>
      <w:r>
        <w:t>ИТ</w:t>
      </w:r>
      <w:proofErr w:type="gramEnd"/>
      <w:r>
        <w:t xml:space="preserve"> </w:t>
      </w:r>
      <w:r>
        <w:t>-</w:t>
      </w:r>
      <w:r>
        <w:t xml:space="preserve"> квартальный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>. Это два параллельных бюджетных трека внутри одного ИТ-кластера.</w:t>
      </w:r>
      <w:bookmarkStart w:id="0" w:name="_GoBack"/>
      <w:bookmarkEnd w:id="0"/>
    </w:p>
    <w:p w:rsidR="000A609B" w:rsidRDefault="000A609B" w:rsidP="006E609A">
      <w:pPr>
        <w:pStyle w:val="a3"/>
        <w:numPr>
          <w:ilvl w:val="0"/>
          <w:numId w:val="3"/>
        </w:numPr>
      </w:pPr>
      <w:r>
        <w:t xml:space="preserve">Кадровое решение. CDTO (Андрей </w:t>
      </w:r>
      <w:proofErr w:type="spellStart"/>
      <w:r>
        <w:t>Белевцев</w:t>
      </w:r>
      <w:proofErr w:type="spellEnd"/>
      <w:r>
        <w:t xml:space="preserve">, по паспорту) курирует </w:t>
      </w:r>
      <w:proofErr w:type="spellStart"/>
      <w:r>
        <w:t>Edge</w:t>
      </w:r>
      <w:proofErr w:type="spellEnd"/>
      <w:r>
        <w:t xml:space="preserve"> и общую стратегию </w:t>
      </w:r>
      <w:proofErr w:type="spellStart"/>
      <w:r>
        <w:t>цифровизации</w:t>
      </w:r>
      <w:proofErr w:type="spellEnd"/>
      <w:r>
        <w:t xml:space="preserve">; для </w:t>
      </w:r>
      <w:proofErr w:type="spellStart"/>
      <w:r>
        <w:t>Core</w:t>
      </w:r>
      <w:proofErr w:type="spellEnd"/>
      <w:r>
        <w:t xml:space="preserve"> лицензируемого бизнеса назначается отдельный CIO/риск-менеджер, подотчётный напрямую перед регулятором </w:t>
      </w:r>
      <w:r>
        <w:t>-</w:t>
      </w:r>
      <w:r>
        <w:t xml:space="preserve"> их полномочия не пересекаются, что снижает риск конфликта интересов «скорость </w:t>
      </w:r>
      <w:proofErr w:type="spellStart"/>
      <w:r>
        <w:t>vs</w:t>
      </w:r>
      <w:proofErr w:type="spellEnd"/>
      <w:r>
        <w:t xml:space="preserve"> надёжность».</w:t>
      </w:r>
    </w:p>
    <w:sectPr w:rsidR="000A6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83FB9"/>
    <w:multiLevelType w:val="hybridMultilevel"/>
    <w:tmpl w:val="ADA62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210B"/>
    <w:multiLevelType w:val="hybridMultilevel"/>
    <w:tmpl w:val="91E23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82059C"/>
    <w:multiLevelType w:val="hybridMultilevel"/>
    <w:tmpl w:val="CD7E10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361B789C"/>
    <w:multiLevelType w:val="hybridMultilevel"/>
    <w:tmpl w:val="59A22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70D"/>
    <w:rsid w:val="000A609B"/>
    <w:rsid w:val="00265067"/>
    <w:rsid w:val="003D1F66"/>
    <w:rsid w:val="005A06F9"/>
    <w:rsid w:val="006E609A"/>
    <w:rsid w:val="0074570D"/>
    <w:rsid w:val="0085713E"/>
    <w:rsid w:val="008A4438"/>
    <w:rsid w:val="00D2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09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List Paragraph"/>
    <w:basedOn w:val="a"/>
    <w:uiPriority w:val="34"/>
    <w:qFormat/>
    <w:rsid w:val="000A609B"/>
    <w:pPr>
      <w:ind w:left="720"/>
      <w:contextualSpacing/>
    </w:pPr>
  </w:style>
  <w:style w:type="table" w:styleId="a4">
    <w:name w:val="Table Grid"/>
    <w:basedOn w:val="a1"/>
    <w:uiPriority w:val="59"/>
    <w:rsid w:val="000A6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09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List Paragraph"/>
    <w:basedOn w:val="a"/>
    <w:uiPriority w:val="34"/>
    <w:qFormat/>
    <w:rsid w:val="000A609B"/>
    <w:pPr>
      <w:ind w:left="720"/>
      <w:contextualSpacing/>
    </w:pPr>
  </w:style>
  <w:style w:type="table" w:styleId="a4">
    <w:name w:val="Table Grid"/>
    <w:basedOn w:val="a1"/>
    <w:uiPriority w:val="59"/>
    <w:rsid w:val="000A6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0197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92046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7003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234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83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9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144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53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9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1103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1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3</cp:revision>
  <dcterms:created xsi:type="dcterms:W3CDTF">2026-09-27T14:10:00Z</dcterms:created>
  <dcterms:modified xsi:type="dcterms:W3CDTF">2026-09-29T19:54:00Z</dcterms:modified>
</cp:coreProperties>
</file>