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240" w:before="0"/>
        <w:jc w:val="center"/>
      </w:pPr>
      <w:r>
        <w:rPr>
          <w:b/>
          <w:bCs/>
          <w:color w:val="1B365D"/>
          <w:sz w:val="96"/>
          <w:szCs w:val="96"/>
        </w:rPr>
        <w:t xml:space="preserve">TesseraID</w:t>
      </w:r>
    </w:p>
    <w:p>
      <w:pPr>
        <w:spacing w:after="480" w:before="0"/>
        <w:jc w:val="center"/>
      </w:pPr>
      <w:r>
        <w:rPr>
          <w:color w:val="2E75B6"/>
          <w:sz w:val="40"/>
          <w:szCs w:val="40"/>
        </w:rPr>
        <w:t xml:space="preserve">Post-Quantum Identifier</w:t>
      </w:r>
    </w:p>
    <w:p>
      <w:pPr>
        <w:spacing w:after="240" w:before="0"/>
        <w:jc w:val="center"/>
      </w:pPr>
      <w:r>
        <w:rPr>
          <w:i/>
          <w:iCs/>
          <w:color w:val="5A6473"/>
          <w:sz w:val="26"/>
          <w:szCs w:val="26"/>
        </w:rPr>
        <w:t xml:space="preserve">A 41-byte time-sortable identifier with 256 bits of post-quantum-resistant randomness, two operational variants for centralized and distributed systems, and reference implementations in Python, Go, Rust, and TypeScript.</w:t>
      </w:r>
    </w:p>
    <w:p>
      <w:pPr>
        <w:spacing w:after="0" w:before="1800"/>
      </w:pPr>
      <w:r>
        <w:t xml:space="preserve"/>
      </w:r>
    </w:p>
    <w:p>
      <w:pPr>
        <w:spacing w:after="120" w:before="0"/>
        <w:jc w:val="center"/>
      </w:pPr>
      <w:r>
        <w:rPr>
          <w:b/>
          <w:bCs/>
          <w:sz w:val="28"/>
          <w:szCs w:val="28"/>
        </w:rPr>
        <w:t xml:space="preserve">Specification, Rationale, and Reference Implementations</w:t>
      </w:r>
    </w:p>
    <w:p>
      <w:pPr>
        <w:spacing w:after="240" w:before="0"/>
        <w:jc w:val="center"/>
      </w:pPr>
      <w:r>
        <w:rPr>
          <w:color w:val="5A6473"/>
          <w:sz w:val="24"/>
          <w:szCs w:val="24"/>
        </w:rPr>
        <w:t xml:space="preserve">Version 1.0</w:t>
      </w:r>
    </w:p>
    <w:p>
      <w:pPr>
        <w:spacing w:after="0" w:before="0"/>
        <w:jc w:val="center"/>
      </w:pPr>
      <w:r>
        <w:rPr>
          <w:color w:val="5A6473"/>
          <w:sz w:val="22"/>
          <w:szCs w:val="22"/>
        </w:rPr>
        <w:t xml:space="preserve">2026-06-10</w:t>
      </w:r>
    </w:p>
    <w:p>
      <w:pPr>
        <w:pStyle w:val="Heading1"/>
        <w:pageBreakBefore/>
      </w:pPr>
      <w:r>
        <w:t xml:space="preserve">TL;DR</w:t>
      </w:r>
    </w:p>
    <w:p>
      <w:pPr>
        <w:spacing w:after="80" w:before="60" w:line="300"/>
      </w:pPr>
      <w:r>
        <w:rPr>
          <w:b/>
          <w:bCs/>
          <w:sz w:val="22"/>
          <w:szCs w:val="22"/>
        </w:rPr>
        <w:t xml:space="preserve">TesseraID</w:t>
      </w:r>
      <w:r>
        <w:rPr>
          <w:sz w:val="22"/>
          <w:szCs w:val="22"/>
        </w:rPr>
        <w:t xml:space="preserve"> is a 41-byte, lexicographically-sortable identifier designed to be useful for the next thirty years of distributed systems. It pairs a 48-bit millisecond timestamp with 256 bits of cryptographically-strong randomness — the smallest random field that retains 128 bits of effective security under Grover's quantum search algorithm [8]. A version byte and a 16-bit per-millisecond counter sit between them. Two variants of the format share the same wire layout: </w:t>
      </w:r>
      <w:r>
        <w:rPr>
          <w:b/>
          <w:bCs/>
          <w:sz w:val="22"/>
          <w:szCs w:val="22"/>
        </w:rPr>
        <w:t xml:space="preserve">Standard</w:t>
      </w:r>
      <w:r>
        <w:rPr>
          <w:sz w:val="22"/>
          <w:szCs w:val="22"/>
        </w:rPr>
        <w:t xml:space="preserve"> (variant 0x01) for centralized generation against a wall clock, and </w:t>
      </w:r>
      <w:r>
        <w:rPr>
          <w:b/>
          <w:bCs/>
          <w:sz w:val="22"/>
          <w:szCs w:val="22"/>
        </w:rPr>
        <w:t xml:space="preserve">Hybrid Logical Clock</w:t>
      </w:r>
      <w:r>
        <w:rPr>
          <w:sz w:val="22"/>
          <w:szCs w:val="22"/>
        </w:rPr>
        <w:t xml:space="preserve"> (variant 0x02) [7] for distributed systems where causal ordering across nodes matters.</w:t>
      </w:r>
    </w:p>
    <w:p>
      <w:pPr>
        <w:spacing w:after="80" w:before="60" w:line="300"/>
      </w:pPr>
      <w:r>
        <w:rPr>
          <w:sz w:val="22"/>
          <w:szCs w:val="22"/>
        </w:rPr>
        <w:t xml:space="preserve">Each TesseraID encodes to </w:t>
      </w:r>
      <w:r>
        <w:rPr>
          <w:b/>
          <w:bCs/>
          <w:sz w:val="22"/>
          <w:szCs w:val="22"/>
        </w:rPr>
        <w:t xml:space="preserve">55 characters</w:t>
      </w:r>
      <w:r>
        <w:rPr>
          <w:sz w:val="22"/>
          <w:szCs w:val="22"/>
        </w:rPr>
        <w:t xml:space="preserve"> of canonical Base64URL or </w:t>
      </w:r>
      <w:r>
        <w:rPr>
          <w:b/>
          <w:bCs/>
          <w:sz w:val="22"/>
          <w:szCs w:val="22"/>
        </w:rPr>
        <w:t xml:space="preserve">66 characters</w:t>
      </w:r>
      <w:r>
        <w:rPr>
          <w:sz w:val="22"/>
          <w:szCs w:val="22"/>
        </w:rPr>
        <w:t xml:space="preserve"> of human-typable Crockford Base32 [13]. Both encodings round-trip to identical 41-byte binary values, and binary sort and Crockford ASCII sort both reflect generation time. (Canonical Base64URL [3] preserves byte order only when compared as bytes — its alphabet ordering does not match ASCII codepoint order, so consumers that need a textual column to sort by time should use Crockford or sort the underlying bytes.) The 55-character Base64URL form fits comfortably in URL paths, JSON, headers, and database primary-key columns; the Crockford form is meant for human transcription, log lines, CLI tools, and any column where lexicographic text sort must reflect generation time.</w:t>
      </w:r>
    </w:p>
    <w:p>
      <w:pPr>
        <w:spacing w:after="80" w:before="60" w:line="300"/>
      </w:pPr>
      <w:r>
        <w:rPr>
          <w:sz w:val="22"/>
          <w:szCs w:val="22"/>
        </w:rPr>
        <w:t xml:space="preserve">Reference implementations exist in Python, Go, Rust, and TypeScript. Single-threaded throughput on a Xeon at 2.8 GHz ranges from </w:t>
      </w:r>
      <w:r>
        <w:rPr>
          <w:b/>
          <w:bCs/>
          <w:sz w:val="22"/>
          <w:szCs w:val="22"/>
        </w:rPr>
        <w:t xml:space="preserve">360,000 IDs/sec</w:t>
      </w:r>
      <w:r>
        <w:rPr>
          <w:sz w:val="22"/>
          <w:szCs w:val="22"/>
        </w:rPr>
        <w:t xml:space="preserve"> in TypeScript to </w:t>
      </w:r>
      <w:r>
        <w:rPr>
          <w:b/>
          <w:bCs/>
          <w:sz w:val="22"/>
          <w:szCs w:val="22"/>
        </w:rPr>
        <w:t xml:space="preserve">1.57 million IDs/sec</w:t>
      </w:r>
      <w:r>
        <w:rPr>
          <w:sz w:val="22"/>
          <w:szCs w:val="22"/>
        </w:rPr>
        <w:t xml:space="preserve"> in Rust. The bottleneck across every implementation is the OS CSPRNG, not TesseraID's own logic. Time-sortedness across consecutive IDs is 100% by construction, matching ULID [4] and beating UUIDv4 [1], UUIDv7 [2], and KSUID [5].</w:t>
      </w:r>
    </w:p>
    <w:p>
      <w:pPr>
        <w:spacing w:after="80" w:before="60" w:line="300"/>
      </w:pPr>
      <w:r>
        <w:rPr>
          <w:b/>
          <w:bCs/>
          <w:sz w:val="22"/>
          <w:szCs w:val="22"/>
        </w:rPr>
        <w:t xml:space="preserve">At million-node scale</w:t>
      </w:r>
      <w:r>
        <w:rPr>
          <w:sz w:val="22"/>
          <w:szCs w:val="22"/>
        </w:rPr>
        <w:t xml:space="preserve"> — the regime emerging in frontier-AI training clusters and globally-distributed inference fleets — TesseraID is the only published format whose collision math, coordination model, causal-ordering semantics, and post-quantum margins all hold simultaneously. UUIDv4 fails on collision math (the 122-bit random field is undersized for trillions of identifiers per training run). UUIDv7 fails on intra-millisecond sort guarantees (RFC 9562 §6.2 [2] permits implementations that randomize within a ms) and on causal ordering across geographically-distributed nodes. ULID and KSUID fail on entropy. Snowflake [6] fails on coordination requirements. Part XI makes this case in detail.</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EA" w:val="clear"/>
            <w:tcMar>
              <w:top w:type="dxa" w:w="140"/>
              <w:left w:type="dxa" w:w="200"/>
              <w:bottom w:type="dxa" w:w="140"/>
              <w:right w:type="dxa" w:w="200"/>
            </w:tcMar>
          </w:tcPr>
          <w:p>
            <w:pPr>
              <w:spacing w:after="80" w:before="0"/>
            </w:pPr>
            <w:r>
              <w:rPr>
                <w:b/>
                <w:bCs/>
                <w:sz w:val="22"/>
                <w:szCs w:val="22"/>
              </w:rPr>
              <w:t xml:space="preserve">When to reach for TesseraID</w:t>
            </w:r>
          </w:p>
          <w:p>
            <w:pPr>
              <w:spacing w:after="80" w:before="0" w:line="300"/>
            </w:pPr>
            <w:r>
              <w:rPr>
                <w:sz w:val="22"/>
                <w:szCs w:val="22"/>
              </w:rPr>
              <w:t xml:space="preserve">Choose Standard (the default) for primary keys, request IDs, log lines, traces, file names, and anywhere else that needs a unique, time-sortable, post-quantum-resistant identifier. Choose HLC when you are building a distributed system where event ordering across nodes matters — CRDTs, distributed databases, event sourcing, distributed snapshots, multi-agent AI systems, federated training pipelines — and you are willing to wire up clock observation between communicating peers.</w:t>
            </w:r>
          </w:p>
        </w:tc>
      </w:tr>
    </w:tbl>
    <w:p>
      <w:pPr>
        <w:pStyle w:val="Heading1"/>
        <w:pageBreakBefore/>
      </w:pPr>
      <w:r>
        <w:t xml:space="preserve">Executive Summary</w:t>
      </w:r>
    </w:p>
    <w:p>
      <w:pPr>
        <w:spacing w:after="80" w:before="60" w:line="300"/>
      </w:pPr>
      <w:r>
        <w:rPr>
          <w:sz w:val="22"/>
          <w:szCs w:val="22"/>
        </w:rPr>
        <w:t xml:space="preserve">Identifier formats accumulate technical debt slowly. UUIDv4 was published in 2005, ULID in 2016, KSUID in 2017, and UUIDv7 became RFC 9562 in 2024. Each addressed a real problem with its predecessor — UUIDv4 traded ordering for uniqueness, ULID restored ordering, KSUID widened the random field, UUIDv7 brought ordering into the official UUID family — but none of them made entropy decisions with quantum search in mind, and only ULID and KSUID exposed lexicographic ordering as a first-class property. Most also bundle wall-clock and logical-clock semantics into a single shape, leaving distributed systems to retrofit causal ordering on top.</w:t>
      </w:r>
    </w:p>
    <w:p>
      <w:pPr>
        <w:spacing w:after="80" w:before="60" w:line="300"/>
      </w:pPr>
      <w:r>
        <w:rPr>
          <w:sz w:val="22"/>
          <w:szCs w:val="22"/>
        </w:rPr>
        <w:t xml:space="preserve">TesseraID is a deliberate redesign for the operating environment of the late 2020s and 2030s: cloud-native services that span continents, consumer cryptography that must survive the eventual arrival of cryptographically-relevant quantum computers, and identifier streams large enough that birthday-bound math on 80- or 128-bit fields no longer feels generous. Its 256-bit random tail is sized for </w:t>
      </w:r>
      <w:r>
        <w:rPr>
          <w:b/>
          <w:bCs/>
          <w:sz w:val="22"/>
          <w:szCs w:val="22"/>
        </w:rPr>
        <w:t xml:space="preserve">128-bit post-quantum security</w:t>
      </w:r>
      <w:r>
        <w:rPr>
          <w:sz w:val="22"/>
          <w:szCs w:val="22"/>
        </w:rPr>
        <w:t xml:space="preserve">, giving the identifier the same effective uniqueness guarantee under Grover's algorithm that UUIDv4's 122-bit random field gives under classical search.</w:t>
      </w:r>
    </w:p>
    <w:p>
      <w:pPr>
        <w:spacing w:after="80" w:before="60" w:line="300"/>
      </w:pPr>
      <w:r>
        <w:rPr>
          <w:sz w:val="22"/>
          <w:szCs w:val="22"/>
        </w:rPr>
        <w:t xml:space="preserve">The format also takes a position on a question most identifier specs duck: how should a single identifier serve both centralized and distributed generation? TesseraID's answer is a </w:t>
      </w:r>
      <w:r>
        <w:rPr>
          <w:b/>
          <w:bCs/>
          <w:sz w:val="22"/>
          <w:szCs w:val="22"/>
        </w:rPr>
        <w:t xml:space="preserve">variant byte</w:t>
      </w:r>
      <w:r>
        <w:rPr>
          <w:sz w:val="22"/>
          <w:szCs w:val="22"/>
        </w:rPr>
        <w:t xml:space="preserve"> — a single byte at offset 6 that selects between two algorithmically-distinct generation strategies that share the same wire layout. The Standard variant uses a wall-clock timestamp clamped against local monotonic regression; the HLC variant uses a Hybrid Logical Clock whose 48-bit field carries logical (not physical) time. Both variants encode and decode identically; consumers that don't care can ignore the variant byte and treat all TesseraIDs as opaque sortable bytes.</w:t>
      </w:r>
    </w:p>
    <w:p>
      <w:pPr>
        <w:spacing w:after="80" w:before="60" w:line="300"/>
      </w:pPr>
      <w:r>
        <w:rPr>
          <w:sz w:val="22"/>
          <w:szCs w:val="22"/>
        </w:rPr>
        <w:t xml:space="preserve">This document is intended as the canonical reference for TesseraID v1. It covers the wire format, the rationale for every numeric choice, when to use each variant, how to implement generators correctly, the security model, the distributed-systems model, and detailed comparisons against UUIDv4, UUIDv7, ULID, KSUID, and Snowflake. It closes with reference implementations and benchmark data from four languages.</w:t>
      </w:r>
    </w:p>
    <w:p>
      <w:pPr>
        <w:pStyle w:val="Heading1"/>
        <w:pageBreakBefore/>
      </w:pPr>
      <w:r>
        <w:t xml:space="preserve">Part I: Why a New Identifier?</w:t>
      </w:r>
    </w:p>
    <w:p>
      <w:pPr>
        <w:spacing w:after="80" w:before="60" w:line="300"/>
      </w:pPr>
      <w:r>
        <w:rPr>
          <w:sz w:val="22"/>
          <w:szCs w:val="22"/>
        </w:rPr>
        <w:t xml:space="preserve">Every identifier format reflects the constraints and assumptions of the moment it was designed. The decisions baked into UUIDv4 [1] in 2005 — 128 bits total, 122 bits of entropy, no time component, no ordering — made sense when distributed databases were rare, quantum computers were a footnote, and 'unique' meant 'unique in this rack.' Twenty years later, the constraints have shifted enough that even the carefully-chosen successors to UUIDv4 (UUIDv7 [2], ULID [4], KSUID [5]) leave gaps. TesseraID is an attempt to fill the remaining gaps in a single, coherent format — not by adding features, but by making slightly different choices on three numbers: the size of the random field, the granularity of the timestamp, and the semantics of the version byte.</w:t>
      </w:r>
    </w:p>
    <w:p>
      <w:pPr>
        <w:pStyle w:val="Heading2"/>
      </w:pPr>
      <w:r>
        <w:t xml:space="preserve">The Three Constraints That Drive TesseraID</w:t>
      </w:r>
    </w:p>
    <w:p>
      <w:pPr>
        <w:pStyle w:val="Heading3"/>
      </w:pPr>
      <w:r>
        <w:t xml:space="preserve">1. Quantum search is no longer hypothetical</w:t>
      </w:r>
    </w:p>
    <w:p>
      <w:pPr>
        <w:spacing w:after="80" w:before="60" w:line="300"/>
      </w:pPr>
      <w:r>
        <w:rPr>
          <w:sz w:val="22"/>
          <w:szCs w:val="22"/>
        </w:rPr>
        <w:t xml:space="preserve">Grover's algorithm [8] gives a quantum computer a quadratic speedup over classical search: finding a single matching value among 2</w:t>
      </w:r>
      <w:r>
        <w:rPr>
          <w:sz w:val="22"/>
          <w:szCs w:val="22"/>
          <w:vertAlign w:val="superscript"/>
        </w:rPr>
        <w:t xml:space="preserve">n</w:t>
      </w:r>
      <w:r>
        <w:rPr>
          <w:sz w:val="22"/>
          <w:szCs w:val="22"/>
        </w:rPr>
        <w:t xml:space="preserve"> candidates takes O(2</w:t>
      </w:r>
      <w:r>
        <w:rPr>
          <w:sz w:val="22"/>
          <w:szCs w:val="22"/>
          <w:vertAlign w:val="superscript"/>
        </w:rPr>
        <w:t xml:space="preserve">n/2</w:t>
      </w:r>
      <w:r>
        <w:rPr>
          <w:sz w:val="22"/>
          <w:szCs w:val="22"/>
        </w:rPr>
        <w:t xml:space="preserve">) operations instead of O(2</w:t>
      </w:r>
      <w:r>
        <w:rPr>
          <w:sz w:val="22"/>
          <w:szCs w:val="22"/>
          <w:vertAlign w:val="superscript"/>
        </w:rPr>
        <w:t xml:space="preserve">n</w:t>
      </w:r>
      <w:r>
        <w:rPr>
          <w:sz w:val="22"/>
          <w:szCs w:val="22"/>
        </w:rPr>
        <w:t xml:space="preserve">). For random identifiers, this means the effective security level under quantum search is </w:t>
      </w:r>
      <w:r>
        <w:rPr>
          <w:b/>
          <w:bCs/>
          <w:sz w:val="22"/>
          <w:szCs w:val="22"/>
        </w:rPr>
        <w:t xml:space="preserve">half the bit length of the random field</w:t>
      </w:r>
      <w:r>
        <w:rPr>
          <w:sz w:val="22"/>
          <w:szCs w:val="22"/>
        </w:rPr>
        <w:t xml:space="preserve">. UUIDv4's 122-bit random field gives 61 bits of post-quantum security; UUIDv7's 74-bit field gives 37; ULID's 80-bit field gives 40. None of these are catastrophic, but none provide the comfortable 128-bit margin that modern cryptographic systems target.</w:t>
      </w:r>
    </w:p>
    <w:p>
      <w:pPr>
        <w:spacing w:after="80" w:before="60" w:line="300"/>
      </w:pPr>
      <w:r>
        <w:rPr>
          <w:sz w:val="22"/>
          <w:szCs w:val="22"/>
        </w:rPr>
        <w:t xml:space="preserve">TesseraID uses 256 bits of randomness. Under Grover, that is </w:t>
      </w:r>
      <w:r>
        <w:rPr>
          <w:b/>
          <w:bCs/>
          <w:sz w:val="22"/>
          <w:szCs w:val="22"/>
        </w:rPr>
        <w:t xml:space="preserve">128 bits of effective security</w:t>
      </w:r>
      <w:r>
        <w:rPr>
          <w:sz w:val="22"/>
          <w:szCs w:val="22"/>
        </w:rPr>
        <w:t xml:space="preserve"> — the same level the cryptographic community has converged on for symmetric primitives like AES-256 [22] and SHA-256-based [23] hashes. The cost is sixteen extra bytes per identifier. In an era where average HTTP responses are kilobytes and average database row sizes are hundreds of bytes, sixteen bytes is unremarkable.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EA" w:val="clear"/>
            <w:tcMar>
              <w:top w:type="dxa" w:w="140"/>
              <w:left w:type="dxa" w:w="200"/>
              <w:bottom w:type="dxa" w:w="140"/>
              <w:right w:type="dxa" w:w="200"/>
            </w:tcMar>
          </w:tcPr>
          <w:p>
            <w:pPr>
              <w:spacing w:after="80" w:before="0"/>
            </w:pPr>
            <w:r>
              <w:rPr>
                <w:b/>
                <w:bCs/>
                <w:sz w:val="22"/>
                <w:szCs w:val="22"/>
              </w:rPr>
              <w:t xml:space="preserve">Why 128 bits is the target</w:t>
            </w:r>
          </w:p>
          <w:p>
            <w:pPr>
              <w:spacing w:after="80" w:before="0" w:line="300"/>
            </w:pPr>
            <w:r>
              <w:rPr>
                <w:sz w:val="22"/>
                <w:szCs w:val="22"/>
              </w:rPr>
              <w:t xml:space="preserve">NIST Special Publication 800-57 [10] designates 128-bit symmetric security as the appropriate level for protecting data through 2030 and beyond. The post-quantum cryptography standards selected by NIST in 2024 (ML-KEM [11], ML-DSA [12]) are also targeted at 128-bit security. Choosing anything less for a new identifier format means accepting that the identifier will be the weakest cryptographic object in any system that uses it.</w:t>
            </w:r>
          </w:p>
        </w:tc>
      </w:tr>
    </w:tbl>
    <w:p>
      <w:pPr>
        <w:pStyle w:val="Heading3"/>
      </w:pPr>
      <w:r>
        <w:t xml:space="preserve">2. Time-sortability is a feature, not a side effect</w:t>
      </w:r>
    </w:p>
    <w:p>
      <w:pPr>
        <w:spacing w:after="80" w:before="60" w:line="300"/>
      </w:pPr>
      <w:r>
        <w:rPr>
          <w:sz w:val="22"/>
          <w:szCs w:val="22"/>
        </w:rPr>
        <w:t xml:space="preserve">Random identifiers like UUIDv4 are catastrophic for B-tree indexes. Each new insert lands at a random point in the tree, causing scattered page writes, poor cache behavior, and eventually fragmentation that degrades read performance. The fix is well-understood: prefix the identifier with a timestamp so consecutive inserts land near each other. ULID, KSUID, and UUIDv7 all do this. TesseraID does too.</w:t>
      </w:r>
    </w:p>
    <w:p>
      <w:pPr>
        <w:spacing w:after="80" w:before="60" w:line="300"/>
      </w:pPr>
      <w:r>
        <w:rPr>
          <w:sz w:val="22"/>
          <w:szCs w:val="22"/>
        </w:rPr>
        <w:t xml:space="preserve">But there's a subtlety. ULID and KSUID expose lexicographic byte ordering as a first-class property: sorting their bytes (or, in ULID's case, their Crockford-encoded strings) yields time-ordering. UUIDv7's RFC permits implementations that randomize within a millisecond in ways that break this property; the spec only guarantees ordering </w:t>
      </w:r>
      <w:r>
        <w:rPr>
          <w:i/>
          <w:iCs/>
          <w:sz w:val="22"/>
          <w:szCs w:val="22"/>
        </w:rPr>
        <w:t xml:space="preserve">between</w:t>
      </w:r>
      <w:r>
        <w:rPr>
          <w:sz w:val="22"/>
          <w:szCs w:val="22"/>
        </w:rPr>
        <w:t xml:space="preserve"> milliseconds, not </w:t>
      </w:r>
      <w:r>
        <w:rPr>
          <w:i/>
          <w:iCs/>
          <w:sz w:val="22"/>
          <w:szCs w:val="22"/>
        </w:rPr>
        <w:t xml:space="preserve">within</w:t>
      </w:r>
      <w:r>
        <w:rPr>
          <w:sz w:val="22"/>
          <w:szCs w:val="22"/>
        </w:rPr>
        <w:t xml:space="preserve"> them. TesseraID guarantees both. Within a single millisecond, a per-generator counter makes consecutive IDs strictly increasing; across milliseconds, the timestamp dominates. The result is 100% time-sortedness across consecutive IDs from a single generator (binary order, and ASCII order in the Crockford encoding), measured against 10,000 consecutive IDs in the benchmark suite and against 100,000 unique IDs in the uniqueness test.</w:t>
      </w:r>
    </w:p>
    <w:p>
      <w:pPr>
        <w:pStyle w:val="Heading3"/>
      </w:pPr>
      <w:r>
        <w:t xml:space="preserve">3. Distributed systems need clock semantics, not just clock values</w:t>
      </w:r>
    </w:p>
    <w:p>
      <w:pPr>
        <w:spacing w:after="80" w:before="60" w:line="300"/>
      </w:pPr>
      <w:r>
        <w:rPr>
          <w:sz w:val="22"/>
          <w:szCs w:val="22"/>
        </w:rPr>
        <w:t xml:space="preserve">Wall-clock timestamps are useful but lie about ordering across nodes. Two events at "the same time" on different machines are likely a few hundred microseconds apart from one machine's perspective and a few hundred microseconds the other way from the other's. NTP can synchronize clocks to roughly 1ms in a data center and 10–100ms across the open internet, but the residual error is large enough that wall-clock millisecond timestamps cannot reliably order events that are causally related.</w:t>
      </w:r>
    </w:p>
    <w:p>
      <w:pPr>
        <w:spacing w:after="80" w:before="60" w:line="300"/>
      </w:pPr>
      <w:r>
        <w:rPr>
          <w:sz w:val="22"/>
          <w:szCs w:val="22"/>
        </w:rPr>
        <w:t xml:space="preserve">The standard solution is the </w:t>
      </w:r>
      <w:r>
        <w:rPr>
          <w:b/>
          <w:bCs/>
          <w:sz w:val="22"/>
          <w:szCs w:val="22"/>
        </w:rPr>
        <w:t xml:space="preserve">Hybrid Logical Clock</w:t>
      </w:r>
      <w:r>
        <w:rPr>
          <w:sz w:val="22"/>
          <w:szCs w:val="22"/>
        </w:rPr>
        <w:t xml:space="preserve"> (Kulkarni, Demirbas, Madappa, Avva, Leone, 2014) [7], which combines physical time with a logical counter. An HLC reading is always at least the maximum of the local wall clock and any HLC value the node has observed from a peer; the counter increments whenever logical time fails to advance. The result is a clock that stays close to physical time, always moves forward, and preserves causal ordering across nodes that exchange HLC values in their messages.</w:t>
      </w:r>
    </w:p>
    <w:p>
      <w:pPr>
        <w:spacing w:after="80" w:before="60" w:line="300"/>
      </w:pPr>
      <w:r>
        <w:rPr>
          <w:sz w:val="22"/>
          <w:szCs w:val="22"/>
        </w:rPr>
        <w:t xml:space="preserve">TesseraID embeds the choice between wall-clock and HLC semantics in a </w:t>
      </w:r>
      <w:r>
        <w:rPr>
          <w:b/>
          <w:bCs/>
          <w:sz w:val="22"/>
          <w:szCs w:val="22"/>
        </w:rPr>
        <w:t xml:space="preserve">variant byte</w:t>
      </w:r>
      <w:r>
        <w:rPr>
          <w:sz w:val="22"/>
          <w:szCs w:val="22"/>
        </w:rPr>
        <w:t xml:space="preserve"> at offset 6. Variant 0x01 (Standard) is wall-clock; variant 0x02 (HLC) is hybrid logical clock. The wire format is identical otherwise, so consumers can ignore the variant byte and treat all TesseraIDs as opaque sortable identifiers. Producers that need causal ordering across nodes opt into HLC; producers that don't get the simpler, lock-free Standard generator.</w:t>
      </w:r>
    </w:p>
    <w:p>
      <w:pPr>
        <w:pStyle w:val="Heading2"/>
      </w:pPr>
      <w:r>
        <w:t xml:space="preserve">Threat model and what TesseraID is not</w:t>
      </w:r>
    </w:p>
    <w:p>
      <w:pPr>
        <w:spacing w:after="80" w:before="60" w:line="300"/>
      </w:pPr>
      <w:r>
        <w:rPr>
          <w:b/>
          <w:bCs/>
          <w:sz w:val="22"/>
          <w:szCs w:val="22"/>
        </w:rPr>
        <w:t xml:space="preserve">TesseraID is an identifier, not a cryptographic hash, not a MAC, and not a content fingerprint.</w:t>
      </w:r>
      <w:r>
        <w:rPr>
          <w:sz w:val="22"/>
          <w:szCs w:val="22"/>
        </w:rPr>
        <w:t xml:space="preserve"> The post-quantum security claim is narrow, and conflating it with hash-function properties leads to misuse. The math is in Part VI; this section pins down the boundary.</w:t>
      </w:r>
    </w:p>
    <w:p>
      <w:pPr>
        <w:spacing w:after="80" w:before="60" w:line="300"/>
      </w:pPr>
      <w:r>
        <w:rPr>
          <w:b/>
          <w:bCs/>
          <w:sz w:val="22"/>
          <w:szCs w:val="22"/>
        </w:rPr>
        <w:t xml:space="preserve">Targeted second-preimage is the right threat.</w:t>
      </w:r>
      <w:r>
        <w:rPr>
          <w:sz w:val="22"/>
          <w:szCs w:val="22"/>
        </w:rPr>
        <w:t xml:space="preserve"> An attacker who knows a specific target TesseraID and wants to produce a different generator output equal to it must brute-force the 256-bit random tail. Under Grover that costs Θ(2</w:t>
      </w:r>
      <w:r>
        <w:rPr>
          <w:sz w:val="22"/>
          <w:szCs w:val="22"/>
          <w:vertAlign w:val="superscript"/>
        </w:rPr>
        <w:t xml:space="preserve">128</w:t>
      </w:r>
      <w:r>
        <w:rPr>
          <w:sz w:val="22"/>
          <w:szCs w:val="22"/>
        </w:rPr>
        <w:t xml:space="preserve">) quantum operations. This is the </w:t>
      </w:r>
      <w:r>
        <w:rPr>
          <w:i/>
          <w:iCs/>
          <w:sz w:val="22"/>
          <w:szCs w:val="22"/>
        </w:rPr>
        <w:t xml:space="preserve">only</w:t>
      </w:r>
      <w:r>
        <w:rPr>
          <w:sz w:val="22"/>
          <w:szCs w:val="22"/>
        </w:rPr>
        <w:t xml:space="preserve"> security claim TesseraID makes for its random field, and it is the one that matters for identifier use cases such as opaque references, audit-log row keys, and capability tokens.</w:t>
      </w:r>
    </w:p>
    <w:p>
      <w:pPr>
        <w:spacing w:after="80" w:before="60" w:line="300"/>
      </w:pPr>
      <w:r>
        <w:rPr>
          <w:b/>
          <w:bCs/>
          <w:sz w:val="22"/>
          <w:szCs w:val="22"/>
        </w:rPr>
        <w:t xml:space="preserve">Collision resistance is statistical, not cryptographic.</w:t>
      </w:r>
      <w:r>
        <w:rPr>
          <w:sz w:val="22"/>
          <w:szCs w:val="22"/>
        </w:rPr>
        <w:t xml:space="preserve"> Two TesseraIDs colliding (any two, not a specific one) is the BHT regime: Θ(2</w:t>
      </w:r>
      <w:r>
        <w:rPr>
          <w:sz w:val="22"/>
          <w:szCs w:val="22"/>
          <w:vertAlign w:val="superscript"/>
        </w:rPr>
        <w:t xml:space="preserve">n/3</w:t>
      </w:r>
      <w:r>
        <w:rPr>
          <w:sz w:val="22"/>
          <w:szCs w:val="22"/>
        </w:rPr>
        <w:t xml:space="preserve">) = 2</w:t>
      </w:r>
      <w:r>
        <w:rPr>
          <w:sz w:val="22"/>
          <w:szCs w:val="22"/>
          <w:vertAlign w:val="superscript"/>
        </w:rPr>
        <w:t xml:space="preserve">85</w:t>
      </w:r>
      <w:r>
        <w:rPr>
          <w:sz w:val="22"/>
          <w:szCs w:val="22"/>
        </w:rPr>
        <w:t xml:space="preserve"> for n=256. UUIDv7's equivalent is 2</w:t>
      </w:r>
      <w:r>
        <w:rPr>
          <w:sz w:val="22"/>
          <w:szCs w:val="22"/>
          <w:vertAlign w:val="superscript"/>
        </w:rPr>
        <w:t xml:space="preserve">25</w:t>
      </w:r>
      <w:r>
        <w:rPr>
          <w:sz w:val="22"/>
          <w:szCs w:val="22"/>
        </w:rPr>
        <w:t xml:space="preserve">; ULID's is 2</w:t>
      </w:r>
      <w:r>
        <w:rPr>
          <w:sz w:val="22"/>
          <w:szCs w:val="22"/>
          <w:vertAlign w:val="superscript"/>
        </w:rPr>
        <w:t xml:space="preserve">27</w:t>
      </w:r>
      <w:r>
        <w:rPr>
          <w:sz w:val="22"/>
          <w:szCs w:val="22"/>
        </w:rPr>
        <w:t xml:space="preserve">; KSUID's is 2</w:t>
      </w:r>
      <w:r>
        <w:rPr>
          <w:sz w:val="22"/>
          <w:szCs w:val="22"/>
          <w:vertAlign w:val="superscript"/>
        </w:rPr>
        <w:t xml:space="preserve">43</w:t>
      </w:r>
      <w:r>
        <w:rPr>
          <w:sz w:val="22"/>
          <w:szCs w:val="22"/>
        </w:rPr>
        <w:t xml:space="preserve">. TesseraID's 2</w:t>
      </w:r>
      <w:r>
        <w:rPr>
          <w:sz w:val="22"/>
          <w:szCs w:val="22"/>
          <w:vertAlign w:val="superscript"/>
        </w:rPr>
        <w:t xml:space="preserve">85</w:t>
      </w:r>
      <w:r>
        <w:rPr>
          <w:sz w:val="22"/>
          <w:szCs w:val="22"/>
        </w:rPr>
        <w:t xml:space="preserve"> is large enough that a deployment producing 10⁹ IDs/s would run for 10¹⁸ years before the expected collision count reached 1. But it is not the second-preimage number, and it is not what the headline claim is about.</w:t>
      </w:r>
    </w:p>
    <w:p>
      <w:pPr>
        <w:spacing w:after="80" w:before="60" w:line="300"/>
      </w:pPr>
      <w:r>
        <w:rPr>
          <w:b/>
          <w:bCs/>
          <w:sz w:val="22"/>
          <w:szCs w:val="22"/>
        </w:rPr>
        <w:t xml:space="preserve">Do not use TesseraID where you would use a hash.</w:t>
      </w:r>
      <w:r>
        <w:rPr>
          <w:sz w:val="22"/>
          <w:szCs w:val="22"/>
        </w:rPr>
        <w:t xml:space="preserve"> TesseraID is not a SHA-2, SHA-3, BLAKE3, or KMAC substitute. The random tail has no relation to any input the generator has seen; TesseraID cannot be used to fingerprint content, prove possession of a preimage, derive a key, or authenticate a message. The 128-bit number applies </w:t>
      </w:r>
      <w:r>
        <w:rPr>
          <w:i/>
          <w:iCs/>
          <w:sz w:val="22"/>
          <w:szCs w:val="22"/>
        </w:rPr>
        <w:t xml:space="preserve">only</w:t>
      </w:r>
      <w:r>
        <w:rPr>
          <w:sz w:val="22"/>
          <w:szCs w:val="22"/>
        </w:rPr>
        <w:t xml:space="preserve"> to the brute-force-the-random-tail game, not to any of the cryptographic-hash games. If a system needs second-preimage resistance against an adversary who controls the input, use a hash function. If it needs message authentication, use a MAC. If it needs an identifier whose post-quantum brute-force cost is at parity with AES-128, TesseraID is the right tool.</w:t>
      </w:r>
    </w:p>
    <w:p>
      <w:pPr>
        <w:pStyle w:val="Heading2"/>
      </w:pPr>
      <w:r>
        <w:t xml:space="preserve">What TesseraID is Not</w:t>
      </w:r>
    </w:p>
    <w:p>
      <w:pPr>
        <w:spacing w:after="80" w:before="60" w:line="300"/>
      </w:pPr>
      <w:r>
        <w:rPr>
          <w:sz w:val="22"/>
          <w:szCs w:val="22"/>
        </w:rPr>
        <w:t xml:space="preserve">TesseraID is </w:t>
      </w:r>
      <w:r>
        <w:rPr>
          <w:b/>
          <w:bCs/>
          <w:sz w:val="22"/>
          <w:szCs w:val="22"/>
        </w:rPr>
        <w:t xml:space="preserve">not</w:t>
      </w:r>
      <w:r>
        <w:rPr>
          <w:sz w:val="22"/>
          <w:szCs w:val="22"/>
        </w:rPr>
        <w:t xml:space="preserve"> a signed identifier. There is no field for a digital signature, no key material, no proof of origin. Earlier drafts considered an embedded ML-DSA signature for post-quantum authenticity, but signing a 40-byte payload with ML-DSA-65 produces a roughly 3,300-byte signature — eighty times the size of the payload. SLH-DSA signatures are even larger. Bundling a signature into the identifier conflates two distinct concerns: identification (what is this thing?) and authentication (who created it?). The latter belongs in a token format like PASETO or JWT, where signatures are amortized over multi-claim payloads. TesseraID is the identifier; signed envelopes that </w:t>
      </w:r>
      <w:r>
        <w:rPr>
          <w:i/>
          <w:iCs/>
          <w:sz w:val="22"/>
          <w:szCs w:val="22"/>
        </w:rPr>
        <w:t xml:space="preserve">contain</w:t>
      </w:r>
      <w:r>
        <w:rPr>
          <w:sz w:val="22"/>
          <w:szCs w:val="22"/>
        </w:rPr>
        <w:t xml:space="preserve"> TesseraIDs are a separate layer.</w:t>
      </w:r>
    </w:p>
    <w:p>
      <w:pPr>
        <w:spacing w:after="80" w:before="60" w:line="300"/>
      </w:pPr>
      <w:r>
        <w:rPr>
          <w:sz w:val="22"/>
          <w:szCs w:val="22"/>
        </w:rPr>
        <w:t xml:space="preserve">TesseraID is also </w:t>
      </w:r>
      <w:r>
        <w:rPr>
          <w:b/>
          <w:bCs/>
          <w:sz w:val="22"/>
          <w:szCs w:val="22"/>
        </w:rPr>
        <w:t xml:space="preserve">not</w:t>
      </w:r>
      <w:r>
        <w:rPr>
          <w:sz w:val="22"/>
          <w:szCs w:val="22"/>
        </w:rPr>
        <w:t xml:space="preserve"> a privacy-preserving identifier. The 48-bit timestamp is recoverable from the identifier, which means a TesseraID leaks the moment it was generated to anyone who can read it. For systems that need identifier opacity (anti-enumeration tokens, privacy-sensitive resource handles), use a separate format derived from a random or encrypted source. TesseraID's design assumes that the timestamp is either non-sensitive or already exposed elsewhere.</w:t>
      </w:r>
    </w:p>
    <w:p>
      <w:pPr>
        <w:spacing w:after="80" w:before="60" w:line="300"/>
      </w:pPr>
      <w:r>
        <w:rPr>
          <w:sz w:val="22"/>
          <w:szCs w:val="22"/>
        </w:rPr>
        <w:t xml:space="preserve">Finally, TesseraID is </w:t>
      </w:r>
      <w:r>
        <w:rPr>
          <w:b/>
          <w:bCs/>
          <w:sz w:val="22"/>
          <w:szCs w:val="22"/>
        </w:rPr>
        <w:t xml:space="preserve">not</w:t>
      </w:r>
      <w:r>
        <w:rPr>
          <w:sz w:val="22"/>
          <w:szCs w:val="22"/>
        </w:rPr>
        <w:t xml:space="preserve"> a replacement for sequential numeric IDs in single-database, single-tenant systems. If your system has one PostgreSQL instance, no horizontal scaling pressure, and a `BIGSERIAL` column is meeting your needs, TesseraID adds complexity without paying for itself. Reach for TesseraID when your system has any of: distributed generation, replication that depends on lexicographic ordering, identifiers exposed in URLs or APIs, or long-term archival where future-proofing the entropy budget matters.</w:t>
      </w:r>
    </w:p>
    <w:p>
      <w:pPr>
        <w:pStyle w:val="Heading2"/>
      </w:pPr>
      <w:r>
        <w:t xml:space="preserve">How TesseraID Compares at a Glance</w:t>
      </w:r>
    </w:p>
    <w:p>
      <w:pPr>
        <w:spacing w:after="80" w:before="60" w:line="300"/>
      </w:pPr>
      <w:r>
        <w:t xml:space="preserve">Before diving into the specification, here is the set of identifier formats we benchmark against and how they sit relative to TesseraID on the dimensions that matter most:</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500"/>
        <w:gridCol w:w="800"/>
        <w:gridCol w:w="900"/>
        <w:gridCol w:w="1200"/>
        <w:gridCol w:w="1500"/>
        <w:gridCol w:w="1500"/>
        <w:gridCol w:w="19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Format</w:t>
            </w:r>
          </w:p>
        </w:tc>
        <w:tc>
          <w:tcPr>
            <w:tcW w:type="dxa" w:w="8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Bytes</w:t>
            </w:r>
          </w:p>
        </w:tc>
        <w:tc>
          <w:tcPr>
            <w:tcW w:type="dxa" w:w="9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B64URL</w:t>
            </w:r>
          </w:p>
        </w:tc>
        <w:tc>
          <w:tcPr>
            <w:tcW w:type="dxa" w:w="12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Random bits</w:t>
            </w:r>
          </w:p>
        </w:tc>
        <w:tc>
          <w:tcPr>
            <w:tcW w:type="dxa" w:w="15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Post-Quantum bits</w:t>
            </w:r>
          </w:p>
        </w:tc>
        <w:tc>
          <w:tcPr>
            <w:tcW w:type="dxa" w:w="15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Time-sortable</w:t>
            </w:r>
          </w:p>
        </w:tc>
        <w:tc>
          <w:tcPr>
            <w:tcW w:type="dxa" w:w="196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Distributed-aware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UUIDv4</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22</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122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61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No</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No</w:t>
            </w:r>
          </w:p>
        </w:tc>
      </w:tr>
      <w:tr>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UUIDv7</w:t>
            </w:r>
          </w:p>
        </w:tc>
        <w:tc>
          <w:tcPr>
            <w:tcW w:type="dxa" w:w="8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16</w:t>
            </w:r>
          </w:p>
        </w:tc>
        <w:tc>
          <w:tcPr>
            <w:tcW w:type="dxa" w:w="9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22</w:t>
            </w:r>
          </w:p>
        </w:tc>
        <w:tc>
          <w:tcPr>
            <w:tcW w:type="dxa" w:w="1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74</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37</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Partial</w:t>
            </w:r>
          </w:p>
        </w:tc>
        <w:tc>
          <w:tcPr>
            <w:tcW w:type="dxa" w:w="19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No</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ULID</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22</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80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40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Yes</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No</w:t>
            </w:r>
          </w:p>
        </w:tc>
      </w:tr>
      <w:tr>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KSUID</w:t>
            </w:r>
          </w:p>
        </w:tc>
        <w:tc>
          <w:tcPr>
            <w:tcW w:type="dxa" w:w="8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20</w:t>
            </w:r>
          </w:p>
        </w:tc>
        <w:tc>
          <w:tcPr>
            <w:tcW w:type="dxa" w:w="9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27</w:t>
            </w:r>
          </w:p>
        </w:tc>
        <w:tc>
          <w:tcPr>
            <w:tcW w:type="dxa" w:w="1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128</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64</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Yes (1s)</w:t>
            </w:r>
          </w:p>
        </w:tc>
        <w:tc>
          <w:tcPr>
            <w:tcW w:type="dxa" w:w="19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No</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Snowflake</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Yes</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Yes (coordinated)</w:t>
            </w:r>
          </w:p>
        </w:tc>
      </w:tr>
      <w:tr>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TesseraID Standard</w:t>
            </w:r>
          </w:p>
        </w:tc>
        <w:tc>
          <w:tcPr>
            <w:tcW w:type="dxa" w:w="8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41</w:t>
            </w:r>
          </w:p>
        </w:tc>
        <w:tc>
          <w:tcPr>
            <w:tcW w:type="dxa" w:w="9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55</w:t>
            </w:r>
          </w:p>
        </w:tc>
        <w:tc>
          <w:tcPr>
            <w:tcW w:type="dxa" w:w="1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256</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128</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Yes (1ms)</w:t>
            </w:r>
          </w:p>
        </w:tc>
        <w:tc>
          <w:tcPr>
            <w:tcW w:type="dxa" w:w="19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Locally</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TesseraID HLC</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41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55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256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128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Yes (HLC)</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Yes (uncoordinated)</w:t>
            </w:r>
          </w:p>
        </w:tc>
      </w:tr>
    </w:tbl>
    <w:p>
      <w:pPr>
        <w:spacing w:after="80" w:before="60" w:line="300"/>
      </w:pPr>
      <w:r>
        <w:rPr>
          <w:sz w:val="22"/>
          <w:szCs w:val="22"/>
        </w:rPr>
        <w:t xml:space="preserve">TesseraID's distinguishing properties are the 256-bit random field — the only format in this list with comfortable post-quantum margins — and the dual-variant design that makes the same wire format usable for both centralized and distributed generation. The cost is byte-count: at 41 bytes binary or 55 characters Base64URL, TesseraID is roughly 2.5× the size of UUIDv4. We discuss when this cost is acceptable and when it isn't in Part IV.</w:t>
      </w:r>
    </w:p>
    <w:p>
      <w:pPr>
        <w:pStyle w:val="Heading1"/>
        <w:pageBreakBefore/>
      </w:pPr>
      <w:r>
        <w:t xml:space="preserve">Part II: The TesseraID Specification</w:t>
      </w:r>
    </w:p>
    <w:p>
      <w:pPr>
        <w:spacing w:after="80" w:before="60" w:line="300"/>
      </w:pPr>
      <w:r>
        <w:rPr>
          <w:sz w:val="22"/>
          <w:szCs w:val="22"/>
        </w:rPr>
        <w:t xml:space="preserve">This part is the normative reference. Implementations that conform to this specification produce and consume identifiers with the byte layout, semantics, and encoding rules described below. Where this document uses RFC 2119 keywords (MUST, SHOULD, MAY), they carry the standard meanings.</w:t>
      </w:r>
    </w:p>
    <w:p>
      <w:pPr>
        <w:pStyle w:val="Heading2"/>
      </w:pPr>
      <w:r>
        <w:t xml:space="preserve">Wire Format</w:t>
      </w:r>
    </w:p>
    <w:p>
      <w:pPr>
        <w:spacing w:after="80" w:before="60" w:line="300"/>
      </w:pPr>
      <w:r>
        <w:rPr>
          <w:sz w:val="22"/>
          <w:szCs w:val="22"/>
        </w:rPr>
        <w:t xml:space="preserve">A TesseraID is exactly </w:t>
      </w:r>
      <w:r>
        <w:rPr>
          <w:b/>
          <w:bCs/>
          <w:sz w:val="22"/>
          <w:szCs w:val="22"/>
        </w:rPr>
        <w:t xml:space="preserve">41 bytes</w:t>
      </w:r>
      <w:r>
        <w:rPr>
          <w:sz w:val="22"/>
          <w:szCs w:val="22"/>
        </w:rPr>
        <w:t xml:space="preserve"> in its binary representation. The bytes are organized into four fields:</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6" w:val="clear"/>
            <w:tcMar>
              <w:top w:type="dxa" w:w="120"/>
              <w:left w:type="dxa" w:w="180"/>
              <w:bottom w:type="dxa" w:w="120"/>
              <w:right w:type="dxa" w:w="180"/>
            </w:tcMar>
          </w:tcPr>
          <w:p>
            <w:pPr>
              <w:spacing w:after="0" w:before="0" w:line="260"/>
            </w:pPr>
            <w:r>
              <w:rPr>
                <w:rFonts w:ascii="Consolas" w:cs="Consolas" w:eastAsia="Consolas" w:hAnsi="Consolas"/>
                <w:sz w:val="18"/>
                <w:szCs w:val="18"/>
              </w:rPr>
              <w:t xml:space="preserve">Offset  Length  Field         Description</w:t>
            </w:r>
          </w:p>
          <w:p>
            <w:pPr>
              <w:spacing w:after="0" w:before="0" w:line="260"/>
            </w:pPr>
            <w:r>
              <w:rPr>
                <w:rFonts w:ascii="Consolas" w:cs="Consolas" w:eastAsia="Consolas" w:hAnsi="Consolas"/>
                <w:sz w:val="18"/>
                <w:szCs w:val="18"/>
              </w:rPr>
              <w:t xml:space="preserve">──────  ──────  ────────────  ────────────────────────────────────────</w:t>
            </w:r>
          </w:p>
          <w:p>
            <w:pPr>
              <w:spacing w:after="0" w:before="0" w:line="260"/>
            </w:pPr>
            <w:r>
              <w:rPr>
                <w:rFonts w:ascii="Consolas" w:cs="Consolas" w:eastAsia="Consolas" w:hAnsi="Consolas"/>
                <w:sz w:val="18"/>
                <w:szCs w:val="18"/>
              </w:rPr>
              <w:t xml:space="preserve">  0      6      TIMESTAMP     48-bit big-endian milliseconds</w:t>
            </w:r>
          </w:p>
          <w:p>
            <w:pPr>
              <w:spacing w:after="0" w:before="0" w:line="260"/>
            </w:pPr>
            <w:r>
              <w:rPr>
                <w:rFonts w:ascii="Consolas" w:cs="Consolas" w:eastAsia="Consolas" w:hAnsi="Consolas"/>
                <w:sz w:val="18"/>
                <w:szCs w:val="18"/>
              </w:rPr>
              <w:t xml:space="preserve">  6      1      VARIANT       0x01 = Standard, 0x02 = HLC</w:t>
            </w:r>
          </w:p>
          <w:p>
            <w:pPr>
              <w:spacing w:after="0" w:before="0" w:line="260"/>
            </w:pPr>
            <w:r>
              <w:rPr>
                <w:rFonts w:ascii="Consolas" w:cs="Consolas" w:eastAsia="Consolas" w:hAnsi="Consolas"/>
                <w:sz w:val="18"/>
                <w:szCs w:val="18"/>
              </w:rPr>
              <w:t xml:space="preserve">  7      2      COUNTER       16-bit big-endian per-tick counter</w:t>
            </w:r>
          </w:p>
          <w:p>
            <w:pPr>
              <w:spacing w:after="0" w:before="0" w:line="260"/>
            </w:pPr>
            <w:r>
              <w:rPr>
                <w:rFonts w:ascii="Consolas" w:cs="Consolas" w:eastAsia="Consolas" w:hAnsi="Consolas"/>
                <w:sz w:val="18"/>
                <w:szCs w:val="18"/>
              </w:rPr>
              <w:t xml:space="preserve">  9     32      RANDOM        256-bit CSPRNG output</w:t>
            </w:r>
          </w:p>
          <w:p>
            <w:pPr>
              <w:spacing w:after="0" w:before="0" w:line="260"/>
            </w:pPr>
            <w:r>
              <w:rPr>
                <w:rFonts w:ascii="Consolas" w:cs="Consolas" w:eastAsia="Consolas" w:hAnsi="Consolas"/>
                <w:sz w:val="18"/>
                <w:szCs w:val="18"/>
              </w:rPr>
              <w:t xml:space="preserve">                              (= 41 bytes total)</w:t>
            </w:r>
          </w:p>
        </w:tc>
      </w:tr>
    </w:tbl>
    <w:p>
      <w:pPr>
        <w:spacing w:after="60" w:before="0"/>
      </w:pPr>
      <w:r>
        <w:t xml:space="preserve"/>
      </w:r>
    </w:p>
    <w:p>
      <w:pPr>
        <w:spacing w:after="80" w:before="60" w:line="300"/>
      </w:pPr>
      <w:r>
        <w:rPr>
          <w:sz w:val="22"/>
          <w:szCs w:val="22"/>
        </w:rPr>
        <w:t xml:space="preserve">The fields are laid out timestamp-first specifically so that </w:t>
      </w:r>
      <w:r>
        <w:rPr>
          <w:b/>
          <w:bCs/>
          <w:sz w:val="22"/>
          <w:szCs w:val="22"/>
        </w:rPr>
        <w:t xml:space="preserve">lexicographic byte comparison</w:t>
      </w:r>
      <w:r>
        <w:rPr>
          <w:sz w:val="22"/>
          <w:szCs w:val="22"/>
        </w:rPr>
        <w:t xml:space="preserve"> of two TesseraIDs orders them by generation time. The variant byte sits between the timestamp and the counter so that a corruption or accidental version mismatch surfaces early, and so that the variant byte is encoded into the same nibble of the canonical Base64URL representation regardless of timestamp value (predictable to debug).</w:t>
      </w:r>
    </w:p>
    <w:p>
      <w:pPr>
        <w:pStyle w:val="Heading3"/>
      </w:pPr>
      <w:r>
        <w:t xml:space="preserve">TIMESTAMP field (48 bits)</w:t>
      </w:r>
    </w:p>
    <w:p>
      <w:pPr>
        <w:spacing w:after="80" w:before="60" w:line="300"/>
      </w:pPr>
      <w:r>
        <w:rPr>
          <w:sz w:val="22"/>
          <w:szCs w:val="22"/>
        </w:rPr>
        <w:t xml:space="preserve">A big-endian unsigned integer giving milliseconds since the Unix epoch (1970-01-01T00:00:00Z). The 48-bit width gives a usable range of approximately 8,919 years (2^48 milliseconds = ~3.26 million days); with the epoch fixed at 1970, TesseraIDs can represent every millisecond up to year ~10889. The field MUST be encoded big-endian. Implementations MUST NOT use a custom epoch — interoperability of timestamps across systems is a primary goal of the design.</w:t>
      </w:r>
    </w:p>
    <w:p>
      <w:pPr>
        <w:spacing w:after="80" w:before="60" w:line="300"/>
      </w:pPr>
      <w:r>
        <w:rPr>
          <w:sz w:val="22"/>
          <w:szCs w:val="22"/>
        </w:rPr>
        <w:t xml:space="preserve">For variant 0x01 (Standard), the timestamp is wall-clock milliseconds, possibly clamped against backward jumps as described in Part V. For variant 0x02 (HLC), the timestamp is the </w:t>
      </w:r>
      <w:r>
        <w:rPr>
          <w:i/>
          <w:iCs/>
          <w:sz w:val="22"/>
          <w:szCs w:val="22"/>
        </w:rPr>
        <w:t xml:space="preserve">logical time</w:t>
      </w:r>
      <w:r>
        <w:rPr>
          <w:sz w:val="22"/>
          <w:szCs w:val="22"/>
        </w:rPr>
        <w:t xml:space="preserve"> component of a Hybrid Logical Clock — distinct from but always close to wall-clock time. The wire format does not distinguish the two cases at the bit level; the variant byte makes the semantic distinction.</w:t>
      </w:r>
    </w:p>
    <w:p>
      <w:pPr>
        <w:pStyle w:val="Heading3"/>
      </w:pPr>
      <w:r>
        <w:t xml:space="preserve">VARIANT byte (8 bits)</w:t>
      </w:r>
    </w:p>
    <w:p>
      <w:pPr>
        <w:spacing w:after="80" w:before="60" w:line="300"/>
      </w:pPr>
      <w:r>
        <w:t xml:space="preserve">Defined values:</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100"/>
        <w:gridCol w:w="1500"/>
        <w:gridCol w:w="6760"/>
      </w:tblGrid>
      <w:tr>
        <w:trPr>
          <w:tblHeader/>
        </w:trPr>
        <w:tc>
          <w:tcPr>
            <w:tcW w:type="dxa" w:w="11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Value</w:t>
            </w:r>
          </w:p>
        </w:tc>
        <w:tc>
          <w:tcPr>
            <w:tcW w:type="dxa" w:w="15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Variant</w:t>
            </w:r>
          </w:p>
        </w:tc>
        <w:tc>
          <w:tcPr>
            <w:tcW w:type="dxa" w:w="676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Semantics</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0x01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Standard</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Wall-clock timestamp, ms-scoped monotonic counter. Lock-free per-thread generation.</w:t>
            </w:r>
          </w:p>
        </w:tc>
      </w:tr>
      <w:tr>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0x02</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HLC</w:t>
            </w:r>
          </w:p>
        </w:tc>
        <w:tc>
          <w:tcPr>
            <w:tcW w:type="dxa" w:w="6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Hybrid Logical Clock: logical time + counter that captures causality across nodes.</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0x00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Permanently reserved</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MUST be rejected by decoders. Reserved defensively so zero-filled buffers cannot be confused with valid TesseraIDs. MUST NOT be assigned in any future revision.</w:t>
            </w:r>
          </w:p>
        </w:tc>
      </w:tr>
      <w:tr>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0xFF</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Permanently reserved</w:t>
            </w:r>
          </w:p>
        </w:tc>
        <w:tc>
          <w:tcPr>
            <w:tcW w:type="dxa" w:w="6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MUST be rejected by decoders. Reserved defensively so all-ones uninitialized memory cannot be confused with valid TesseraIDs. MUST NOT be assigned in any future revision.</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0x03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TesseraHash (sibling format)</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Allocated 2026. TesseraID decoders MUST reject 0x03 — a 0x03 buffer is a TesseraHash (73 bytes), not a TesseraID (41 bytes). See the TesseraHash section below.</w:t>
            </w:r>
          </w:p>
        </w:tc>
      </w:tr>
      <w:tr>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0x04</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TesseraSeal (sibling format)</w:t>
            </w:r>
          </w:p>
        </w:tc>
        <w:tc>
          <w:tcPr>
            <w:tcW w:type="dxa" w:w="6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Allocated 2026. TesseraID decoders MUST reject 0x04 — a 0x04 buffer is a TesseraSeal encryption envelope, not a TesseraID.</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0x05–0xFE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Reserved for future variants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MUST be rejected by decoders until a future revision of this specification assigns them.</w:t>
            </w:r>
          </w:p>
        </w:tc>
      </w:tr>
    </w:tbl>
    <w:p>
      <w:pPr>
        <w:spacing w:after="80" w:before="60" w:line="300"/>
      </w:pPr>
      <w:r>
        <w:rPr>
          <w:sz w:val="22"/>
          <w:szCs w:val="22"/>
        </w:rPr>
        <w:t xml:space="preserve">The variant byte is mandatory. Decoders MUST verify the variant before interpreting the rest of the identifier — an unknown variant indicates either corruption or a future format the decoder does not understand, and in either case the safe behavior is to reject. The permanent reservation of 0x00 and 0xFF gives TesseraID a small but free defensive property: a 41-byte buffer of all zeroes or all ones cannot accidentally pass validation.</w:t>
      </w:r>
    </w:p>
    <w:p>
      <w:pPr>
        <w:pStyle w:val="Heading3"/>
      </w:pPr>
      <w:r>
        <w:t xml:space="preserve">COUNTER field (16 bits)</w:t>
      </w:r>
    </w:p>
    <w:p>
      <w:pPr>
        <w:spacing w:after="80" w:before="60" w:line="300"/>
      </w:pPr>
      <w:r>
        <w:rPr>
          <w:sz w:val="22"/>
          <w:szCs w:val="22"/>
        </w:rPr>
        <w:t xml:space="preserve">A big-endian unsigned 16-bit integer. Its semantics depend on the variant:</w:t>
      </w:r>
    </w:p>
    <w:p>
      <w:pPr>
        <w:pStyle w:val="ListParagraph"/>
        <w:numPr>
          <w:ilvl w:val="0"/>
          <w:numId w:val="2"/>
        </w:numPr>
        <w:spacing w:after="40" w:before="40" w:line="300"/>
      </w:pPr>
      <w:r>
        <w:rPr>
          <w:b/>
          <w:bCs/>
          <w:sz w:val="22"/>
          <w:szCs w:val="22"/>
        </w:rPr>
        <w:t xml:space="preserve">Standard (0x01): </w:t>
      </w:r>
      <w:r>
        <w:rPr>
          <w:sz w:val="22"/>
          <w:szCs w:val="22"/>
        </w:rPr>
        <w:t xml:space="preserve">a per-millisecond counter that increments to disambiguate IDs generated in the same millisecond by the same generator. The counter SHOULD start at a small random offset within each new millisecond to avoid leaking generator throughput patterns to outside observers, and SHOULD increment by a small random step (1 + (rand_byte &amp; 0x0F)) for the same reason. When the counter overflows within a single millisecond, the generator MUST spin to the next millisecond before producing another ID.</w:t>
      </w:r>
    </w:p>
    <w:p>
      <w:pPr>
        <w:pStyle w:val="ListParagraph"/>
        <w:numPr>
          <w:ilvl w:val="0"/>
          <w:numId w:val="2"/>
        </w:numPr>
        <w:spacing w:after="40" w:before="40" w:line="300"/>
      </w:pPr>
      <w:r>
        <w:rPr>
          <w:b/>
          <w:bCs/>
          <w:sz w:val="22"/>
          <w:szCs w:val="22"/>
        </w:rPr>
        <w:t xml:space="preserve">HLC (0x02): </w:t>
      </w:r>
      <w:r>
        <w:rPr>
          <w:sz w:val="22"/>
          <w:szCs w:val="22"/>
        </w:rPr>
        <w:t xml:space="preserve">the logical counter c of the Hybrid Logical Clock, incremented when logical time stays the same and reset to 0 when logical time advances strictly. The HLC counter is not random; its predictable progression is a feature of the algorithm and is what allows ordering across nodes to be reconstructed.</w:t>
      </w:r>
    </w:p>
    <w:p>
      <w:pPr>
        <w:pStyle w:val="Heading3"/>
      </w:pPr>
      <w:r>
        <w:t xml:space="preserve">RANDOM field (256 bits)</w:t>
      </w:r>
    </w:p>
    <w:p>
      <w:pPr>
        <w:spacing w:after="80" w:before="60" w:line="300"/>
      </w:pPr>
      <w:r>
        <w:rPr>
          <w:sz w:val="22"/>
          <w:szCs w:val="22"/>
        </w:rPr>
        <w:t xml:space="preserve">Thirty-two bytes drawn from a </w:t>
      </w:r>
      <w:r>
        <w:rPr>
          <w:b/>
          <w:bCs/>
          <w:sz w:val="22"/>
          <w:szCs w:val="22"/>
        </w:rPr>
        <w:t xml:space="preserve">cryptographically-secure pseudorandom number generator (CSPRNG)</w:t>
      </w:r>
      <w:r>
        <w:rPr>
          <w:sz w:val="22"/>
          <w:szCs w:val="22"/>
        </w:rPr>
        <w:t xml:space="preserve">. This is the only field carrying the post-quantum security claim, so the requirements are normative:</w:t>
      </w:r>
    </w:p>
    <w:p>
      <w:pPr>
        <w:pStyle w:val="ListParagraph"/>
        <w:numPr>
          <w:ilvl w:val="0"/>
          <w:numId w:val="2"/>
        </w:numPr>
        <w:spacing w:after="40" w:before="40" w:line="300"/>
      </w:pPr>
      <w:r>
        <w:rPr>
          <w:b/>
          <w:bCs/>
          <w:sz w:val="22"/>
          <w:szCs w:val="22"/>
        </w:rPr>
        <w:t xml:space="preserve">Source. </w:t>
      </w:r>
      <w:r>
        <w:rPr>
          <w:sz w:val="22"/>
          <w:szCs w:val="22"/>
        </w:rPr>
        <w:t xml:space="preserve">Implementations MUST draw the random tail from one of: getrandom(2) (Linux 3.17+), getentropy(3) or arc4random_buf (BSDs and macOS), BCryptGenRandom (Windows), the language wrappers around these (os.urandom, crypto/rand.Read, getrandom::fill, crypto.getRandomValues, SecureRandom), or — as a last-resort portable fallback — /dev/urandom. Implementations MUST NOT use a non-cryptographic userspace PRNG (Math.random, rand(), Mersenne Twister, Xoshiro, etc.) under any circumstance.</w:t>
      </w:r>
    </w:p>
    <w:p>
      <w:pPr>
        <w:pStyle w:val="ListParagraph"/>
        <w:numPr>
          <w:ilvl w:val="0"/>
          <w:numId w:val="2"/>
        </w:numPr>
        <w:spacing w:after="40" w:before="40" w:line="300"/>
      </w:pPr>
      <w:r>
        <w:rPr>
          <w:b/>
          <w:bCs/>
          <w:sz w:val="22"/>
          <w:szCs w:val="22"/>
        </w:rPr>
        <w:t xml:space="preserve">Failure. </w:t>
      </w:r>
      <w:r>
        <w:rPr>
          <w:sz w:val="22"/>
          <w:szCs w:val="22"/>
        </w:rPr>
        <w:t xml:space="preserve">If the CSPRNG returns an error or refuses to produce 32 bytes, the generator MUST surface the error to the caller and MUST NOT emit a TesseraID. There is no fallback path.</w:t>
      </w:r>
    </w:p>
    <w:p>
      <w:pPr>
        <w:pStyle w:val="ListParagraph"/>
        <w:numPr>
          <w:ilvl w:val="0"/>
          <w:numId w:val="2"/>
        </w:numPr>
        <w:spacing w:after="40" w:before="40" w:line="300"/>
      </w:pPr>
      <w:r>
        <w:rPr>
          <w:b/>
          <w:bCs/>
          <w:sz w:val="22"/>
          <w:szCs w:val="22"/>
        </w:rPr>
        <w:t xml:space="preserve">Partial reads. </w:t>
      </w:r>
      <w:r>
        <w:rPr>
          <w:sz w:val="22"/>
          <w:szCs w:val="22"/>
        </w:rPr>
        <w:t xml:space="preserve">A read that returns fewer than 32 bytes MUST be retried until either 32 bytes are obtained or an unrecoverable error is returned.</w:t>
      </w:r>
    </w:p>
    <w:p>
      <w:pPr>
        <w:pStyle w:val="ListParagraph"/>
        <w:numPr>
          <w:ilvl w:val="0"/>
          <w:numId w:val="2"/>
        </w:numPr>
        <w:spacing w:after="40" w:before="40" w:line="300"/>
      </w:pPr>
      <w:r>
        <w:rPr>
          <w:b/>
          <w:bCs/>
          <w:sz w:val="22"/>
          <w:szCs w:val="22"/>
        </w:rPr>
        <w:t xml:space="preserve">Independence. </w:t>
      </w:r>
      <w:r>
        <w:rPr>
          <w:sz w:val="22"/>
          <w:szCs w:val="22"/>
        </w:rPr>
        <w:t xml:space="preserve">Each TesseraID's random tail MUST be drawn independently. A generator MAY combine the 32-byte tail with a small additional read (1–2 bytes) used for the counter step in the same syscall as an optimization; this is unrelated to the cryptographic claim and does not weaken it because the OS CSPRNG output is uniform.</w:t>
      </w:r>
    </w:p>
    <w:p>
      <w:pPr>
        <w:spacing w:after="80" w:before="60" w:line="300"/>
      </w:pPr>
      <w:r>
        <w:rPr>
          <w:sz w:val="22"/>
          <w:szCs w:val="22"/>
        </w:rPr>
        <w:t xml:space="preserve">The current implementations call: os.urandom (Python), getrandom / getentropy (C and C++), crypto/rand.Read (Go), getrandom::fill (Rust), crypto.getRandomValues / randomFillSync (TypeScript), SecureRandom (Java), and the underlying C reference (CPython extension). A test vector cannot directly verify entropy quality, but conformance reviewers SHOULD spot-check each implementation's call site against the rules above.</w:t>
      </w:r>
    </w:p>
    <w:p>
      <w:pPr>
        <w:spacing w:after="80" w:before="60" w:line="300"/>
      </w:pPr>
      <w:r>
        <w:rPr>
          <w:sz w:val="22"/>
          <w:szCs w:val="22"/>
        </w:rPr>
        <w:t xml:space="preserve">The random field is what makes TesseraIDs collision-resistant. With 256 bits and a perfect CSPRNG, the expected number of identifiers required to encounter a single random-field collision is approximately 2</w:t>
      </w:r>
      <w:r>
        <w:rPr>
          <w:sz w:val="22"/>
          <w:szCs w:val="22"/>
          <w:vertAlign w:val="superscript"/>
        </w:rPr>
        <w:t xml:space="preserve">128</w:t>
      </w:r>
      <w:r>
        <w:rPr>
          <w:sz w:val="22"/>
          <w:szCs w:val="22"/>
        </w:rPr>
        <w:t xml:space="preserve"> — well beyond any practical generation rate. Within a single millisecond, the counter and timestamp together provide an additional 16 bits of disambiguation, so even under astronomical generation loads, collisions occur only when the random fields collide.</w:t>
      </w:r>
    </w:p>
    <w:p>
      <w:pPr>
        <w:pStyle w:val="Heading2"/>
      </w:pPr>
      <w:r>
        <w:t xml:space="preserve">Encodings</w:t>
      </w:r>
    </w:p>
    <w:p>
      <w:pPr>
        <w:spacing w:after="80" w:before="60" w:line="300"/>
      </w:pPr>
      <w:r>
        <w:rPr>
          <w:sz w:val="22"/>
          <w:szCs w:val="22"/>
        </w:rPr>
        <w:t xml:space="preserve">TesseraID defines two text encodings. Both round-trip cleanly to the same 41-byte binary form and neither uses padding. They differ in their behavior under string sort: Crockford Base32 [13] is ASCII-sort-preserving (sorting the strings as text gives generation-time order), while canonical Base64URL is sort-preserving only when its bytes are compared, not when its text is compared as ASCII. The reason is that the RFC 4648 Section 5 [3] alphabet (A-Z, a-z, 0-9, -, _) maps alphabet values 0..63 to ASCII codepoints that are not monotonic — A-Z (65..90), a-z (97..122), 0-9 (48..57), '-' (45), '_' (95) interleave, so a string-level ASCII sort produces an order different from the underlying byte order. Crockford's alphabet (0-9 then A-Z minus I/L/O/U) is monotonic in ASCII and so its strings sort identically to their decoded bytes. Choose accordingly: machine-to-machine paths use Base64URL and sort the bytes (or simply preserve insertion order); human-facing or text-sorted columns use Crockford.</w:t>
      </w:r>
    </w:p>
    <w:p>
      <w:pPr>
        <w:pStyle w:val="Heading3"/>
      </w:pPr>
      <w:r>
        <w:t xml:space="preserve">Canonical: Base64URL (55 characters)</w:t>
      </w:r>
    </w:p>
    <w:p>
      <w:pPr>
        <w:spacing w:after="80" w:before="60" w:line="300"/>
      </w:pPr>
      <w:r>
        <w:rPr>
          <w:sz w:val="22"/>
          <w:szCs w:val="22"/>
        </w:rPr>
        <w:t xml:space="preserve">RFC 4648 Section 5 ("Base 64 Encoding with URL and Filename Safe Alphabet"), no padding. Encoding 41 bytes produces ceil(41 × 8 / 6) = 55 characters; the final character carries 4 bits of value plus 2 bits of zero padding. The alphabet is </w:t>
      </w:r>
      <w:r>
        <w:rPr>
          <w:rFonts w:ascii="Consolas" w:cs="Consolas" w:eastAsia="Consolas" w:hAnsi="Consolas"/>
          <w:sz w:val="22"/>
          <w:szCs w:val="22"/>
        </w:rPr>
        <w:t xml:space="preserve">A-Za-z0-9-_</w:t>
      </w:r>
      <w:r>
        <w:rPr>
          <w:sz w:val="22"/>
          <w:szCs w:val="22"/>
        </w:rPr>
        <w:t xml:space="preserve"> — URL-safe, JSON-safe, header-safe, filename-safe in any reasonable filesystem.</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6" w:val="clear"/>
            <w:tcMar>
              <w:top w:type="dxa" w:w="120"/>
              <w:left w:type="dxa" w:w="180"/>
              <w:bottom w:type="dxa" w:w="120"/>
              <w:right w:type="dxa" w:w="180"/>
            </w:tcMar>
          </w:tcPr>
          <w:p>
            <w:pPr>
              <w:spacing w:after="0" w:before="0" w:line="260"/>
            </w:pPr>
            <w:r>
              <w:rPr>
                <w:rFonts w:ascii="Consolas" w:cs="Consolas" w:eastAsia="Consolas" w:hAnsi="Consolas"/>
                <w:sz w:val="18"/>
                <w:szCs w:val="18"/>
              </w:rPr>
              <w:t xml:space="preserve">Example TesseraID, Base64URL form:</w:t>
            </w:r>
          </w:p>
          <w:p>
            <w:pPr>
              <w:spacing w:after="0" w:before="0" w:line="260"/>
            </w:pPr>
            <w:r>
              <w:rPr>
                <w:rFonts w:ascii="Consolas" w:cs="Consolas" w:eastAsia="Consolas" w:hAnsi="Consolas"/>
                <w:sz w:val="18"/>
                <w:szCs w:val="18"/>
              </w:rPr>
              <w:t xml:space="preserve">  AZ3vM1-cAQDTktcO1KNnge-F_JWHb0CxCKqLomE-_305fZqKzdvgZ7Y</w:t>
            </w:r>
          </w:p>
        </w:tc>
      </w:tr>
    </w:tbl>
    <w:p>
      <w:pPr>
        <w:spacing w:after="80" w:before="60" w:line="300"/>
      </w:pPr>
      <w:r>
        <w:rPr>
          <w:sz w:val="22"/>
          <w:szCs w:val="22"/>
        </w:rPr>
        <w:t xml:space="preserve">Decoders MUST accept exactly 55 characters and MUST reject input with padding characters. Decoders MAY accept inputs with whitespace stripped, but the canonical form for serialization, comparison, and hashing is the bare 55-character string.</w:t>
      </w:r>
    </w:p>
    <w:p>
      <w:pPr>
        <w:pStyle w:val="Heading3"/>
      </w:pPr>
      <w:r>
        <w:t xml:space="preserve">Human-typable: Crockford Base32 (66 characters)</w:t>
      </w:r>
    </w:p>
    <w:p>
      <w:pPr>
        <w:spacing w:after="80" w:before="60" w:line="300"/>
      </w:pPr>
      <w:r>
        <w:rPr>
          <w:sz w:val="22"/>
          <w:szCs w:val="22"/>
        </w:rPr>
        <w:t xml:space="preserve">Douglas Crockford's Base32 alphabet (</w:t>
      </w:r>
      <w:r>
        <w:rPr>
          <w:rFonts w:ascii="Consolas" w:cs="Consolas" w:eastAsia="Consolas" w:hAnsi="Consolas"/>
          <w:sz w:val="22"/>
          <w:szCs w:val="22"/>
        </w:rPr>
        <w:t xml:space="preserve">0123456789ABCDEFGHJKMNPQRSTVWXYZ</w:t>
      </w:r>
      <w:r>
        <w:rPr>
          <w:sz w:val="22"/>
          <w:szCs w:val="22"/>
        </w:rPr>
        <w:t xml:space="preserve">) deliberately omits the letters I, L, O, and U to reduce transcription errors. Decoders MUST accept the lowercase form as equivalent to uppercase, and SHOULD accept the ambiguous characters I, L → 1 and O → 0 as a courtesy to humans transcribing IDs from displays.</w:t>
      </w:r>
    </w:p>
    <w:p>
      <w:pPr>
        <w:spacing w:after="80" w:before="60" w:line="300"/>
      </w:pPr>
      <w:r>
        <w:rPr>
          <w:sz w:val="22"/>
          <w:szCs w:val="22"/>
        </w:rPr>
        <w:t xml:space="preserve">Encoding 41 bytes (328 bits) at 5 bits per character produces 66 characters, with the final character carrying 3 bits of value plus 2 bits of zero padding. Decoders MUST verify that those padding bits are zero and SHOULD reject inputs whose decoded byte sequence has a variant byte outside the defined values.</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6" w:val="clear"/>
            <w:tcMar>
              <w:top w:type="dxa" w:w="120"/>
              <w:left w:type="dxa" w:w="180"/>
              <w:bottom w:type="dxa" w:w="120"/>
              <w:right w:type="dxa" w:w="180"/>
            </w:tcMar>
          </w:tcPr>
          <w:p>
            <w:pPr>
              <w:spacing w:after="0" w:before="0" w:line="260"/>
            </w:pPr>
            <w:r>
              <w:rPr>
                <w:rFonts w:ascii="Consolas" w:cs="Consolas" w:eastAsia="Consolas" w:hAnsi="Consolas"/>
                <w:sz w:val="18"/>
                <w:szCs w:val="18"/>
              </w:rPr>
              <w:t xml:space="preserve">Example TesseraID, Crockford Base32 form (same bytes as the Base64URL example above):</w:t>
            </w:r>
          </w:p>
          <w:p>
            <w:pPr>
              <w:spacing w:after="0" w:before="0" w:line="260"/>
            </w:pPr>
            <w:r>
              <w:rPr>
                <w:rFonts w:ascii="Consolas" w:cs="Consolas" w:eastAsia="Consolas" w:hAnsi="Consolas"/>
                <w:sz w:val="18"/>
                <w:szCs w:val="18"/>
              </w:rPr>
              <w:t xml:space="preserve">  06EYYCTZKG0G1MWJTW7D98V7G7QRBZ4NGXQM1C88NA5T4R9YZXYKJZCTHB6XQR37PR</w:t>
            </w:r>
          </w:p>
        </w:tc>
      </w:tr>
    </w:tbl>
    <w:p>
      <w:pPr>
        <w:spacing w:after="80" w:before="60" w:line="300"/>
      </w:pPr>
      <w:r>
        <w:rPr>
          <w:sz w:val="22"/>
          <w:szCs w:val="22"/>
        </w:rPr>
        <w:t xml:space="preserve">The Crockford form is intended for use cases where humans handle the identifier directly: pasted into chat messages, read aloud over phones, written on paper, or appearing in CLI tools where mixed-case is hostile. The Base64URL form is intended for everything else.</w:t>
      </w:r>
    </w:p>
    <w:p>
      <w:pPr>
        <w:pStyle w:val="Heading2"/>
      </w:pPr>
      <w:r>
        <w:t xml:space="preserve">TesseraHash — sibling content-identifier format (variant 0x03)</w:t>
      </w:r>
    </w:p>
    <w:p>
      <w:pPr>
        <w:spacing w:after="80" w:before="60" w:line="300"/>
      </w:pPr>
      <w:r>
        <w:rPr>
          <w:b/>
          <w:bCs/>
          <w:sz w:val="22"/>
          <w:szCs w:val="22"/>
        </w:rPr>
        <w:t xml:space="preserve">TesseraHash is a sibling format to TesseraID</w:t>
      </w:r>
      <w:r>
        <w:rPr>
          <w:sz w:val="22"/>
          <w:szCs w:val="22"/>
        </w:rPr>
        <w:t xml:space="preserve">, sharing TesseraID's 9-byte header layout but extending the wire size and replacing the random tail with a deterministic content digest. TesseraHash is </w:t>
      </w:r>
      <w:r>
        <w:rPr>
          <w:i/>
          <w:iCs/>
          <w:sz w:val="22"/>
          <w:szCs w:val="22"/>
        </w:rPr>
        <w:t xml:space="preserve">additive</w:t>
      </w:r>
      <w:r>
        <w:rPr>
          <w:sz w:val="22"/>
          <w:szCs w:val="22"/>
        </w:rPr>
        <w:t xml:space="preserve">: it does not change TesseraID, and the two formats are guaranteed to not cross-decode.</w:t>
      </w:r>
    </w:p>
    <w:p>
      <w:pPr>
        <w:pStyle w:val="Heading3"/>
      </w:pPr>
      <w:r>
        <w:t xml:space="preserve">Wire layout (73 bytes)</w:t>
      </w:r>
    </w:p>
    <w:p>
      <w:pPr>
        <w:spacing w:after="80" w:before="60" w:line="300"/>
      </w:pPr>
      <w:r>
        <w:t xml:space="preserve">  0       6      7       9                                            73
  +-------+------+-------+--------------------------------------------+
  |  TS   | 0x03 |  CTR  |              SHAKE256(content, 64B)        |
  | 48 b  |  8 b | 16 b  |                       512 b                |
  +-------+------+-------+--------------------------------------------+
</w:t>
      </w:r>
    </w:p>
    <w:p>
      <w:pPr>
        <w:pStyle w:val="ListParagraph"/>
        <w:numPr>
          <w:ilvl w:val="0"/>
          <w:numId w:val="2"/>
        </w:numPr>
        <w:spacing w:after="40" w:before="40" w:line="300"/>
      </w:pPr>
      <w:r>
        <w:rPr>
          <w:b/>
          <w:bCs/>
          <w:sz w:val="22"/>
          <w:szCs w:val="22"/>
        </w:rPr>
        <w:t xml:space="preserve">Timestamp (0–5): </w:t>
      </w:r>
      <w:r>
        <w:rPr>
          <w:sz w:val="22"/>
          <w:szCs w:val="22"/>
        </w:rPr>
        <w:t xml:space="preserve">Provenance metadata — when this identifier was assigned. NOT a security claim.</w:t>
      </w:r>
    </w:p>
    <w:p>
      <w:pPr>
        <w:pStyle w:val="ListParagraph"/>
        <w:numPr>
          <w:ilvl w:val="0"/>
          <w:numId w:val="2"/>
        </w:numPr>
        <w:spacing w:after="40" w:before="40" w:line="300"/>
      </w:pPr>
      <w:r>
        <w:rPr>
          <w:b/>
          <w:bCs/>
          <w:sz w:val="22"/>
          <w:szCs w:val="22"/>
        </w:rPr>
        <w:t xml:space="preserve">Variant (6): </w:t>
      </w:r>
      <w:r>
        <w:rPr>
          <w:sz w:val="22"/>
          <w:szCs w:val="22"/>
        </w:rPr>
        <w:t xml:space="preserve">Fixed at 0x03, allocated from TesseraID's reserved-future range.</w:t>
      </w:r>
    </w:p>
    <w:p>
      <w:pPr>
        <w:pStyle w:val="ListParagraph"/>
        <w:numPr>
          <w:ilvl w:val="0"/>
          <w:numId w:val="2"/>
        </w:numPr>
        <w:spacing w:after="40" w:before="40" w:line="300"/>
      </w:pPr>
      <w:r>
        <w:rPr>
          <w:b/>
          <w:bCs/>
          <w:sz w:val="22"/>
          <w:szCs w:val="22"/>
        </w:rPr>
        <w:t xml:space="preserve">Counter (7–8): </w:t>
      </w:r>
      <w:r>
        <w:rPr>
          <w:sz w:val="22"/>
          <w:szCs w:val="22"/>
        </w:rPr>
        <w:t xml:space="preserve">Same-ms disambiguator within a generator.</w:t>
      </w:r>
    </w:p>
    <w:p>
      <w:pPr>
        <w:pStyle w:val="ListParagraph"/>
        <w:numPr>
          <w:ilvl w:val="0"/>
          <w:numId w:val="2"/>
        </w:numPr>
        <w:spacing w:after="40" w:before="40" w:line="300"/>
      </w:pPr>
      <w:r>
        <w:rPr>
          <w:b/>
          <w:bCs/>
          <w:sz w:val="22"/>
          <w:szCs w:val="22"/>
        </w:rPr>
        <w:t xml:space="preserve">Tail (9–72): </w:t>
      </w:r>
      <w:r>
        <w:rPr>
          <w:sz w:val="22"/>
          <w:szCs w:val="22"/>
        </w:rPr>
        <w:t xml:space="preserve">64 bytes (512 bits) of SHAKE-256(content), output truncated to 64 bytes. Deterministic from the content alone: two callers that TesseraHash the same content produce the same tail, regardless of generator or timestamp.</w:t>
      </w:r>
    </w:p>
    <w:p>
      <w:pPr>
        <w:pStyle w:val="Heading3"/>
      </w:pPr>
      <w:r>
        <w:t xml:space="preserve">Security claim</w:t>
      </w:r>
    </w:p>
    <w:p>
      <w:pPr>
        <w:spacing w:after="80" w:before="60" w:line="300"/>
      </w:pPr>
      <w:r>
        <w:t xml:space="preserve">The 512-bit tail gives:</w:t>
      </w:r>
    </w:p>
    <w:p>
      <w:pPr>
        <w:pStyle w:val="ListParagraph"/>
        <w:numPr>
          <w:ilvl w:val="0"/>
          <w:numId w:val="2"/>
        </w:numPr>
        <w:spacing w:after="40" w:before="40" w:line="300"/>
      </w:pPr>
      <w:r>
        <w:rPr>
          <w:sz w:val="22"/>
          <w:szCs w:val="22"/>
        </w:rPr>
        <w:t xml:space="preserve">2</w:t>
      </w:r>
      <w:r>
        <w:rPr>
          <w:sz w:val="22"/>
          <w:szCs w:val="22"/>
          <w:vertAlign w:val="superscript"/>
        </w:rPr>
        <w:t xml:space="preserve">256</w:t>
      </w:r>
      <w:r>
        <w:rPr>
          <w:sz w:val="22"/>
          <w:szCs w:val="22"/>
        </w:rPr>
        <w:t xml:space="preserve"> classical and post-quantum (Grover) second-preimage resistance.</w:t>
      </w:r>
    </w:p>
    <w:p>
      <w:pPr>
        <w:pStyle w:val="ListParagraph"/>
        <w:numPr>
          <w:ilvl w:val="0"/>
          <w:numId w:val="2"/>
        </w:numPr>
        <w:spacing w:after="40" w:before="40" w:line="300"/>
      </w:pPr>
      <w:r>
        <w:rPr>
          <w:sz w:val="22"/>
          <w:szCs w:val="22"/>
        </w:rPr>
        <w:t xml:space="preserve">2</w:t>
      </w:r>
      <w:r>
        <w:rPr>
          <w:sz w:val="22"/>
          <w:szCs w:val="22"/>
          <w:vertAlign w:val="superscript"/>
        </w:rPr>
        <w:t xml:space="preserve">256</w:t>
      </w:r>
      <w:r>
        <w:rPr>
          <w:sz w:val="22"/>
          <w:szCs w:val="22"/>
        </w:rPr>
        <w:t xml:space="preserve"> classical collision resistance (birthday).</w:t>
      </w:r>
    </w:p>
    <w:p>
      <w:pPr>
        <w:pStyle w:val="ListParagraph"/>
        <w:numPr>
          <w:ilvl w:val="0"/>
          <w:numId w:val="2"/>
        </w:numPr>
        <w:spacing w:after="40" w:before="40" w:line="300"/>
      </w:pPr>
      <w:r>
        <w:rPr>
          <w:sz w:val="22"/>
          <w:szCs w:val="22"/>
        </w:rPr>
        <w:t xml:space="preserve">2</w:t>
      </w:r>
      <w:r>
        <w:rPr>
          <w:sz w:val="22"/>
          <w:szCs w:val="22"/>
          <w:vertAlign w:val="superscript"/>
        </w:rPr>
        <w:t xml:space="preserve">170</w:t>
      </w:r>
      <w:r>
        <w:rPr>
          <w:sz w:val="22"/>
          <w:szCs w:val="22"/>
        </w:rPr>
        <w:t xml:space="preserve"> post-quantum collision resistance (BHT). This is the surface that matters for content addressing across multi-decade archival horizons.</w:t>
      </w:r>
    </w:p>
    <w:p>
      <w:pPr>
        <w:spacing w:after="80" w:before="60" w:line="300"/>
      </w:pPr>
      <w:r>
        <w:rPr>
          <w:b/>
          <w:bCs/>
          <w:sz w:val="22"/>
          <w:szCs w:val="22"/>
        </w:rPr>
        <w:t xml:space="preserve">What TesseraHash is NOT: </w:t>
      </w:r>
      <w:r>
        <w:rPr>
          <w:sz w:val="22"/>
          <w:szCs w:val="22"/>
        </w:rPr>
        <w:t xml:space="preserve">not a hash function (use SHAKE-256 directly), not a MAC (use KMAC256), not a signature (use ML-DSA / SLH-DSA). TesseraHash is a content identifier with provenance metadata; the timestamp carries no security claim.</w:t>
      </w:r>
    </w:p>
    <w:p>
      <w:pPr>
        <w:pStyle w:val="Heading3"/>
      </w:pPr>
      <w:r>
        <w:t xml:space="preserve">Cross-format non-overlap</w:t>
      </w:r>
    </w:p>
    <w:p>
      <w:pPr>
        <w:spacing w:after="80" w:before="60" w:line="300"/>
      </w:pPr>
      <w:r>
        <w:rPr>
          <w:sz w:val="22"/>
          <w:szCs w:val="22"/>
        </w:rPr>
        <w:t xml:space="preserve">TesseraID and TesseraHash MUST NOT cross-decode. TesseraID is exactly 41 bytes with variant 0x01 or 0x02; conformant TesseraID decoders reject 73-byte buffers (length error) and reject the 0x03 variant byte. TesseraHash is exactly 73 bytes with variant 0x03; conformant TesseraHash decoders reject 41-byte buffers (length error) and any variant other than 0x03.</w:t>
      </w:r>
    </w:p>
    <w:p>
      <w:pPr>
        <w:spacing w:after="80" w:before="60" w:line="300"/>
      </w:pPr>
      <w:r>
        <w:t xml:space="preserve">An application that may receive either format dispatches at the boundary:</w:t>
      </w:r>
    </w:p>
    <w:p>
      <w:pPr>
        <w:spacing w:after="80" w:before="60" w:line="300"/>
      </w:pPr>
      <w:r>
        <w:t xml:space="preserve">  if len(buf) == 73 and buf[6] == 0x03:  TesseraHash.decode(buf)
  elif len(buf) == 41 and buf[6] in {0x01, 0x02}:  TesseraID.decode(buf)
  else: error
</w:t>
      </w:r>
    </w:p>
    <w:p>
      <w:pPr>
        <w:pStyle w:val="Heading3"/>
      </w:pPr>
      <w:r>
        <w:t xml:space="preserve">Encodings</w:t>
      </w:r>
    </w:p>
    <w:p>
      <w:pPr>
        <w:pStyle w:val="ListParagraph"/>
        <w:numPr>
          <w:ilvl w:val="0"/>
          <w:numId w:val="2"/>
        </w:numPr>
        <w:spacing w:after="40" w:before="40" w:line="300"/>
      </w:pPr>
      <w:r>
        <w:rPr>
          <w:b/>
          <w:bCs/>
          <w:sz w:val="22"/>
          <w:szCs w:val="22"/>
        </w:rPr>
        <w:t xml:space="preserve">Base64URL: 98 characters. </w:t>
      </w:r>
      <w:r>
        <w:rPr>
          <w:sz w:val="22"/>
          <w:szCs w:val="22"/>
        </w:rPr>
        <w:t xml:space="preserve">ceil(73*8/6) = 98. 584 input bits fill 97 full characters plus 2 bits, so the final character carries 2 bits of value plus 4 bits of zero padding (it is always one of A, Q, g, w). Decoders MUST reject inputs whose final character carries non-zero padding bits.</w:t>
      </w:r>
    </w:p>
    <w:p>
      <w:pPr>
        <w:pStyle w:val="ListParagraph"/>
        <w:numPr>
          <w:ilvl w:val="0"/>
          <w:numId w:val="2"/>
        </w:numPr>
        <w:spacing w:after="40" w:before="40" w:line="300"/>
      </w:pPr>
      <w:r>
        <w:rPr>
          <w:b/>
          <w:bCs/>
          <w:sz w:val="22"/>
          <w:szCs w:val="22"/>
        </w:rPr>
        <w:t xml:space="preserve">Crockford Base32: 117 characters. </w:t>
      </w:r>
      <w:r>
        <w:rPr>
          <w:sz w:val="22"/>
          <w:szCs w:val="22"/>
        </w:rPr>
        <w:t xml:space="preserve">ceil(73*8/5) = 117. 584 input bits → 585 output bits with 1 zero pad bit at the bottom of the final character. Case-insensitive with the same I/L→1 and O→0 confusables as TesseraID.</w:t>
      </w:r>
    </w:p>
    <w:p>
      <w:pPr>
        <w:pStyle w:val="Heading3"/>
      </w:pPr>
      <w:r>
        <w:t xml:space="preserve">Verify</w:t>
      </w:r>
    </w:p>
    <w:p>
      <w:pPr>
        <w:spacing w:after="80" w:before="60" w:line="300"/>
      </w:pPr>
      <w:r>
        <w:rPr>
          <w:sz w:val="22"/>
          <w:szCs w:val="22"/>
        </w:rPr>
        <w:t xml:space="preserve">A conformant TesseraHash implementation MUST expose a </w:t>
      </w:r>
      <w:r>
        <w:rPr>
          <w:b/>
          <w:bCs/>
          <w:sz w:val="22"/>
          <w:szCs w:val="22"/>
        </w:rPr>
        <w:t xml:space="preserve">verify(raw, content)</w:t>
      </w:r>
      <w:r>
        <w:rPr>
          <w:sz w:val="22"/>
          <w:szCs w:val="22"/>
        </w:rPr>
        <w:t xml:space="preserve"> predicate that returns true iff raw is a 73-byte TesseraHash with variant 0x03 AND its tail equals SHAKE-256(content) truncated to 64 bytes. The tail comparison MUST be constant-time on the 64-byte input to avoid timing oracles. Malformed buffers return false rather than raising.</w:t>
      </w:r>
    </w:p>
    <w:p>
      <w:pPr>
        <w:pStyle w:val="Heading1"/>
        <w:pageBreakBefore/>
      </w:pPr>
      <w:r>
        <w:t xml:space="preserve">Part III: Why Each Choice</w:t>
      </w:r>
    </w:p>
    <w:p>
      <w:pPr>
        <w:spacing w:after="80" w:before="60" w:line="300"/>
      </w:pPr>
      <w:r>
        <w:rPr>
          <w:sz w:val="22"/>
          <w:szCs w:val="22"/>
        </w:rPr>
        <w:t xml:space="preserve">Specifications often present numeric choices as if they fell from the sky. This part walks through each significant number in TesseraID and explains why that number, and not a slightly different one, is in the spec. The intent is to give future implementers enough context to evaluate proposed extensions and to give reviewers enough material to push back if the reasoning fails to convince.</w:t>
      </w:r>
    </w:p>
    <w:p>
      <w:pPr>
        <w:pStyle w:val="Heading2"/>
      </w:pPr>
      <w:r>
        <w:t xml:space="preserve">Why 256 Bits of Randomness?</w:t>
      </w:r>
    </w:p>
    <w:p>
      <w:pPr>
        <w:spacing w:after="80" w:before="60" w:line="300"/>
      </w:pPr>
      <w:r>
        <w:rPr>
          <w:sz w:val="22"/>
          <w:szCs w:val="22"/>
        </w:rPr>
        <w:t xml:space="preserve">The standard collision argument for n-bit random identifiers is the birthday bound: the probability of any collision approaches 50% after roughly 2</w:t>
      </w:r>
      <w:r>
        <w:rPr>
          <w:sz w:val="22"/>
          <w:szCs w:val="22"/>
          <w:vertAlign w:val="superscript"/>
        </w:rPr>
        <w:t xml:space="preserve">n/2</w:t>
      </w:r>
      <w:r>
        <w:rPr>
          <w:sz w:val="22"/>
          <w:szCs w:val="22"/>
        </w:rPr>
        <w:t xml:space="preserve"> generations. UUIDv4's 122 random bits give a 50% collision probability around 2</w:t>
      </w:r>
      <w:r>
        <w:rPr>
          <w:sz w:val="22"/>
          <w:szCs w:val="22"/>
          <w:vertAlign w:val="superscript"/>
        </w:rPr>
        <w:t xml:space="preserve">61</w:t>
      </w:r>
      <w:r>
        <w:rPr>
          <w:sz w:val="22"/>
          <w:szCs w:val="22"/>
        </w:rPr>
        <w:t xml:space="preserve"> ≈ 2.3 × 10</w:t>
      </w:r>
      <w:r>
        <w:rPr>
          <w:sz w:val="22"/>
          <w:szCs w:val="22"/>
          <w:vertAlign w:val="superscript"/>
        </w:rPr>
        <w:t xml:space="preserve">18</w:t>
      </w:r>
      <w:r>
        <w:rPr>
          <w:sz w:val="22"/>
          <w:szCs w:val="22"/>
        </w:rPr>
        <w:t xml:space="preserve"> identifiers — generously enough for any classical use case. The post-quantum analysis is different. Grover's algorithm searches an n-bit space in 2</w:t>
      </w:r>
      <w:r>
        <w:rPr>
          <w:sz w:val="22"/>
          <w:szCs w:val="22"/>
          <w:vertAlign w:val="superscript"/>
        </w:rPr>
        <w:t xml:space="preserve">n/2</w:t>
      </w:r>
      <w:r>
        <w:rPr>
          <w:sz w:val="22"/>
          <w:szCs w:val="22"/>
        </w:rPr>
        <w:t xml:space="preserve"> steps; combined with a quantum birthday attack (BHT, 1997) [9] the effective security against quantum collision-finding is approximately 2</w:t>
      </w:r>
      <w:r>
        <w:rPr>
          <w:sz w:val="22"/>
          <w:szCs w:val="22"/>
          <w:vertAlign w:val="superscript"/>
        </w:rPr>
        <w:t xml:space="preserve">n/3</w:t>
      </w:r>
      <w:r>
        <w:rPr>
          <w:sz w:val="22"/>
          <w:szCs w:val="22"/>
        </w:rPr>
        <w:t xml:space="preserve"> — though for the use case that matters here, namely targeted second-preimage ("find another TesseraID with the same random field as this one"), the quantum cost is 2</w:t>
      </w:r>
      <w:r>
        <w:rPr>
          <w:sz w:val="22"/>
          <w:szCs w:val="22"/>
          <w:vertAlign w:val="superscript"/>
        </w:rPr>
        <w:t xml:space="preserve">n/2</w:t>
      </w:r>
      <w:r>
        <w:rPr>
          <w:sz w:val="22"/>
          <w:szCs w:val="22"/>
        </w:rPr>
        <w:t xml:space="preserve">, giving each random bit half its classical value.</w:t>
      </w:r>
    </w:p>
    <w:p>
      <w:pPr>
        <w:spacing w:after="80" w:before="60" w:line="300"/>
      </w:pPr>
      <w:r>
        <w:rPr>
          <w:sz w:val="22"/>
          <w:szCs w:val="22"/>
        </w:rPr>
        <w:t xml:space="preserve">That gives the rule of thumb that the field's effective security under quantum search is </w:t>
      </w:r>
      <w:r>
        <w:rPr>
          <w:b/>
          <w:bCs/>
          <w:sz w:val="22"/>
          <w:szCs w:val="22"/>
        </w:rPr>
        <w:t xml:space="preserve">half its bit length</w:t>
      </w:r>
      <w:r>
        <w:rPr>
          <w:sz w:val="22"/>
          <w:szCs w:val="22"/>
        </w:rPr>
        <w:t xml:space="preserve">. UUIDv4: 61 bits. UUIDv7: 37 bits. ULID: 40 bits. KSUID: 64 bits. TesseraID: 128 bits. The 128-bit target is not arbitrary; it is the level NIST has designated as adequate for symmetric cryptographic primitives through 2030 and beyond [10], and it is the level the post-quantum signature standards (ML-DSA-44 [12], ML-KEM-512 [11]) are calibrated to. Choosing less for a new identifier means accepting that the identifier becomes the weakest cryptographic component of any system that combines it with AES-128 [22] or stronger.</w:t>
      </w:r>
    </w:p>
    <w:p>
      <w:pPr>
        <w:spacing w:after="80" w:before="60" w:line="300"/>
      </w:pPr>
      <w:r>
        <w:rPr>
          <w:sz w:val="22"/>
          <w:szCs w:val="22"/>
        </w:rPr>
        <w:t xml:space="preserve">Could a smaller field have worked? Probably yes, in narrow circumstances. But identifier formats are sticky — once millions of records are created with a given format, migrating away is expensive — and the cost of overshooting on entropy is sixteen extra bytes per identifier. In an era where average JSON payloads are kilobytes, the cost is genuinely negligible compared to the cost of regretting an undersized random field a decade from now.</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EA" w:val="clear"/>
            <w:tcMar>
              <w:top w:type="dxa" w:w="140"/>
              <w:left w:type="dxa" w:w="200"/>
              <w:bottom w:type="dxa" w:w="140"/>
              <w:right w:type="dxa" w:w="200"/>
            </w:tcMar>
          </w:tcPr>
          <w:p>
            <w:pPr>
              <w:spacing w:after="80" w:before="0"/>
            </w:pPr>
            <w:r>
              <w:rPr>
                <w:b/>
                <w:bCs/>
                <w:sz w:val="22"/>
                <w:szCs w:val="22"/>
              </w:rPr>
              <w:t xml:space="preserve">Birthday math, concrete numbers</w:t>
            </w:r>
          </w:p>
          <w:p>
            <w:pPr>
              <w:spacing w:after="80" w:before="0" w:line="300"/>
            </w:pPr>
            <w:r>
              <w:rPr>
                <w:sz w:val="22"/>
                <w:szCs w:val="22"/>
              </w:rPr>
              <w:t xml:space="preserve">Apply the standard birthday bound to the 256-bit random field: a 50% probability of any collision arrives after roughly √(π/2) · 2^128 ≈ 4.27 × 10^38 generations. At one billion TesseraIDs generated per second (more than the entire AWS S3 namespace per day), the expected time to a single random-field collision is approximately 1.35 × 10^22 years — about one trillion times the current age of the universe. The 256-bit field is not a marketing number; it is genuinely beyond the reach of any plausible attacker, including ones with quantum computers operating at theoretical limits.</w:t>
            </w:r>
          </w:p>
        </w:tc>
      </w:tr>
    </w:tbl>
    <w:p>
      <w:pPr>
        <w:pStyle w:val="Heading2"/>
      </w:pPr>
      <w:r>
        <w:t xml:space="preserve">Why Milliseconds, Not Microseconds or Nanoseconds?</w:t>
      </w:r>
    </w:p>
    <w:p>
      <w:pPr>
        <w:spacing w:after="80" w:before="60" w:line="300"/>
      </w:pPr>
      <w:r>
        <w:rPr>
          <w:sz w:val="22"/>
          <w:szCs w:val="22"/>
        </w:rPr>
        <w:t xml:space="preserve">It is tempting to put a higher-resolution clock in the timestamp field. A 48-bit nanosecond timestamp gives a range of about 78 hours, so that's not an option, but a 64-bit nanosecond field is workable. Why not use it?</w:t>
      </w:r>
    </w:p>
    <w:p>
      <w:pPr>
        <w:spacing w:after="80" w:before="60" w:line="300"/>
      </w:pPr>
      <w:r>
        <w:rPr>
          <w:sz w:val="22"/>
          <w:szCs w:val="22"/>
        </w:rPr>
        <w:t xml:space="preserve">The argument against is that finer resolution creates an </w:t>
      </w:r>
      <w:r>
        <w:rPr>
          <w:i/>
          <w:iCs/>
          <w:sz w:val="22"/>
          <w:szCs w:val="22"/>
        </w:rPr>
        <w:t xml:space="preserve">illusion</w:t>
      </w:r>
      <w:r>
        <w:rPr>
          <w:sz w:val="22"/>
          <w:szCs w:val="22"/>
        </w:rPr>
        <w:t xml:space="preserve"> of ordering that the underlying clock infrastructure cannot deliver. NTP synchronizes machine clocks to roughly 1ms in a controlled data center and 10–100ms across the open internet. A nanosecond timestamp on a machine whose clock is 10ms off NTP is precise to nine decimal places about a value that is wrong in the third. Worse, two events on different nodes that occurred 1µs apart in physical time will routinely receive nanosecond timestamps from those nodes that order them hundreds of milliseconds in the wrong direction. The fine granularity is mathematically expressive but causally meaningless.</w:t>
      </w:r>
    </w:p>
    <w:p>
      <w:pPr>
        <w:spacing w:after="80" w:before="60" w:line="300"/>
      </w:pPr>
      <w:r>
        <w:rPr>
          <w:sz w:val="22"/>
          <w:szCs w:val="22"/>
        </w:rPr>
        <w:t xml:space="preserve">Millisecond resolution is roughly the floor below which clock synchronization stops being useful. TesseraIDs generated within the same millisecond are disambiguated by the per-generator counter, which is monotonic by construction; TesseraIDs generated more than a millisecond apart are ordered correctly to within the synchronization quality of the underlying clocks. Going finer doesn't help and arguably hurts.</w:t>
      </w:r>
    </w:p>
    <w:p>
      <w:pPr>
        <w:spacing w:after="80" w:before="60" w:line="300"/>
      </w:pPr>
      <w:r>
        <w:rPr>
          <w:sz w:val="22"/>
          <w:szCs w:val="22"/>
        </w:rPr>
        <w:t xml:space="preserve">If you genuinely need finer ordering across nodes — closer to single-microsecond — the right tool is the HLC variant, which captures causal ordering through message exchange rather than relying on synchronized clocks. The Standard variant accepts that wall-clock granularity below a millisecond is a fiction and stops there.</w:t>
      </w:r>
    </w:p>
    <w:p>
      <w:pPr>
        <w:pStyle w:val="Heading2"/>
      </w:pPr>
      <w:r>
        <w:t xml:space="preserve">Why a Variant Byte?</w:t>
      </w:r>
    </w:p>
    <w:p>
      <w:pPr>
        <w:spacing w:after="80" w:before="60" w:line="300"/>
      </w:pPr>
      <w:r>
        <w:rPr>
          <w:sz w:val="22"/>
          <w:szCs w:val="22"/>
        </w:rPr>
        <w:t xml:space="preserve">Two design choices were considered for the relationship between Standard and HLC TesseraIDs: separate identifier formats with separate names, or a single format with a discriminator byte. The variant-byte approach won on three grounds.</w:t>
      </w:r>
    </w:p>
    <w:p>
      <w:pPr>
        <w:spacing w:after="80" w:before="60" w:line="300"/>
      </w:pPr>
      <w:r>
        <w:rPr>
          <w:b/>
          <w:bCs/>
          <w:sz w:val="22"/>
          <w:szCs w:val="22"/>
        </w:rPr>
        <w:t xml:space="preserve">Wire-format compatibility. </w:t>
      </w:r>
      <w:r>
        <w:rPr>
          <w:sz w:val="22"/>
          <w:szCs w:val="22"/>
        </w:rPr>
        <w:t xml:space="preserve">Both variants are 41 bytes, both encode and decode identically, and both are lexicographically sortable. A consumer that has no opinion about whether an identifier was generated against a wall clock or an HLC can treat all TesseraIDs as opaque sortable bytes; only consumers that care about the timestamp's semantics need to read the variant byte. This minimizes the surface area producers and consumers must agree on.</w:t>
      </w:r>
    </w:p>
    <w:p>
      <w:pPr>
        <w:spacing w:after="80" w:before="60" w:line="300"/>
      </w:pPr>
      <w:r>
        <w:rPr>
          <w:b/>
          <w:bCs/>
          <w:sz w:val="22"/>
          <w:szCs w:val="22"/>
        </w:rPr>
        <w:t xml:space="preserve">Database column compatibility. </w:t>
      </w:r>
      <w:r>
        <w:rPr>
          <w:sz w:val="22"/>
          <w:szCs w:val="22"/>
        </w:rPr>
        <w:t xml:space="preserve">A single column type (CHAR(55), BYTEA(41), or whatever) holds both variants. Mixing variants in the same table is permitted and the rows still sort correctly across variants — though we caution users against doing this in practice (see Part VII for why mixing HLC and Standard TesseraIDs in the same ordered stream introduces some subtle gotchas).</w:t>
      </w:r>
    </w:p>
    <w:p>
      <w:pPr>
        <w:spacing w:after="80" w:before="60" w:line="300"/>
      </w:pPr>
      <w:r>
        <w:rPr>
          <w:b/>
          <w:bCs/>
          <w:sz w:val="22"/>
          <w:szCs w:val="22"/>
        </w:rPr>
        <w:t xml:space="preserve">Future-proofing. </w:t>
      </w:r>
      <w:r>
        <w:rPr>
          <w:sz w:val="22"/>
          <w:szCs w:val="22"/>
        </w:rPr>
        <w:t xml:space="preserve">The variant byte gives 254 unused values for future TesseraID variants without breaking the 41-byte commitment. If we discover in 2030 that 256 bits of randomness is no longer enough, we can define a variant 0x03 with a different layout — perhaps 384 random bits at the cost of a smaller timestamp range — and existing decoders will reject it cleanly rather than silently misinterpreting it. The discipline is: every variant MUST share the 6-byte timestamp at offset 0 (so byte-comparison ordering is preserved across variants), but the rest of the layout is free to evolve.</w:t>
      </w:r>
    </w:p>
    <w:p>
      <w:pPr>
        <w:spacing w:after="80" w:before="60" w:line="300"/>
      </w:pPr>
      <w:r>
        <w:rPr>
          <w:sz w:val="22"/>
          <w:szCs w:val="22"/>
        </w:rPr>
        <w:t xml:space="preserve">The cost is one byte per identifier — a price we are happy to pay for the option value of future evolution and the immediate value of letting Standard and HLC coexist in a single deployable format.</w:t>
      </w:r>
    </w:p>
    <w:p>
      <w:pPr>
        <w:pStyle w:val="Heading2"/>
      </w:pPr>
      <w:r>
        <w:t xml:space="preserve">Why HLC as a Co-Equal Variant, Not an Optional Extension?</w:t>
      </w:r>
    </w:p>
    <w:p>
      <w:pPr>
        <w:spacing w:after="80" w:before="60" w:line="300"/>
      </w:pPr>
      <w:r>
        <w:rPr>
          <w:sz w:val="22"/>
          <w:szCs w:val="22"/>
        </w:rPr>
        <w:t xml:space="preserve">Hybrid Logical Clocks (Kulkarni et al., 2014) [7] are not a new idea, but they are conspicuously absent from existing identifier formats. ULID, KSUID, and UUIDv7 all use wall-clock timestamps with no logical-clock layer. A few production systems (CockroachDB [20], MongoDB cluster time, FoundationDB) have built HLCs internally but not exposed them in their identifier formats.</w:t>
      </w:r>
    </w:p>
    <w:p>
      <w:pPr>
        <w:spacing w:after="80" w:before="60" w:line="300"/>
      </w:pPr>
      <w:r>
        <w:rPr>
          <w:sz w:val="22"/>
          <w:szCs w:val="22"/>
        </w:rPr>
        <w:t xml:space="preserve">TesseraID elevates HLC to a co-equal variant rather than an extension because we believe distributed-systems use cases are common enough — and HLC's semantic value clear enough — that the format should make HLC a first-class option. The Standard variant remains the default for the 95% of cases where wall-clock semantics are what users actually want; the HLC variant is there for the 5% where causal ordering across nodes is a real requirement.</w:t>
      </w:r>
    </w:p>
    <w:p>
      <w:pPr>
        <w:spacing w:after="80" w:before="60" w:line="300"/>
      </w:pPr>
      <w:r>
        <w:rPr>
          <w:sz w:val="22"/>
          <w:szCs w:val="22"/>
        </w:rPr>
        <w:t xml:space="preserve">A subtle but important property of this design: a system can start with Standard TesseraIDs and upgrade individual generators or services to HLC without rewriting consumers. The wire format is unchanged, the encoding is unchanged, and lexicographic ordering still works. Consumers that want to take advantage of HLC's causal ordering can read the variant byte; consumers that don't can ignore it.</w:t>
      </w:r>
    </w:p>
    <w:p>
      <w:pPr>
        <w:pStyle w:val="Heading2"/>
      </w:pPr>
      <w:r>
        <w:t xml:space="preserve">Why Two Encodings?</w:t>
      </w:r>
    </w:p>
    <w:p>
      <w:pPr>
        <w:spacing w:after="80" w:before="60" w:line="300"/>
      </w:pPr>
      <w:r>
        <w:rPr>
          <w:sz w:val="22"/>
          <w:szCs w:val="22"/>
        </w:rPr>
        <w:t xml:space="preserve">Base64URL is the canonical encoding because it is the most efficient encoding that is safe in URLs, JSON, headers, and most filesystems. At 55 characters, it is also short enough to remain workable in primary-key columns and log lines. It is the format that should appear in serialized data, network protocols, and storage.</w:t>
      </w:r>
    </w:p>
    <w:p>
      <w:pPr>
        <w:spacing w:after="80" w:before="60" w:line="300"/>
      </w:pPr>
      <w:r>
        <w:rPr>
          <w:sz w:val="22"/>
          <w:szCs w:val="22"/>
        </w:rPr>
        <w:t xml:space="preserve">Crockford Base32 exists for two related use cases. The first is human transcription. The Base64URL alphabet contains characters that are visually ambiguous in many fonts (lowercase l vs uppercase I, lowercase o vs digit 0) and is case-sensitive. A user who reads a TesseraID from a sticker, a paper printout, or a printed receipt and types it back in is significantly more error-prone with Base64URL than with Crockford Base32. Crockford's alphabet drops the ambiguous letters entirely and treats case as insignificant; the I/L/O/0 confusables are explicitly canonicalized by the decoder. The second use case is text-level lexicographic sort. Crockford's alphabet (0-9 then A-Z minus I/L/O/U) is monotonic in ASCII, so sorting Crockford strings as text yields the same order as sorting their decoded bytes. The Base64URL alphabet does not have that property, so a database column whose contents are sorted as text rather than as bytes will not produce time-ordered results from canonical Base64URL strings. The cost of Crockford is 11 extra characters per identifier (66 vs 55), which we consider acceptable for the use cases that need either property.</w:t>
      </w:r>
    </w:p>
    <w:p>
      <w:pPr>
        <w:spacing w:after="80" w:before="60" w:line="300"/>
      </w:pPr>
      <w:r>
        <w:rPr>
          <w:sz w:val="22"/>
          <w:szCs w:val="22"/>
        </w:rPr>
        <w:t xml:space="preserve">Implementations SHOULD support both. Systems that never expose identifiers to humans MAY choose to skip the Crockford encoder; systems that do expose identifiers to humans SHOULD prefer Crockford for those interfaces while continuing to use Base64URL for machine-to-machine transport.</w:t>
      </w:r>
    </w:p>
    <w:p>
      <w:pPr>
        <w:pStyle w:val="Heading2"/>
      </w:pPr>
      <w:r>
        <w:t xml:space="preserve">Why a 16-bit Counter, Not 32-bit or 8-bit?</w:t>
      </w:r>
    </w:p>
    <w:p>
      <w:pPr>
        <w:spacing w:after="80" w:before="60" w:line="300"/>
      </w:pPr>
      <w:r>
        <w:rPr>
          <w:sz w:val="22"/>
          <w:szCs w:val="22"/>
        </w:rPr>
        <w:t xml:space="preserve">The counter exists to disambiguate IDs generated in the same millisecond by the same generator. Sixteen bits gives 65,536 distinct values per millisecond — sufficient to distinguish IDs at a generation rate of 65 million per second from a single generator. Above that rate, the spec requires the generator to spin to the next millisecond before continuing; in practice, no TesseraID implementation we've benchmarked comes close to exhausting the counter budget within a millisecond on commodity hardware.</w:t>
      </w:r>
    </w:p>
    <w:p>
      <w:pPr>
        <w:spacing w:after="80" w:before="60" w:line="300"/>
      </w:pPr>
      <w:r>
        <w:rPr>
          <w:sz w:val="22"/>
          <w:szCs w:val="22"/>
        </w:rPr>
        <w:t xml:space="preserve">Eight bits would have been too tight: at 256 IDs per millisecond, even modest single-machine workloads would routinely hit the spin path. Thirty-two bits would have been wasteful: most of the bits would always be zero, and the wasted bytes would not buy any practical capacity. Sixteen bits is the smallest value that comfortably exceeds plausible generation rates while remaining tightly packed.</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EA" w:val="clear"/>
            <w:tcMar>
              <w:top w:type="dxa" w:w="140"/>
              <w:left w:type="dxa" w:w="200"/>
              <w:bottom w:type="dxa" w:w="140"/>
              <w:right w:type="dxa" w:w="200"/>
            </w:tcMar>
          </w:tcPr>
          <w:p>
            <w:pPr>
              <w:spacing w:after="80" w:before="0"/>
            </w:pPr>
            <w:r>
              <w:rPr>
                <w:b/>
                <w:bCs/>
                <w:sz w:val="22"/>
                <w:szCs w:val="22"/>
              </w:rPr>
              <w:t xml:space="preserve">The counter's randomization rule</w:t>
            </w:r>
          </w:p>
          <w:p>
            <w:pPr>
              <w:spacing w:after="80" w:before="0" w:line="300"/>
            </w:pPr>
            <w:r>
              <w:rPr>
                <w:sz w:val="22"/>
                <w:szCs w:val="22"/>
              </w:rPr>
              <w:t xml:space="preserve">The counter does not start at zero each millisecond. Implementations randomize the initial value within each new millisecond and increment by a small random step (1 + (rand_byte &amp; 0x0F)). This is a defense against an outside observer reconstructing generator throughput from observed identifier streams — a side channel that doesn't matter for most use cases, but costs nothing to defend against and pays off if it ever does.</w:t>
            </w:r>
          </w:p>
        </w:tc>
      </w:tr>
    </w:tbl>
    <w:p>
      <w:pPr>
        <w:pStyle w:val="Heading1"/>
        <w:pageBreakBefore/>
      </w:pPr>
      <w:r>
        <w:t xml:space="preserve">Part IV: When to Use What</w:t>
      </w:r>
    </w:p>
    <w:p>
      <w:pPr>
        <w:spacing w:after="80" w:before="60" w:line="300"/>
      </w:pPr>
      <w:r>
        <w:rPr>
          <w:sz w:val="22"/>
          <w:szCs w:val="22"/>
        </w:rPr>
        <w:t xml:space="preserve">This part is the practical decision guide. We work through the question "should I use TesseraID, and if so, which variant?" in three layers: when TesseraID is the right format at all, when to choose Standard vs HLC, and when to reach for something else.</w:t>
      </w:r>
    </w:p>
    <w:p>
      <w:pPr>
        <w:pStyle w:val="Heading2"/>
      </w:pPr>
      <w:r>
        <w:t xml:space="preserve">When TesseraID is the Right Choice</w:t>
      </w:r>
    </w:p>
    <w:p>
      <w:pPr>
        <w:spacing w:after="80" w:before="60" w:line="300"/>
      </w:pPr>
      <w:r>
        <w:t xml:space="preserve">TesseraID is a good fit when at least two of the following are true:</w:t>
      </w:r>
    </w:p>
    <w:p>
      <w:pPr>
        <w:pStyle w:val="ListParagraph"/>
        <w:numPr>
          <w:ilvl w:val="0"/>
          <w:numId w:val="3"/>
        </w:numPr>
        <w:spacing w:after="40" w:before="40" w:line="300"/>
      </w:pPr>
      <w:r>
        <w:rPr>
          <w:sz w:val="22"/>
          <w:szCs w:val="22"/>
        </w:rPr>
        <w:t xml:space="preserve">The identifier needs to be globally unique without a coordination service.</w:t>
      </w:r>
    </w:p>
    <w:p>
      <w:pPr>
        <w:pStyle w:val="ListParagraph"/>
        <w:numPr>
          <w:ilvl w:val="0"/>
          <w:numId w:val="3"/>
        </w:numPr>
        <w:spacing w:after="40" w:before="40" w:line="300"/>
      </w:pPr>
      <w:r>
        <w:rPr>
          <w:sz w:val="22"/>
          <w:szCs w:val="22"/>
        </w:rPr>
        <w:t xml:space="preserve">Lexicographic ordering of the identifier should reflect generation time (for B-tree index efficiency, replication ordering, log analysis, or human readability).</w:t>
      </w:r>
    </w:p>
    <w:p>
      <w:pPr>
        <w:pStyle w:val="ListParagraph"/>
        <w:numPr>
          <w:ilvl w:val="0"/>
          <w:numId w:val="3"/>
        </w:numPr>
        <w:spacing w:after="40" w:before="40" w:line="300"/>
      </w:pPr>
      <w:r>
        <w:rPr>
          <w:sz w:val="22"/>
          <w:szCs w:val="22"/>
        </w:rPr>
        <w:t xml:space="preserve">The identifier will be exposed in URLs, APIs, or storage that may persist for ten or more years.</w:t>
      </w:r>
    </w:p>
    <w:p>
      <w:pPr>
        <w:pStyle w:val="ListParagraph"/>
        <w:numPr>
          <w:ilvl w:val="0"/>
          <w:numId w:val="3"/>
        </w:numPr>
        <w:spacing w:after="40" w:before="40" w:line="300"/>
      </w:pPr>
      <w:r>
        <w:rPr>
          <w:sz w:val="22"/>
          <w:szCs w:val="22"/>
        </w:rPr>
        <w:t xml:space="preserve">The system has multiple generators (different machines, different processes, different threads) producing identifiers concurrently.</w:t>
      </w:r>
    </w:p>
    <w:p>
      <w:pPr>
        <w:pStyle w:val="ListParagraph"/>
        <w:numPr>
          <w:ilvl w:val="0"/>
          <w:numId w:val="3"/>
        </w:numPr>
        <w:spacing w:after="40" w:before="40" w:line="300"/>
      </w:pPr>
      <w:r>
        <w:rPr>
          <w:sz w:val="22"/>
          <w:szCs w:val="22"/>
        </w:rPr>
        <w:t xml:space="preserve">The cost of an identifier collision is high (data corruption, security failure, audit-log integrity loss).</w:t>
      </w:r>
    </w:p>
    <w:p>
      <w:pPr>
        <w:spacing w:after="80" w:before="60" w:line="300"/>
      </w:pPr>
      <w:r>
        <w:rPr>
          <w:sz w:val="22"/>
          <w:szCs w:val="22"/>
        </w:rPr>
        <w:t xml:space="preserve">If your system has only one of these, simpler formats are worth considering. UUIDv4 is great when ordering doesn't matter and you want minimal byte cost. ULID is great when ordering matters but post-quantum margins don't. A `BIGSERIAL` PostgreSQL column is great when you have a single database and no horizontal scaling pressure. TesseraID's value increases with the number of these constraints that apply simultaneously.</w:t>
      </w:r>
    </w:p>
    <w:p>
      <w:pPr>
        <w:pStyle w:val="Heading2"/>
      </w:pPr>
      <w:r>
        <w:t xml:space="preserve">Choosing Between Standard and HLC</w:t>
      </w:r>
    </w:p>
    <w:p>
      <w:pPr>
        <w:spacing w:after="80" w:before="60" w:line="300"/>
      </w:pPr>
      <w:r>
        <w:rPr>
          <w:b/>
          <w:bCs/>
          <w:sz w:val="22"/>
          <w:szCs w:val="22"/>
        </w:rPr>
        <w:t xml:space="preserve">Default to Standard. </w:t>
      </w:r>
      <w:r>
        <w:rPr>
          <w:sz w:val="22"/>
          <w:szCs w:val="22"/>
        </w:rPr>
        <w:t xml:space="preserve">The Standard variant is the right answer for the overwhelming majority of identifier use cases: database primary keys, request IDs, log line correlations, file names, trace spans, idempotency keys, S3 object names, message-bus message IDs, audit records. It is lock-free per thread, runs at full CSPRNG-bound throughput, and produces wall-clock-ordered output that does what users expect.</w:t>
      </w:r>
    </w:p>
    <w:p>
      <w:pPr>
        <w:spacing w:after="80" w:before="60" w:line="300"/>
      </w:pPr>
      <w:r>
        <w:rPr>
          <w:b/>
          <w:bCs/>
          <w:sz w:val="22"/>
          <w:szCs w:val="22"/>
        </w:rPr>
        <w:t xml:space="preserve">Choose HLC when you have a real causality requirement. </w:t>
      </w:r>
      <w:r>
        <w:rPr>
          <w:sz w:val="22"/>
          <w:szCs w:val="22"/>
        </w:rPr>
        <w:t xml:space="preserve">Specifically: your system has multiple nodes that exchange messages, the order in which one node's events were observed by another node matters for correctness, and you are willing to plumb HLC observation through your message-passing layer (every message carries the sender's HLC, every receiver observes that HLC before generating its next ID). If any of these is missing, you don't get HLC's value, and you pay HLC's costs (mutex contention, drift bounds, harder debugging) for nothing.</w:t>
      </w:r>
    </w:p>
    <w:p>
      <w:pPr>
        <w:spacing w:after="80" w:before="60" w:line="300"/>
      </w:pPr>
      <w:r>
        <w:rPr>
          <w:sz w:val="22"/>
          <w:szCs w:val="22"/>
        </w:rPr>
        <w:t xml:space="preserve">Concrete examples where HLC earns its keep:</w:t>
      </w:r>
    </w:p>
    <w:p>
      <w:pPr>
        <w:pStyle w:val="ListParagraph"/>
        <w:numPr>
          <w:ilvl w:val="0"/>
          <w:numId w:val="2"/>
        </w:numPr>
        <w:spacing w:after="40" w:before="40" w:line="300"/>
      </w:pPr>
      <w:r>
        <w:rPr>
          <w:b/>
          <w:bCs/>
          <w:sz w:val="22"/>
          <w:szCs w:val="22"/>
        </w:rPr>
        <w:t xml:space="preserve">CRDTs and conflict-free replicated data types. </w:t>
      </w:r>
      <w:r>
        <w:rPr>
          <w:sz w:val="22"/>
          <w:szCs w:val="22"/>
        </w:rPr>
        <w:t xml:space="preserve">HLC is the standard tool for ordering concurrent updates in a way that preserves causality. CRDTs that use HLC as their version vector get correct merge semantics for free.</w:t>
      </w:r>
    </w:p>
    <w:p>
      <w:pPr>
        <w:pStyle w:val="ListParagraph"/>
        <w:numPr>
          <w:ilvl w:val="0"/>
          <w:numId w:val="2"/>
        </w:numPr>
        <w:spacing w:after="40" w:before="40" w:line="300"/>
      </w:pPr>
      <w:r>
        <w:rPr>
          <w:b/>
          <w:bCs/>
          <w:sz w:val="22"/>
          <w:szCs w:val="22"/>
        </w:rPr>
        <w:t xml:space="preserve">Distributed databases. </w:t>
      </w:r>
      <w:r>
        <w:rPr>
          <w:sz w:val="22"/>
          <w:szCs w:val="22"/>
        </w:rPr>
        <w:t xml:space="preserve">CockroachDB's MVCC layer uses HLC internally; exposing TesseraIDs in the HLC variant gives a natural primary-key format with built-in version semantics.</w:t>
      </w:r>
    </w:p>
    <w:p>
      <w:pPr>
        <w:pStyle w:val="ListParagraph"/>
        <w:numPr>
          <w:ilvl w:val="0"/>
          <w:numId w:val="2"/>
        </w:numPr>
        <w:spacing w:after="40" w:before="40" w:line="300"/>
      </w:pPr>
      <w:r>
        <w:rPr>
          <w:b/>
          <w:bCs/>
          <w:sz w:val="22"/>
          <w:szCs w:val="22"/>
        </w:rPr>
        <w:t xml:space="preserve">Event sourcing across services. </w:t>
      </w:r>
      <w:r>
        <w:rPr>
          <w:sz w:val="22"/>
          <w:szCs w:val="22"/>
        </w:rPr>
        <w:t xml:space="preserve">When events from multiple services flow into a unified log, HLC IDs preserve the cross-service causal order that wall-clock IDs cannot.</w:t>
      </w:r>
    </w:p>
    <w:p>
      <w:pPr>
        <w:pStyle w:val="ListParagraph"/>
        <w:numPr>
          <w:ilvl w:val="0"/>
          <w:numId w:val="2"/>
        </w:numPr>
        <w:spacing w:after="40" w:before="40" w:line="300"/>
      </w:pPr>
      <w:r>
        <w:rPr>
          <w:b/>
          <w:bCs/>
          <w:sz w:val="22"/>
          <w:szCs w:val="22"/>
        </w:rPr>
        <w:t xml:space="preserve">Distributed snapshots and consistent backups. </w:t>
      </w:r>
      <w:r>
        <w:rPr>
          <w:sz w:val="22"/>
          <w:szCs w:val="22"/>
        </w:rPr>
        <w:t xml:space="preserve">Algorithms like Chandy-Lamport [19] need a way to determine which events happened before a snapshot cut; HLC provides exactly that.</w:t>
      </w:r>
    </w:p>
    <w:p>
      <w:pPr>
        <w:spacing w:after="80" w:before="60" w:line="300"/>
      </w:pPr>
      <w:r>
        <w:rPr>
          <w:sz w:val="22"/>
          <w:szCs w:val="22"/>
        </w:rPr>
        <w:t xml:space="preserve">Concrete examples where HLC is overkill:</w:t>
      </w:r>
    </w:p>
    <w:p>
      <w:pPr>
        <w:pStyle w:val="ListParagraph"/>
        <w:numPr>
          <w:ilvl w:val="0"/>
          <w:numId w:val="2"/>
        </w:numPr>
        <w:spacing w:after="40" w:before="40" w:line="300"/>
      </w:pPr>
      <w:r>
        <w:rPr>
          <w:b/>
          <w:bCs/>
          <w:sz w:val="22"/>
          <w:szCs w:val="22"/>
        </w:rPr>
        <w:t xml:space="preserve">Single-database web applications. </w:t>
      </w:r>
      <w:r>
        <w:rPr>
          <w:sz w:val="22"/>
          <w:szCs w:val="22"/>
        </w:rPr>
        <w:t xml:space="preserve">If the only thing generating IDs is the database tier, you have implicit serialization through the database; you don't need a logical clock.</w:t>
      </w:r>
    </w:p>
    <w:p>
      <w:pPr>
        <w:pStyle w:val="ListParagraph"/>
        <w:numPr>
          <w:ilvl w:val="0"/>
          <w:numId w:val="2"/>
        </w:numPr>
        <w:spacing w:after="40" w:before="40" w:line="300"/>
      </w:pPr>
      <w:r>
        <w:rPr>
          <w:b/>
          <w:bCs/>
          <w:sz w:val="22"/>
          <w:szCs w:val="22"/>
        </w:rPr>
        <w:t xml:space="preserve">API request IDs in stateless services. </w:t>
      </w:r>
      <w:r>
        <w:rPr>
          <w:sz w:val="22"/>
          <w:szCs w:val="22"/>
        </w:rPr>
        <w:t xml:space="preserve">There is no causal relationship to preserve — each request is independent. Wall-clock ordering is what you want.</w:t>
      </w:r>
    </w:p>
    <w:p>
      <w:pPr>
        <w:pStyle w:val="ListParagraph"/>
        <w:numPr>
          <w:ilvl w:val="0"/>
          <w:numId w:val="2"/>
        </w:numPr>
        <w:spacing w:after="40" w:before="40" w:line="300"/>
      </w:pPr>
      <w:r>
        <w:rPr>
          <w:b/>
          <w:bCs/>
          <w:sz w:val="22"/>
          <w:szCs w:val="22"/>
        </w:rPr>
        <w:t xml:space="preserve">Log line IDs within a single process. </w:t>
      </w:r>
      <w:r>
        <w:rPr>
          <w:sz w:val="22"/>
          <w:szCs w:val="22"/>
        </w:rPr>
        <w:t xml:space="preserve">The local monotonic clock plus a per-thread counter is enough; cross-process causality is not at stake.</w:t>
      </w:r>
    </w:p>
    <w:p>
      <w:pPr>
        <w:pStyle w:val="Heading2"/>
      </w:pPr>
      <w:r>
        <w:t xml:space="preserve">When Not to Use TesseraID</w:t>
      </w:r>
    </w:p>
    <w:p>
      <w:pPr>
        <w:spacing w:after="80" w:before="60" w:line="300"/>
      </w:pPr>
      <w:r>
        <w:rPr>
          <w:sz w:val="22"/>
          <w:szCs w:val="22"/>
        </w:rPr>
        <w:t xml:space="preserve">TesseraID is not a good choice in three classes of situation.</w:t>
      </w:r>
    </w:p>
    <w:p>
      <w:pPr>
        <w:pStyle w:val="Heading3"/>
      </w:pPr>
      <w:r>
        <w:t xml:space="preserve">When byte cost matters more than future-proofing</w:t>
      </w:r>
    </w:p>
    <w:p>
      <w:pPr>
        <w:spacing w:after="80" w:before="60" w:line="300"/>
      </w:pPr>
      <w:r>
        <w:rPr>
          <w:sz w:val="22"/>
          <w:szCs w:val="22"/>
        </w:rPr>
        <w:t xml:space="preserve">TesseraID is 41 bytes binary, 55 characters Base64URL. UUIDv4 is 16 bytes, 22 characters. KSUID is 20 bytes, 27 characters. If you are storing billions of identifiers per gigabyte of headroom, or transmitting identifier-dense streams over bandwidth-constrained links, the size difference matters. Common cases where TesseraID's size is unacceptable: embedded systems with kilobyte-scale storage budgets, real-time wire protocols where every byte counts, and high-frequency trading systems where serialization latency is bound by byte count. In these cases, ULID or KSUID is usually the right answer.</w:t>
      </w:r>
    </w:p>
    <w:p>
      <w:pPr>
        <w:pStyle w:val="Heading3"/>
      </w:pPr>
      <w:r>
        <w:t xml:space="preserve">When you need privacy-preserving opaque tokens</w:t>
      </w:r>
    </w:p>
    <w:p>
      <w:pPr>
        <w:spacing w:after="80" w:before="60" w:line="300"/>
      </w:pPr>
      <w:r>
        <w:rPr>
          <w:sz w:val="22"/>
          <w:szCs w:val="22"/>
        </w:rPr>
        <w:t xml:space="preserve">TesseraID's timestamp is recoverable from the identifier. An attacker who sees a TesseraID learns within ~1ms when it was generated. For systems that need to hide creation time (anti-enumeration tokens, share links, magic login URLs), TesseraID is the wrong choice. Use a 256-bit random nonce, possibly indexed by a separate non-leaking key, instead.</w:t>
      </w:r>
    </w:p>
    <w:p>
      <w:pPr>
        <w:pStyle w:val="Heading3"/>
      </w:pPr>
      <w:r>
        <w:t xml:space="preserve">When you need unforgeable identifiers</w:t>
      </w:r>
    </w:p>
    <w:p>
      <w:pPr>
        <w:spacing w:after="80" w:before="60" w:line="300"/>
      </w:pPr>
      <w:r>
        <w:rPr>
          <w:sz w:val="22"/>
          <w:szCs w:val="22"/>
        </w:rPr>
        <w:t xml:space="preserve">Anyone with a CSPRNG can produce a TesseraID that looks valid. The format does not authenticate the producer. For unforgeable identifiers (capability tokens, signed object identifiers, audit-log entries that must not be repudiated), use a signed token format like PASETO [21], JWT [18], or a custom MAC-protected format. TesseraIDs can be valuable as the </w:t>
      </w:r>
      <w:r>
        <w:rPr>
          <w:i/>
          <w:iCs/>
          <w:sz w:val="22"/>
          <w:szCs w:val="22"/>
        </w:rPr>
        <w:t xml:space="preserve">identifier</w:t>
      </w:r>
      <w:r>
        <w:rPr>
          <w:sz w:val="22"/>
          <w:szCs w:val="22"/>
        </w:rPr>
        <w:t xml:space="preserve"> inside such a signed envelope, but they are not themselves a substitute for the envelope.</w:t>
      </w:r>
    </w:p>
    <w:p>
      <w:pPr>
        <w:pStyle w:val="Heading2"/>
      </w:pPr>
      <w:r>
        <w:t xml:space="preserve">Decision Flowchart</w:t>
      </w:r>
    </w:p>
    <w:p>
      <w:pPr>
        <w:spacing w:after="80" w:before="60" w:line="300"/>
      </w:pPr>
      <w:r>
        <w:t xml:space="preserve">In flowchart form:</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6" w:val="clear"/>
            <w:tcMar>
              <w:top w:type="dxa" w:w="120"/>
              <w:left w:type="dxa" w:w="180"/>
              <w:bottom w:type="dxa" w:w="120"/>
              <w:right w:type="dxa" w:w="180"/>
            </w:tcMar>
          </w:tcPr>
          <w:p>
            <w:pPr>
              <w:spacing w:after="0" w:before="0" w:line="260"/>
            </w:pPr>
            <w:r>
              <w:rPr>
                <w:rFonts w:ascii="Consolas" w:cs="Consolas" w:eastAsia="Consolas" w:hAnsi="Consolas"/>
                <w:sz w:val="18"/>
                <w:szCs w:val="18"/>
              </w:rPr>
              <w:t xml:space="preserve">Q1: Does the identifier need lexicographic ordering by time?</w:t>
            </w:r>
          </w:p>
          <w:p>
            <w:pPr>
              <w:spacing w:after="0" w:before="0" w:line="260"/>
            </w:pPr>
            <w:r>
              <w:rPr>
                <w:rFonts w:ascii="Consolas" w:cs="Consolas" w:eastAsia="Consolas" w:hAnsi="Consolas"/>
                <w:sz w:val="18"/>
                <w:szCs w:val="18"/>
              </w:rPr>
              <w:t xml:space="preserve">    No  → Use UUIDv4 (or TesseraID Standard if post-quantum margin matters).</w:t>
            </w:r>
          </w:p>
          <w:p>
            <w:pPr>
              <w:spacing w:after="0" w:before="0" w:line="260"/>
            </w:pPr>
            <w:r>
              <w:rPr>
                <w:rFonts w:ascii="Consolas" w:cs="Consolas" w:eastAsia="Consolas" w:hAnsi="Consolas"/>
                <w:sz w:val="18"/>
                <w:szCs w:val="18"/>
              </w:rPr>
              <w:t xml:space="preserve">    Yes → Q2.</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Q2: Will the identifier be exposed beyond a 5-year horizon, or will it</w:t>
            </w:r>
          </w:p>
          <w:p>
            <w:pPr>
              <w:spacing w:after="0" w:before="0" w:line="260"/>
            </w:pPr>
            <w:r>
              <w:rPr>
                <w:rFonts w:ascii="Consolas" w:cs="Consolas" w:eastAsia="Consolas" w:hAnsi="Consolas"/>
                <w:sz w:val="18"/>
                <w:szCs w:val="18"/>
              </w:rPr>
              <w:t xml:space="preserve">    secure something with &gt; 64 bits of value (financial records,</w:t>
            </w:r>
          </w:p>
          <w:p>
            <w:pPr>
              <w:spacing w:after="0" w:before="0" w:line="260"/>
            </w:pPr>
            <w:r>
              <w:rPr>
                <w:rFonts w:ascii="Consolas" w:cs="Consolas" w:eastAsia="Consolas" w:hAnsi="Consolas"/>
                <w:sz w:val="18"/>
                <w:szCs w:val="18"/>
              </w:rPr>
              <w:t xml:space="preserve">    long-term archival, regulatory data)?</w:t>
            </w:r>
          </w:p>
          <w:p>
            <w:pPr>
              <w:spacing w:after="0" w:before="0" w:line="260"/>
            </w:pPr>
            <w:r>
              <w:rPr>
                <w:rFonts w:ascii="Consolas" w:cs="Consolas" w:eastAsia="Consolas" w:hAnsi="Consolas"/>
                <w:sz w:val="18"/>
                <w:szCs w:val="18"/>
              </w:rPr>
              <w:t xml:space="preserve">    No  → Consider ULID (16 bytes) or KSUID (20 bytes) for size.</w:t>
            </w:r>
          </w:p>
          <w:p>
            <w:pPr>
              <w:spacing w:after="0" w:before="0" w:line="260"/>
            </w:pPr>
            <w:r>
              <w:rPr>
                <w:rFonts w:ascii="Consolas" w:cs="Consolas" w:eastAsia="Consolas" w:hAnsi="Consolas"/>
                <w:sz w:val="18"/>
                <w:szCs w:val="18"/>
              </w:rPr>
              <w:t xml:space="preserve">    Yes → Q3 (TesseraID is the candidate).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Q3: Does the system have multiple nodes that exchange messages, and</w:t>
            </w:r>
          </w:p>
          <w:p>
            <w:pPr>
              <w:spacing w:after="0" w:before="0" w:line="260"/>
            </w:pPr>
            <w:r>
              <w:rPr>
                <w:rFonts w:ascii="Consolas" w:cs="Consolas" w:eastAsia="Consolas" w:hAnsi="Consolas"/>
                <w:sz w:val="18"/>
                <w:szCs w:val="18"/>
              </w:rPr>
              <w:t xml:space="preserve">    does cross-node causal ordering of events matter?</w:t>
            </w:r>
          </w:p>
          <w:p>
            <w:pPr>
              <w:spacing w:after="0" w:before="0" w:line="260"/>
            </w:pPr>
            <w:r>
              <w:rPr>
                <w:rFonts w:ascii="Consolas" w:cs="Consolas" w:eastAsia="Consolas" w:hAnsi="Consolas"/>
                <w:sz w:val="18"/>
                <w:szCs w:val="18"/>
              </w:rPr>
              <w:t xml:space="preserve">    No  → TesseraID Standard (variant 0x01).</w:t>
            </w:r>
          </w:p>
          <w:p>
            <w:pPr>
              <w:spacing w:after="0" w:before="0" w:line="260"/>
            </w:pPr>
            <w:r>
              <w:rPr>
                <w:rFonts w:ascii="Consolas" w:cs="Consolas" w:eastAsia="Consolas" w:hAnsi="Consolas"/>
                <w:sz w:val="18"/>
                <w:szCs w:val="18"/>
              </w:rPr>
              <w:t xml:space="preserve">    Yes → Q4.</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Q4: Are you willing to plumb HLC observation through the message-passing</w:t>
            </w:r>
          </w:p>
          <w:p>
            <w:pPr>
              <w:spacing w:after="0" w:before="0" w:line="260"/>
            </w:pPr>
            <w:r>
              <w:rPr>
                <w:rFonts w:ascii="Consolas" w:cs="Consolas" w:eastAsia="Consolas" w:hAnsi="Consolas"/>
                <w:sz w:val="18"/>
                <w:szCs w:val="18"/>
              </w:rPr>
              <w:t xml:space="preserve">    layer (every message carries the sender's HLC, every receiver</w:t>
            </w:r>
          </w:p>
          <w:p>
            <w:pPr>
              <w:spacing w:after="0" w:before="0" w:line="260"/>
            </w:pPr>
            <w:r>
              <w:rPr>
                <w:rFonts w:ascii="Consolas" w:cs="Consolas" w:eastAsia="Consolas" w:hAnsi="Consolas"/>
                <w:sz w:val="18"/>
                <w:szCs w:val="18"/>
              </w:rPr>
              <w:t xml:space="preserve">    observes it before generating its next ID)?</w:t>
            </w:r>
          </w:p>
          <w:p>
            <w:pPr>
              <w:spacing w:after="0" w:before="0" w:line="260"/>
            </w:pPr>
            <w:r>
              <w:rPr>
                <w:rFonts w:ascii="Consolas" w:cs="Consolas" w:eastAsia="Consolas" w:hAnsi="Consolas"/>
                <w:sz w:val="18"/>
                <w:szCs w:val="18"/>
              </w:rPr>
              <w:t xml:space="preserve">    No  → TesseraID Standard (you won't get HLC's value without observation).</w:t>
            </w:r>
          </w:p>
          <w:p>
            <w:pPr>
              <w:spacing w:after="0" w:before="0" w:line="260"/>
            </w:pPr>
            <w:r>
              <w:rPr>
                <w:rFonts w:ascii="Consolas" w:cs="Consolas" w:eastAsia="Consolas" w:hAnsi="Consolas"/>
                <w:sz w:val="18"/>
                <w:szCs w:val="18"/>
              </w:rPr>
              <w:t xml:space="preserve">    Yes → TesseraID HLC (variant 0x02).</w:t>
            </w:r>
          </w:p>
          <w:p>
            <w:pPr>
              <w:spacing w:after="0" w:before="0" w:line="260"/>
            </w:pPr>
            <w:r>
              <w:rPr>
                <w:rFonts w:ascii="Consolas" w:cs="Consolas" w:eastAsia="Consolas" w:hAnsi="Consolas"/>
                <w:sz w:val="18"/>
                <w:szCs w:val="18"/>
              </w:rPr>
              <w:t xml:space="preserve"> </w:t>
            </w:r>
          </w:p>
        </w:tc>
      </w:tr>
    </w:tbl>
    <w:p>
      <w:pPr>
        <w:pStyle w:val="Heading1"/>
        <w:pageBreakBefore/>
      </w:pPr>
      <w:r>
        <w:t xml:space="preserve">Part V: How to Implement</w:t>
      </w:r>
    </w:p>
    <w:p>
      <w:pPr>
        <w:spacing w:after="80" w:before="60" w:line="300"/>
      </w:pPr>
      <w:r>
        <w:rPr>
          <w:sz w:val="22"/>
          <w:szCs w:val="22"/>
        </w:rPr>
        <w:t xml:space="preserve">This part is the implementer's guide. It walks through the two generation algorithms, the decoder, the edge cases that distinguish a correct implementation from a buggy one, and recommended configuration patterns. Reference implementations in Python, Go, Rust, and TypeScript appear in Part IX; this part describes the algorithms abstractly.</w:t>
      </w:r>
    </w:p>
    <w:p>
      <w:pPr>
        <w:pStyle w:val="Heading2"/>
      </w:pPr>
      <w:r>
        <w:t xml:space="preserve">The Standard Generator</w:t>
      </w:r>
    </w:p>
    <w:p>
      <w:pPr>
        <w:spacing w:after="80" w:before="60" w:line="300"/>
      </w:pPr>
      <w:r>
        <w:rPr>
          <w:sz w:val="22"/>
          <w:szCs w:val="22"/>
        </w:rPr>
        <w:t xml:space="preserve">The Standard generator (variant 0x01) maintains two pieces of state per generator instance: the timestamp of the last ID it produced (last_ts) and the counter value used in that ID (counter). Both start at zero. The algorithm for producing a new ID is:</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6" w:val="clear"/>
            <w:tcMar>
              <w:top w:type="dxa" w:w="120"/>
              <w:left w:type="dxa" w:w="180"/>
              <w:bottom w:type="dxa" w:w="120"/>
              <w:right w:type="dxa" w:w="180"/>
            </w:tcMar>
          </w:tcPr>
          <w:p>
            <w:pPr>
              <w:spacing w:after="0" w:before="0" w:line="260"/>
            </w:pPr>
            <w:r>
              <w:rPr>
                <w:rFonts w:ascii="Consolas" w:cs="Consolas" w:eastAsia="Consolas" w:hAnsi="Consolas"/>
                <w:sz w:val="18"/>
                <w:szCs w:val="18"/>
              </w:rPr>
              <w:t xml:space="preserve">function standard_new_id():</w:t>
            </w:r>
          </w:p>
          <w:p>
            <w:pPr>
              <w:spacing w:after="0" w:before="0" w:line="260"/>
            </w:pPr>
            <w:r>
              <w:rPr>
                <w:rFonts w:ascii="Consolas" w:cs="Consolas" w:eastAsia="Consolas" w:hAnsi="Consolas"/>
                <w:sz w:val="18"/>
                <w:szCs w:val="18"/>
              </w:rPr>
              <w:t xml:space="preserve">    rnd ← csprng(33 bytes)               # 1 step byte + 32-byte tail</w:t>
            </w:r>
          </w:p>
          <w:p>
            <w:pPr>
              <w:spacing w:after="0" w:before="0" w:line="260"/>
            </w:pPr>
            <w:r>
              <w:rPr>
                <w:rFonts w:ascii="Consolas" w:cs="Consolas" w:eastAsia="Consolas" w:hAnsi="Consolas"/>
                <w:sz w:val="18"/>
                <w:szCs w:val="18"/>
              </w:rPr>
              <w:t xml:space="preserve">    ts  ← now_ms()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if ts &lt; last_ts:                     # clock went backward</w:t>
            </w:r>
          </w:p>
          <w:p>
            <w:pPr>
              <w:spacing w:after="0" w:before="0" w:line="260"/>
            </w:pPr>
            <w:r>
              <w:rPr>
                <w:rFonts w:ascii="Consolas" w:cs="Consolas" w:eastAsia="Consolas" w:hAnsi="Consolas"/>
                <w:sz w:val="18"/>
                <w:szCs w:val="18"/>
              </w:rPr>
              <w:t xml:space="preserve">        ts ← last_ts                     # clamp to preserve monotonicity</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if ts == last_ts:                    # same ms as previous ID</w:t>
            </w:r>
          </w:p>
          <w:p>
            <w:pPr>
              <w:spacing w:after="0" w:before="0" w:line="260"/>
            </w:pPr>
            <w:r>
              <w:rPr>
                <w:rFonts w:ascii="Consolas" w:cs="Consolas" w:eastAsia="Consolas" w:hAnsi="Consolas"/>
                <w:sz w:val="18"/>
                <w:szCs w:val="18"/>
              </w:rPr>
              <w:t xml:space="preserve">        step    ← 1 + (rnd[0] &amp; 0x0F)    # random step in [1, 16]</w:t>
            </w:r>
          </w:p>
          <w:p>
            <w:pPr>
              <w:spacing w:after="0" w:before="0" w:line="260"/>
            </w:pPr>
            <w:r>
              <w:rPr>
                <w:rFonts w:ascii="Consolas" w:cs="Consolas" w:eastAsia="Consolas" w:hAnsi="Consolas"/>
                <w:sz w:val="18"/>
                <w:szCs w:val="18"/>
              </w:rPr>
              <w:t xml:space="preserve">        counter ← counter + step</w:t>
            </w:r>
          </w:p>
          <w:p>
            <w:pPr>
              <w:spacing w:after="0" w:before="0" w:line="260"/>
            </w:pPr>
            <w:r>
              <w:rPr>
                <w:rFonts w:ascii="Consolas" w:cs="Consolas" w:eastAsia="Consolas" w:hAnsi="Consolas"/>
                <w:sz w:val="18"/>
                <w:szCs w:val="18"/>
              </w:rPr>
              <w:t xml:space="preserve">        if counter &gt; 0xFFFF:             # counter overflow</w:t>
            </w:r>
          </w:p>
          <w:p>
            <w:pPr>
              <w:spacing w:after="0" w:before="0" w:line="260"/>
            </w:pPr>
            <w:r>
              <w:rPr>
                <w:rFonts w:ascii="Consolas" w:cs="Consolas" w:eastAsia="Consolas" w:hAnsi="Consolas"/>
                <w:sz w:val="18"/>
                <w:szCs w:val="18"/>
              </w:rPr>
              <w:t xml:space="preserve">            spin until now_ms() &gt; ts</w:t>
            </w:r>
          </w:p>
          <w:p>
            <w:pPr>
              <w:spacing w:after="0" w:before="0" w:line="260"/>
            </w:pPr>
            <w:r>
              <w:rPr>
                <w:rFonts w:ascii="Consolas" w:cs="Consolas" w:eastAsia="Consolas" w:hAnsi="Consolas"/>
                <w:sz w:val="18"/>
                <w:szCs w:val="18"/>
              </w:rPr>
              <w:t xml:space="preserve">            ts      ← now_ms()</w:t>
            </w:r>
          </w:p>
          <w:p>
            <w:pPr>
              <w:spacing w:after="0" w:before="0" w:line="260"/>
            </w:pPr>
            <w:r>
              <w:rPr>
                <w:rFonts w:ascii="Consolas" w:cs="Consolas" w:eastAsia="Consolas" w:hAnsi="Consolas"/>
                <w:sz w:val="18"/>
                <w:szCs w:val="18"/>
              </w:rPr>
              <w:t xml:space="preserve">            counter ← rnd[0]             # reseed at small random offset</w:t>
            </w:r>
          </w:p>
          <w:p>
            <w:pPr>
              <w:spacing w:after="0" w:before="0" w:line="260"/>
            </w:pPr>
            <w:r>
              <w:rPr>
                <w:rFonts w:ascii="Consolas" w:cs="Consolas" w:eastAsia="Consolas" w:hAnsi="Consolas"/>
                <w:sz w:val="18"/>
                <w:szCs w:val="18"/>
              </w:rPr>
              <w:t xml:space="preserve">    else:                                # new ms</w:t>
            </w:r>
          </w:p>
          <w:p>
            <w:pPr>
              <w:spacing w:after="0" w:before="0" w:line="260"/>
            </w:pPr>
            <w:r>
              <w:rPr>
                <w:rFonts w:ascii="Consolas" w:cs="Consolas" w:eastAsia="Consolas" w:hAnsi="Consolas"/>
                <w:sz w:val="18"/>
                <w:szCs w:val="18"/>
              </w:rPr>
              <w:t xml:space="preserve">        counter ← rnd[0]                 # randomized starting offset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last_ts ← ts</w:t>
            </w:r>
          </w:p>
          <w:p>
            <w:pPr>
              <w:spacing w:after="0" w:before="0" w:line="260"/>
            </w:pPr>
            <w:r>
              <w:rPr>
                <w:rFonts w:ascii="Consolas" w:cs="Consolas" w:eastAsia="Consolas" w:hAnsi="Consolas"/>
                <w:sz w:val="18"/>
                <w:szCs w:val="18"/>
              </w:rPr>
              <w:t xml:space="preserve">    return BIG_ENDIAN_48(ts) || 0x01 || BIG_ENDIAN_16(counter) || rnd[1..33]</w:t>
            </w:r>
          </w:p>
        </w:tc>
      </w:tr>
    </w:tbl>
    <w:p>
      <w:pPr>
        <w:spacing w:after="80" w:before="60" w:line="300"/>
      </w:pPr>
      <w:r>
        <w:rPr>
          <w:sz w:val="22"/>
          <w:szCs w:val="22"/>
        </w:rPr>
        <w:t xml:space="preserve">Three subtle behaviors are worth highlighting:</w:t>
      </w:r>
    </w:p>
    <w:p>
      <w:pPr>
        <w:spacing w:after="80" w:before="60" w:line="300"/>
      </w:pPr>
      <w:r>
        <w:rPr>
          <w:b/>
          <w:bCs/>
          <w:sz w:val="22"/>
          <w:szCs w:val="22"/>
        </w:rPr>
        <w:t xml:space="preserve">Clock clamping. </w:t>
      </w:r>
      <w:r>
        <w:rPr>
          <w:sz w:val="22"/>
          <w:szCs w:val="22"/>
        </w:rPr>
        <w:t xml:space="preserve">If the wall clock moves backward (NTP [14] correction, leap second, system clock adjustment), we use the last-known timestamp instead. This preserves local monotonicity at the cost of generating IDs whose timestamps are slightly ahead of the actual wall clock for as long as the regression lasts. This is the right tradeoff: a non-monotonic ID stream breaks B-tree indexes, replication ordering, and human intuition; a brief future-skew of a few hundred milliseconds is invisible to virtually all consumers.</w:t>
      </w:r>
    </w:p>
    <w:p>
      <w:pPr>
        <w:spacing w:after="80" w:before="60" w:line="300"/>
      </w:pPr>
      <w:r>
        <w:rPr>
          <w:b/>
          <w:bCs/>
          <w:sz w:val="22"/>
          <w:szCs w:val="22"/>
        </w:rPr>
        <w:t xml:space="preserve">Random counter starting point. </w:t>
      </w:r>
      <w:r>
        <w:rPr>
          <w:sz w:val="22"/>
          <w:szCs w:val="22"/>
        </w:rPr>
        <w:t xml:space="preserve">When we enter a new millisecond, we don't reset the counter to 0; we reset it to a random 8-bit value from rnd[0]. This means the counter values across two consecutive milliseconds are unrelated, which prevents an outside observer from estimating a generator's throughput just by sampling consecutive IDs.</w:t>
      </w:r>
    </w:p>
    <w:p>
      <w:pPr>
        <w:spacing w:after="80" w:before="60" w:line="300"/>
      </w:pPr>
      <w:r>
        <w:rPr>
          <w:b/>
          <w:bCs/>
          <w:sz w:val="22"/>
          <w:szCs w:val="22"/>
        </w:rPr>
        <w:t xml:space="preserve">Spin on overflow. </w:t>
      </w:r>
      <w:r>
        <w:rPr>
          <w:sz w:val="22"/>
          <w:szCs w:val="22"/>
        </w:rPr>
        <w:t xml:space="preserve">If the counter exhausts within a single millisecond, the algorithm busy-waits until the wall clock ticks over. This is a hard cap of 65,536 IDs per millisecond per generator (~65M IDs/s); on commodity hardware, this is a generous upper bound that we have not been able to hit even under synthetic load. If your workload approaches this limit, run more generators in parallel — they don't need to coordinate.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EA" w:val="clear"/>
            <w:tcMar>
              <w:top w:type="dxa" w:w="140"/>
              <w:left w:type="dxa" w:w="200"/>
              <w:bottom w:type="dxa" w:w="140"/>
              <w:right w:type="dxa" w:w="200"/>
            </w:tcMar>
          </w:tcPr>
          <w:p>
            <w:pPr>
              <w:spacing w:after="80" w:before="0"/>
            </w:pPr>
            <w:r>
              <w:rPr>
                <w:b/>
                <w:bCs/>
                <w:sz w:val="22"/>
                <w:szCs w:val="22"/>
              </w:rPr>
              <w:t xml:space="preserve">Thread safety</w:t>
            </w:r>
          </w:p>
          <w:p>
            <w:pPr>
              <w:spacing w:after="80" w:before="0" w:line="300"/>
            </w:pPr>
            <w:r>
              <w:rPr>
                <w:sz w:val="22"/>
                <w:szCs w:val="22"/>
              </w:rPr>
              <w:t xml:space="preserve">The Standard generator is NOT internally locked. Each thread should hold its own generator instance, OR external code should serialize access to a shared instance. The reasoning is that lock-free per-thread generation is significantly faster than mutex-protected shared generation, and most real workloads can naturally allocate one generator per worker. The tradeoff is that two generator instances on the same machine, in the same millisecond, can produce two IDs whose timestamp+variant+counter prefixes happen to collide; the 256-bit random tail then breaks the tie. The probability of a tail collision under any realistic workload is vanishing.</w:t>
            </w:r>
          </w:p>
        </w:tc>
      </w:tr>
    </w:tbl>
    <w:p>
      <w:pPr>
        <w:pStyle w:val="Heading2"/>
      </w:pPr>
      <w:r>
        <w:t xml:space="preserve">The HLC Generator</w:t>
      </w:r>
    </w:p>
    <w:p>
      <w:pPr>
        <w:spacing w:after="80" w:before="60" w:line="300"/>
      </w:pPr>
      <w:r>
        <w:rPr>
          <w:sz w:val="22"/>
          <w:szCs w:val="22"/>
        </w:rPr>
        <w:t xml:space="preserve">The HLC generator (variant 0x02) maintains two pieces of state: the logical time l (always at least the maximum of any wall clock or peer HLC the generator has observed) and the logical counter c. The algorithm for producing a new ID, optionally observing a peer's HLC, is:</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6" w:val="clear"/>
            <w:tcMar>
              <w:top w:type="dxa" w:w="120"/>
              <w:left w:type="dxa" w:w="180"/>
              <w:bottom w:type="dxa" w:w="120"/>
              <w:right w:type="dxa" w:w="180"/>
            </w:tcMar>
          </w:tcPr>
          <w:p>
            <w:pPr>
              <w:spacing w:after="0" w:before="0" w:line="260"/>
            </w:pPr>
            <w:r>
              <w:rPr>
                <w:rFonts w:ascii="Consolas" w:cs="Consolas" w:eastAsia="Consolas" w:hAnsi="Consolas"/>
                <w:sz w:val="18"/>
                <w:szCs w:val="18"/>
              </w:rPr>
              <w:t xml:space="preserve">function hlc_new_id(observe = None):</w:t>
            </w:r>
          </w:p>
          <w:p>
            <w:pPr>
              <w:spacing w:after="0" w:before="0" w:line="260"/>
            </w:pPr>
            <w:r>
              <w:rPr>
                <w:rFonts w:ascii="Consolas" w:cs="Consolas" w:eastAsia="Consolas" w:hAnsi="Consolas"/>
                <w:sz w:val="18"/>
                <w:szCs w:val="18"/>
              </w:rPr>
              <w:t xml:space="preserve">    rnd ← csprng(32 bytes)</w:t>
            </w:r>
          </w:p>
          <w:p>
            <w:pPr>
              <w:spacing w:after="0" w:before="0" w:line="260"/>
            </w:pPr>
            <w:r>
              <w:rPr>
                <w:rFonts w:ascii="Consolas" w:cs="Consolas" w:eastAsia="Consolas" w:hAnsi="Consolas"/>
                <w:sz w:val="18"/>
                <w:szCs w:val="18"/>
              </w:rPr>
              <w:t xml:space="preserve">    pt  ← now_ms()                       # physical time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LOCK</w:t>
            </w:r>
          </w:p>
          <w:p>
            <w:pPr>
              <w:spacing w:after="0" w:before="0" w:line="260"/>
            </w:pPr>
            <w:r>
              <w:rPr>
                <w:rFonts w:ascii="Consolas" w:cs="Consolas" w:eastAsia="Consolas" w:hAnsi="Consolas"/>
                <w:sz w:val="18"/>
                <w:szCs w:val="18"/>
              </w:rPr>
              <w:t xml:space="preserve">        l_old, c_old ← l, c</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if observe is not None:</w:t>
            </w:r>
          </w:p>
          <w:p>
            <w:pPr>
              <w:spacing w:after="0" w:before="0" w:line="260"/>
            </w:pPr>
            <w:r>
              <w:rPr>
                <w:rFonts w:ascii="Consolas" w:cs="Consolas" w:eastAsia="Consolas" w:hAnsi="Consolas"/>
                <w:sz w:val="18"/>
                <w:szCs w:val="18"/>
              </w:rPr>
              <w:t xml:space="preserve">            l_msg ← observe.timestamp</w:t>
            </w:r>
          </w:p>
          <w:p>
            <w:pPr>
              <w:spacing w:after="0" w:before="0" w:line="260"/>
            </w:pPr>
            <w:r>
              <w:rPr>
                <w:rFonts w:ascii="Consolas" w:cs="Consolas" w:eastAsia="Consolas" w:hAnsi="Consolas"/>
                <w:sz w:val="18"/>
                <w:szCs w:val="18"/>
              </w:rPr>
              <w:t xml:space="preserve">            c_msg ← observe.counter</w:t>
            </w:r>
          </w:p>
          <w:p>
            <w:pPr>
              <w:spacing w:after="0" w:before="0" w:line="260"/>
            </w:pPr>
            <w:r>
              <w:rPr>
                <w:rFonts w:ascii="Consolas" w:cs="Consolas" w:eastAsia="Consolas" w:hAnsi="Consolas"/>
                <w:sz w:val="18"/>
                <w:szCs w:val="18"/>
              </w:rPr>
              <w:t xml:space="preserve">            if l_msg - pt &gt; HLC_MAX_DRIFT_MS:</w:t>
            </w:r>
          </w:p>
          <w:p>
            <w:pPr>
              <w:spacing w:after="0" w:before="0" w:line="260"/>
            </w:pPr>
            <w:r>
              <w:rPr>
                <w:rFonts w:ascii="Consolas" w:cs="Consolas" w:eastAsia="Consolas" w:hAnsi="Consolas"/>
                <w:sz w:val="18"/>
                <w:szCs w:val="18"/>
              </w:rPr>
              <w:t xml:space="preserve">                raise HLCDriftError</w:t>
            </w:r>
          </w:p>
          <w:p>
            <w:pPr>
              <w:spacing w:after="0" w:before="0" w:line="260"/>
            </w:pPr>
            <w:r>
              <w:rPr>
                <w:rFonts w:ascii="Consolas" w:cs="Consolas" w:eastAsia="Consolas" w:hAnsi="Consolas"/>
                <w:sz w:val="18"/>
                <w:szCs w:val="18"/>
              </w:rPr>
              <w:t xml:space="preserve">            l_new ← max(l_old, l_msg, pt)</w:t>
            </w:r>
          </w:p>
          <w:p>
            <w:pPr>
              <w:spacing w:after="0" w:before="0" w:line="260"/>
            </w:pPr>
            <w:r>
              <w:rPr>
                <w:rFonts w:ascii="Consolas" w:cs="Consolas" w:eastAsia="Consolas" w:hAnsi="Consolas"/>
                <w:sz w:val="18"/>
                <w:szCs w:val="18"/>
              </w:rPr>
              <w:t xml:space="preserve">            if l_new == l_old == l_msg:</w:t>
            </w:r>
          </w:p>
          <w:p>
            <w:pPr>
              <w:spacing w:after="0" w:before="0" w:line="260"/>
            </w:pPr>
            <w:r>
              <w:rPr>
                <w:rFonts w:ascii="Consolas" w:cs="Consolas" w:eastAsia="Consolas" w:hAnsi="Consolas"/>
                <w:sz w:val="18"/>
                <w:szCs w:val="18"/>
              </w:rPr>
              <w:t xml:space="preserve">                c_new ← max(c_old, c_msg) + 1</w:t>
            </w:r>
          </w:p>
          <w:p>
            <w:pPr>
              <w:spacing w:after="0" w:before="0" w:line="260"/>
            </w:pPr>
            <w:r>
              <w:rPr>
                <w:rFonts w:ascii="Consolas" w:cs="Consolas" w:eastAsia="Consolas" w:hAnsi="Consolas"/>
                <w:sz w:val="18"/>
                <w:szCs w:val="18"/>
              </w:rPr>
              <w:t xml:space="preserve">            else if l_new == l_old:</w:t>
            </w:r>
          </w:p>
          <w:p>
            <w:pPr>
              <w:spacing w:after="0" w:before="0" w:line="260"/>
            </w:pPr>
            <w:r>
              <w:rPr>
                <w:rFonts w:ascii="Consolas" w:cs="Consolas" w:eastAsia="Consolas" w:hAnsi="Consolas"/>
                <w:sz w:val="18"/>
                <w:szCs w:val="18"/>
              </w:rPr>
              <w:t xml:space="preserve">                c_new ← c_old + 1</w:t>
            </w:r>
          </w:p>
          <w:p>
            <w:pPr>
              <w:spacing w:after="0" w:before="0" w:line="260"/>
            </w:pPr>
            <w:r>
              <w:rPr>
                <w:rFonts w:ascii="Consolas" w:cs="Consolas" w:eastAsia="Consolas" w:hAnsi="Consolas"/>
                <w:sz w:val="18"/>
                <w:szCs w:val="18"/>
              </w:rPr>
              <w:t xml:space="preserve">            else if l_new == l_msg:</w:t>
            </w:r>
          </w:p>
          <w:p>
            <w:pPr>
              <w:spacing w:after="0" w:before="0" w:line="260"/>
            </w:pPr>
            <w:r>
              <w:rPr>
                <w:rFonts w:ascii="Consolas" w:cs="Consolas" w:eastAsia="Consolas" w:hAnsi="Consolas"/>
                <w:sz w:val="18"/>
                <w:szCs w:val="18"/>
              </w:rPr>
              <w:t xml:space="preserve">                c_new ← c_msg + 1</w:t>
            </w:r>
          </w:p>
          <w:p>
            <w:pPr>
              <w:spacing w:after="0" w:before="0" w:line="260"/>
            </w:pPr>
            <w:r>
              <w:rPr>
                <w:rFonts w:ascii="Consolas" w:cs="Consolas" w:eastAsia="Consolas" w:hAnsi="Consolas"/>
                <w:sz w:val="18"/>
                <w:szCs w:val="18"/>
              </w:rPr>
              <w:t xml:space="preserve">            else:</w:t>
            </w:r>
          </w:p>
          <w:p>
            <w:pPr>
              <w:spacing w:after="0" w:before="0" w:line="260"/>
            </w:pPr>
            <w:r>
              <w:rPr>
                <w:rFonts w:ascii="Consolas" w:cs="Consolas" w:eastAsia="Consolas" w:hAnsi="Consolas"/>
                <w:sz w:val="18"/>
                <w:szCs w:val="18"/>
              </w:rPr>
              <w:t xml:space="preserve">                c_new ← 0</w:t>
            </w:r>
          </w:p>
          <w:p>
            <w:pPr>
              <w:spacing w:after="0" w:before="0" w:line="260"/>
            </w:pPr>
            <w:r>
              <w:rPr>
                <w:rFonts w:ascii="Consolas" w:cs="Consolas" w:eastAsia="Consolas" w:hAnsi="Consolas"/>
                <w:sz w:val="18"/>
                <w:szCs w:val="18"/>
              </w:rPr>
              <w:t xml:space="preserve">        else:</w:t>
            </w:r>
          </w:p>
          <w:p>
            <w:pPr>
              <w:spacing w:after="0" w:before="0" w:line="260"/>
            </w:pPr>
            <w:r>
              <w:rPr>
                <w:rFonts w:ascii="Consolas" w:cs="Consolas" w:eastAsia="Consolas" w:hAnsi="Consolas"/>
                <w:sz w:val="18"/>
                <w:szCs w:val="18"/>
              </w:rPr>
              <w:t xml:space="preserve">            l_new ← max(l_old, pt)</w:t>
            </w:r>
          </w:p>
          <w:p>
            <w:pPr>
              <w:spacing w:after="0" w:before="0" w:line="260"/>
            </w:pPr>
            <w:r>
              <w:rPr>
                <w:rFonts w:ascii="Consolas" w:cs="Consolas" w:eastAsia="Consolas" w:hAnsi="Consolas"/>
                <w:sz w:val="18"/>
                <w:szCs w:val="18"/>
              </w:rPr>
              <w:t xml:space="preserve">            c_new ← (c_old + 1) if l_new == l_old else 0</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if c_new &gt; 0xFFFF:                # counter overflow</w:t>
            </w:r>
          </w:p>
          <w:p>
            <w:pPr>
              <w:spacing w:after="0" w:before="0" w:line="260"/>
            </w:pPr>
            <w:r>
              <w:rPr>
                <w:rFonts w:ascii="Consolas" w:cs="Consolas" w:eastAsia="Consolas" w:hAnsi="Consolas"/>
                <w:sz w:val="18"/>
                <w:szCs w:val="18"/>
              </w:rPr>
              <w:t xml:space="preserve">            l_new ← l_new + 1             # bump logical time</w:t>
            </w:r>
          </w:p>
          <w:p>
            <w:pPr>
              <w:spacing w:after="0" w:before="0" w:line="260"/>
            </w:pPr>
            <w:r>
              <w:rPr>
                <w:rFonts w:ascii="Consolas" w:cs="Consolas" w:eastAsia="Consolas" w:hAnsi="Consolas"/>
                <w:sz w:val="18"/>
                <w:szCs w:val="18"/>
              </w:rPr>
              <w:t xml:space="preserve">            c_new ← 0</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l, c ← l_new, c_new</w:t>
            </w:r>
          </w:p>
          <w:p>
            <w:pPr>
              <w:spacing w:after="0" w:before="0" w:line="260"/>
            </w:pPr>
            <w:r>
              <w:rPr>
                <w:rFonts w:ascii="Consolas" w:cs="Consolas" w:eastAsia="Consolas" w:hAnsi="Consolas"/>
                <w:sz w:val="18"/>
                <w:szCs w:val="18"/>
              </w:rPr>
              <w:t xml:space="preserve">    UNLOCK</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return BIG_ENDIAN_48(l_new) || 0x02 || BIG_ENDIAN_16(c_new) || rnd</w:t>
            </w:r>
          </w:p>
        </w:tc>
      </w:tr>
    </w:tbl>
    <w:p>
      <w:pPr>
        <w:spacing w:after="80" w:before="60" w:line="300"/>
      </w:pPr>
      <w:r>
        <w:rPr>
          <w:sz w:val="22"/>
          <w:szCs w:val="22"/>
        </w:rPr>
        <w:t xml:space="preserve">Compared to the Standard generator, three things change:</w:t>
      </w:r>
    </w:p>
    <w:p>
      <w:pPr>
        <w:spacing w:after="80" w:before="60" w:line="300"/>
      </w:pPr>
      <w:r>
        <w:rPr>
          <w:b/>
          <w:bCs/>
          <w:sz w:val="22"/>
          <w:szCs w:val="22"/>
        </w:rPr>
        <w:t xml:space="preserve">The lock is mandatory. </w:t>
      </w:r>
      <w:r>
        <w:rPr>
          <w:sz w:val="22"/>
          <w:szCs w:val="22"/>
        </w:rPr>
        <w:t xml:space="preserve">HLC requires atomic read-modify-write of (l, c) to preserve correctness — two threads racing to update the HLC would create logical-time inversions that break causality. Implementations MUST serialize the update. High-contention workloads should shard HLC state across multiple instances, with the understanding that each instance becomes its own causal domain (more on this in Part VII).</w:t>
      </w:r>
    </w:p>
    <w:p>
      <w:pPr>
        <w:spacing w:after="80" w:before="60" w:line="300"/>
      </w:pPr>
      <w:r>
        <w:rPr>
          <w:b/>
          <w:bCs/>
          <w:sz w:val="22"/>
          <w:szCs w:val="22"/>
        </w:rPr>
        <w:t xml:space="preserve">Drift bound (two thresholds). </w:t>
      </w:r>
      <w:r>
        <w:rPr>
          <w:sz w:val="22"/>
          <w:szCs w:val="22"/>
        </w:rPr>
        <w:t xml:space="preserve">The HLC contract uses two thresholds, distinct in purpose. The </w:t>
      </w:r>
      <w:r>
        <w:rPr>
          <w:b/>
          <w:bCs/>
          <w:sz w:val="22"/>
          <w:szCs w:val="22"/>
        </w:rPr>
        <w:t xml:space="preserve">hard outer bound HLC_MAX_DRIFT_MS = 60,000 ms</w:t>
      </w:r>
      <w:r>
        <w:rPr>
          <w:sz w:val="22"/>
          <w:szCs w:val="22"/>
        </w:rPr>
        <w:t xml:space="preserve"> is normative: conformant generators MUST reject observations whose logical time exceeds the local physical clock by more than this. It is part of the wire format — every implementation exposes the same named constant, and a 60-second peer-ahead-of-local observation that one implementation accepts and another rejects is an interoperability bug. The </w:t>
      </w:r>
      <w:r>
        <w:rPr>
          <w:b/>
          <w:bCs/>
          <w:sz w:val="22"/>
          <w:szCs w:val="22"/>
        </w:rPr>
        <w:t xml:space="preserve">soft alarm threshold (default 1,000 ms)</w:t>
      </w:r>
      <w:r>
        <w:rPr>
          <w:sz w:val="22"/>
          <w:szCs w:val="22"/>
        </w:rPr>
        <w:t xml:space="preserve"> is configurable and operator-facing: implementations SHOULD log/alert when an observation exceeds it, even if still below the hard bound. 60 s is large enough to absorb a brief NTP outage or VM migration; 1 s is where well-disciplined hosts (NTP, chrony, AWS Time Sync) already live, so a peer 1 s ahead almost certainly means clock discipline broke upstream. The CockroachDB and kronos operational practice in production is approximately 500 ms to 1 s, consistent with this default.</w:t>
      </w:r>
    </w:p>
    <w:p>
      <w:pPr>
        <w:spacing w:after="80" w:before="60" w:line="300"/>
      </w:pPr>
      <w:r>
        <w:rPr>
          <w:b/>
          <w:bCs/>
          <w:sz w:val="22"/>
          <w:szCs w:val="22"/>
        </w:rPr>
        <w:t xml:space="preserve">Counter overflow bumps logical time. </w:t>
      </w:r>
      <w:r>
        <w:rPr>
          <w:sz w:val="22"/>
          <w:szCs w:val="22"/>
        </w:rPr>
        <w:t xml:space="preserve">Unlike the Standard generator (which spins to the next millisecond on overflow), the HLC generator increments l by 1 and resets c to 0. This is correct for HLC semantics: the logical clock is allowed to run ahead of physical time as long as it is bounded by the drift parameter.</w:t>
      </w:r>
    </w:p>
    <w:p>
      <w:pPr>
        <w:pStyle w:val="Heading2"/>
      </w:pPr>
      <w:r>
        <w:t xml:space="preserve">The Decoder</w:t>
      </w:r>
    </w:p>
    <w:p>
      <w:pPr>
        <w:spacing w:after="80" w:before="60" w:line="300"/>
      </w:pPr>
      <w:r>
        <w:rPr>
          <w:sz w:val="22"/>
          <w:szCs w:val="22"/>
        </w:rPr>
        <w:t xml:space="preserve">Decoders must validate inputs at every layer. The full validation chain for a decoded TesseraID:</w:t>
      </w:r>
    </w:p>
    <w:p>
      <w:pPr>
        <w:pStyle w:val="ListParagraph"/>
        <w:numPr>
          <w:ilvl w:val="0"/>
          <w:numId w:val="3"/>
        </w:numPr>
        <w:spacing w:after="40" w:before="40" w:line="300"/>
      </w:pPr>
      <w:r>
        <w:rPr>
          <w:sz w:val="22"/>
          <w:szCs w:val="22"/>
        </w:rPr>
        <w:t xml:space="preserve">Verify length: exactly 41 bytes binary, 55 chars Base64URL, or 66 chars Crockford Base32.</w:t>
      </w:r>
    </w:p>
    <w:p>
      <w:pPr>
        <w:pStyle w:val="ListParagraph"/>
        <w:numPr>
          <w:ilvl w:val="0"/>
          <w:numId w:val="3"/>
        </w:numPr>
        <w:spacing w:after="40" w:before="40" w:line="300"/>
      </w:pPr>
      <w:r>
        <w:rPr>
          <w:sz w:val="22"/>
          <w:szCs w:val="22"/>
        </w:rPr>
        <w:t xml:space="preserve">Decode the chosen text encoding into 41 bytes.</w:t>
      </w:r>
    </w:p>
    <w:p>
      <w:pPr>
        <w:pStyle w:val="ListParagraph"/>
        <w:numPr>
          <w:ilvl w:val="0"/>
          <w:numId w:val="3"/>
        </w:numPr>
        <w:spacing w:after="40" w:before="40" w:line="300"/>
      </w:pPr>
      <w:r>
        <w:rPr>
          <w:sz w:val="22"/>
          <w:szCs w:val="22"/>
        </w:rPr>
        <w:t xml:space="preserve">Verify the variant byte (offset 6) is a known value (0x01 or 0x02 in v1; future versions may add more).</w:t>
      </w:r>
    </w:p>
    <w:p>
      <w:pPr>
        <w:pStyle w:val="ListParagraph"/>
        <w:numPr>
          <w:ilvl w:val="0"/>
          <w:numId w:val="3"/>
        </w:numPr>
        <w:spacing w:after="40" w:before="40" w:line="300"/>
      </w:pPr>
      <w:r>
        <w:rPr>
          <w:sz w:val="22"/>
          <w:szCs w:val="22"/>
        </w:rPr>
        <w:t xml:space="preserve">Extract the 48-bit timestamp, 16-bit counter, and 256-bit random tail.</w:t>
      </w:r>
    </w:p>
    <w:p>
      <w:pPr>
        <w:pStyle w:val="ListParagraph"/>
        <w:numPr>
          <w:ilvl w:val="0"/>
          <w:numId w:val="3"/>
        </w:numPr>
        <w:spacing w:after="40" w:before="40" w:line="300"/>
      </w:pPr>
      <w:r>
        <w:rPr>
          <w:sz w:val="22"/>
          <w:szCs w:val="22"/>
        </w:rPr>
        <w:t xml:space="preserve">Optionally validate the timestamp falls within reasonable bounds (e.g., not before service launch, not implausibly far in the future).</w:t>
      </w:r>
    </w:p>
    <w:p>
      <w:pPr>
        <w:spacing w:after="80" w:before="60" w:line="300"/>
      </w:pPr>
      <w:r>
        <w:rPr>
          <w:sz w:val="22"/>
          <w:szCs w:val="22"/>
        </w:rPr>
        <w:t xml:space="preserve">Decoders SHOULD reject identifiers with unknown variant bytes. Decoders that accept unknown variants in the name of forward compatibility may silently misinterpret the timestamp, counter, or random fields, leading to incorrect ordering or duplicate detection failures.</w:t>
      </w:r>
    </w:p>
    <w:p>
      <w:pPr>
        <w:pStyle w:val="Heading2"/>
      </w:pPr>
      <w:r>
        <w:t xml:space="preserve">Configuration Patterns</w:t>
      </w:r>
    </w:p>
    <w:p>
      <w:pPr>
        <w:spacing w:after="80" w:before="60" w:line="300"/>
      </w:pPr>
      <w:r>
        <w:rPr>
          <w:sz w:val="22"/>
          <w:szCs w:val="22"/>
        </w:rPr>
        <w:t xml:space="preserve">Library authors should expose three patterns of access, each appropriate for different consumers:</w:t>
      </w:r>
    </w:p>
    <w:p>
      <w:pPr>
        <w:pStyle w:val="Heading3"/>
      </w:pPr>
      <w:r>
        <w:t xml:space="preserve">Module-level convenience functions</w:t>
      </w:r>
    </w:p>
    <w:p>
      <w:pPr>
        <w:spacing w:after="80" w:before="60" w:line="300"/>
      </w:pPr>
      <w:r>
        <w:rPr>
          <w:sz w:val="22"/>
          <w:szCs w:val="22"/>
        </w:rPr>
        <w:t xml:space="preserve">The simplest API is a module-level function that returns a fresh TesseraID using a hidden default generator. This is what most callers want most of the time:</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6" w:val="clear"/>
            <w:tcMar>
              <w:top w:type="dxa" w:w="120"/>
              <w:left w:type="dxa" w:w="180"/>
              <w:bottom w:type="dxa" w:w="120"/>
              <w:right w:type="dxa" w:w="180"/>
            </w:tcMar>
          </w:tcPr>
          <w:p>
            <w:pPr>
              <w:spacing w:after="0" w:before="0" w:line="260"/>
            </w:pPr>
            <w:r>
              <w:rPr>
                <w:rFonts w:ascii="Consolas" w:cs="Consolas" w:eastAsia="Consolas" w:hAnsi="Consolas"/>
                <w:sz w:val="18"/>
                <w:szCs w:val="18"/>
              </w:rPr>
              <w:t xml:space="preserve">import tessera_id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id_bytes = tessera_id.new()                    # Standard variant, default generator</w:t>
            </w:r>
          </w:p>
          <w:p>
            <w:pPr>
              <w:spacing w:after="0" w:before="0" w:line="260"/>
            </w:pPr>
            <w:r>
              <w:rPr>
                <w:rFonts w:ascii="Consolas" w:cs="Consolas" w:eastAsia="Consolas" w:hAnsi="Consolas"/>
                <w:sz w:val="18"/>
                <w:szCs w:val="18"/>
              </w:rPr>
              <w:t xml:space="preserve">id_str   = tessera_id.encode_b64(id_bytes)     # 55-character Base64URL</w:t>
            </w:r>
          </w:p>
        </w:tc>
      </w:tr>
    </w:tbl>
    <w:p>
      <w:pPr>
        <w:pStyle w:val="Heading3"/>
      </w:pPr>
      <w:r>
        <w:t xml:space="preserve">Explicit generator instances</w:t>
      </w:r>
    </w:p>
    <w:p>
      <w:pPr>
        <w:spacing w:after="80" w:before="60" w:line="300"/>
      </w:pPr>
      <w:r>
        <w:rPr>
          <w:sz w:val="22"/>
          <w:szCs w:val="22"/>
        </w:rPr>
        <w:t xml:space="preserve">Code that runs in many threads, or that wants to control state lifetime, can construct dedicated generator instances:</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6" w:val="clear"/>
            <w:tcMar>
              <w:top w:type="dxa" w:w="120"/>
              <w:left w:type="dxa" w:w="180"/>
              <w:bottom w:type="dxa" w:w="120"/>
              <w:right w:type="dxa" w:w="180"/>
            </w:tcMar>
          </w:tcPr>
          <w:p>
            <w:pPr>
              <w:spacing w:after="0" w:before="0" w:line="260"/>
            </w:pPr>
            <w:r>
              <w:rPr>
                <w:rFonts w:ascii="Consolas" w:cs="Consolas" w:eastAsia="Consolas" w:hAnsi="Consolas"/>
                <w:sz w:val="18"/>
                <w:szCs w:val="18"/>
              </w:rPr>
              <w:t xml:space="preserve">from tessera_id import StandardGenerator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gen_per_thread = threading.local()</w:t>
            </w:r>
          </w:p>
          <w:p>
            <w:pPr>
              <w:spacing w:after="0" w:before="0" w:line="260"/>
            </w:pPr>
            <w:r>
              <w:rPr>
                <w:rFonts w:ascii="Consolas" w:cs="Consolas" w:eastAsia="Consolas" w:hAnsi="Consolas"/>
                <w:sz w:val="18"/>
                <w:szCs w:val="18"/>
              </w:rPr>
              <w:t xml:space="preserve">def get_generator():</w:t>
            </w:r>
          </w:p>
          <w:p>
            <w:pPr>
              <w:spacing w:after="0" w:before="0" w:line="260"/>
            </w:pPr>
            <w:r>
              <w:rPr>
                <w:rFonts w:ascii="Consolas" w:cs="Consolas" w:eastAsia="Consolas" w:hAnsi="Consolas"/>
                <w:sz w:val="18"/>
                <w:szCs w:val="18"/>
              </w:rPr>
              <w:t xml:space="preserve">    g = getattr(gen_per_thread, 'g', None)</w:t>
            </w:r>
          </w:p>
          <w:p>
            <w:pPr>
              <w:spacing w:after="0" w:before="0" w:line="260"/>
            </w:pPr>
            <w:r>
              <w:rPr>
                <w:rFonts w:ascii="Consolas" w:cs="Consolas" w:eastAsia="Consolas" w:hAnsi="Consolas"/>
                <w:sz w:val="18"/>
                <w:szCs w:val="18"/>
              </w:rPr>
              <w:t xml:space="preserve">    if g is None:</w:t>
            </w:r>
          </w:p>
          <w:p>
            <w:pPr>
              <w:spacing w:after="0" w:before="0" w:line="260"/>
            </w:pPr>
            <w:r>
              <w:rPr>
                <w:rFonts w:ascii="Consolas" w:cs="Consolas" w:eastAsia="Consolas" w:hAnsi="Consolas"/>
                <w:sz w:val="18"/>
                <w:szCs w:val="18"/>
              </w:rPr>
              <w:t xml:space="preserve">        g = StandardGenerator()</w:t>
            </w:r>
          </w:p>
          <w:p>
            <w:pPr>
              <w:spacing w:after="0" w:before="0" w:line="260"/>
            </w:pPr>
            <w:r>
              <w:rPr>
                <w:rFonts w:ascii="Consolas" w:cs="Consolas" w:eastAsia="Consolas" w:hAnsi="Consolas"/>
                <w:sz w:val="18"/>
                <w:szCs w:val="18"/>
              </w:rPr>
              <w:t xml:space="preserve">        gen_per_thread.g = g</w:t>
            </w:r>
          </w:p>
          <w:p>
            <w:pPr>
              <w:spacing w:after="0" w:before="0" w:line="260"/>
            </w:pPr>
            <w:r>
              <w:rPr>
                <w:rFonts w:ascii="Consolas" w:cs="Consolas" w:eastAsia="Consolas" w:hAnsi="Consolas"/>
                <w:sz w:val="18"/>
                <w:szCs w:val="18"/>
              </w:rPr>
              <w:t xml:space="preserve">    return g</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def make_id():</w:t>
            </w:r>
          </w:p>
          <w:p>
            <w:pPr>
              <w:spacing w:after="0" w:before="0" w:line="260"/>
            </w:pPr>
            <w:r>
              <w:rPr>
                <w:rFonts w:ascii="Consolas" w:cs="Consolas" w:eastAsia="Consolas" w:hAnsi="Consolas"/>
                <w:sz w:val="18"/>
                <w:szCs w:val="18"/>
              </w:rPr>
              <w:t xml:space="preserve">    return get_generator().new()         # lock-free, per-thread</w:t>
            </w:r>
          </w:p>
        </w:tc>
      </w:tr>
    </w:tbl>
    <w:p>
      <w:pPr>
        <w:pStyle w:val="Heading3"/>
      </w:pPr>
      <w:r>
        <w:t xml:space="preserve">Variant selection at the call site</w:t>
      </w:r>
    </w:p>
    <w:p>
      <w:pPr>
        <w:spacing w:after="80" w:before="60" w:line="300"/>
      </w:pPr>
      <w:r>
        <w:rPr>
          <w:sz w:val="22"/>
          <w:szCs w:val="22"/>
        </w:rPr>
        <w:t xml:space="preserve">For systems that mix variants, expose both options at the call site rather than relying on global configuration:</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6" w:val="clear"/>
            <w:tcMar>
              <w:top w:type="dxa" w:w="120"/>
              <w:left w:type="dxa" w:w="180"/>
              <w:bottom w:type="dxa" w:w="120"/>
              <w:right w:type="dxa" w:w="180"/>
            </w:tcMar>
          </w:tcPr>
          <w:p>
            <w:pPr>
              <w:spacing w:after="0" w:before="0" w:line="260"/>
            </w:pPr>
            <w:r>
              <w:rPr>
                <w:rFonts w:ascii="Consolas" w:cs="Consolas" w:eastAsia="Consolas" w:hAnsi="Consolas"/>
                <w:sz w:val="18"/>
                <w:szCs w:val="18"/>
              </w:rPr>
              <w:t xml:space="preserve">id_for_event_log    = tessera_id.new_hlc(observe=incoming_hlc)</w:t>
            </w:r>
          </w:p>
          <w:p>
            <w:pPr>
              <w:spacing w:after="0" w:before="0" w:line="260"/>
            </w:pPr>
            <w:r>
              <w:rPr>
                <w:rFonts w:ascii="Consolas" w:cs="Consolas" w:eastAsia="Consolas" w:hAnsi="Consolas"/>
                <w:sz w:val="18"/>
                <w:szCs w:val="18"/>
              </w:rPr>
              <w:t xml:space="preserve">id_for_request      = tessera_id.new()         # Standard</w:t>
            </w:r>
          </w:p>
          <w:p>
            <w:pPr>
              <w:spacing w:after="0" w:before="0" w:line="260"/>
            </w:pPr>
            <w:r>
              <w:rPr>
                <w:rFonts w:ascii="Consolas" w:cs="Consolas" w:eastAsia="Consolas" w:hAnsi="Consolas"/>
                <w:sz w:val="18"/>
                <w:szCs w:val="18"/>
              </w:rPr>
              <w:t xml:space="preserve">id_for_audit_record = tessera_id.new_hlc()     # HLC, no peer to observe</w:t>
            </w:r>
          </w:p>
        </w:tc>
      </w:tr>
    </w:tbl>
    <w:p>
      <w:pPr>
        <w:spacing w:after="80" w:before="60" w:line="300"/>
      </w:pPr>
      <w:r>
        <w:rPr>
          <w:sz w:val="22"/>
          <w:szCs w:val="22"/>
        </w:rPr>
        <w:t xml:space="preserve">Avoid global "variant mode" toggles that change behavior across an entire process. They make local code harder to reason about and create bugs that are difficult to track down.</w:t>
      </w:r>
    </w:p>
    <w:p>
      <w:pPr>
        <w:pStyle w:val="Heading1"/>
        <w:pageBreakBefore/>
      </w:pPr>
      <w:r>
        <w:t xml:space="preserve">Part VI: Security Analysis</w:t>
      </w:r>
    </w:p>
    <w:p>
      <w:pPr>
        <w:spacing w:after="80" w:before="60" w:line="300"/>
      </w:pPr>
      <w:r>
        <w:rPr>
          <w:sz w:val="22"/>
          <w:szCs w:val="22"/>
        </w:rPr>
        <w:t xml:space="preserve">This part lays out the threat model TesseraID is designed to handle, the cryptographic assumptions it makes, and the situations where it does not protect what users might assume it does. Many of the points here repeat themes from Parts III and IV in more rigorous form.</w:t>
      </w:r>
    </w:p>
    <w:p>
      <w:pPr>
        <w:pStyle w:val="Heading2"/>
      </w:pPr>
      <w:r>
        <w:t xml:space="preserve">Threat Model</w:t>
      </w:r>
    </w:p>
    <w:p>
      <w:pPr>
        <w:spacing w:after="80" w:before="60" w:line="300"/>
      </w:pPr>
      <w:r>
        <w:rPr>
          <w:sz w:val="22"/>
          <w:szCs w:val="22"/>
        </w:rPr>
        <w:t xml:space="preserve">TesseraID provides three security properties:</w:t>
      </w:r>
    </w:p>
    <w:p>
      <w:pPr>
        <w:pStyle w:val="ListParagraph"/>
        <w:numPr>
          <w:ilvl w:val="0"/>
          <w:numId w:val="3"/>
        </w:numPr>
        <w:spacing w:after="40" w:before="40" w:line="300"/>
      </w:pPr>
      <w:r>
        <w:rPr>
          <w:b/>
          <w:bCs/>
          <w:sz w:val="22"/>
          <w:szCs w:val="22"/>
        </w:rPr>
        <w:t xml:space="preserve">Collision resistance: </w:t>
      </w:r>
      <w:r>
        <w:rPr>
          <w:sz w:val="22"/>
          <w:szCs w:val="22"/>
        </w:rPr>
        <w:t xml:space="preserve">two TesseraIDs generated by independent parties using independent CSPRNGs are astronomically unlikely to collide. The 256-bit random field gives 128-bit post-quantum security against second-preimage attacks.</w:t>
      </w:r>
    </w:p>
    <w:p>
      <w:pPr>
        <w:pStyle w:val="ListParagraph"/>
        <w:numPr>
          <w:ilvl w:val="0"/>
          <w:numId w:val="3"/>
        </w:numPr>
        <w:spacing w:after="40" w:before="40" w:line="300"/>
      </w:pPr>
      <w:r>
        <w:rPr>
          <w:b/>
          <w:bCs/>
          <w:sz w:val="22"/>
          <w:szCs w:val="22"/>
        </w:rPr>
        <w:t xml:space="preserve">Generation-time disclosure: </w:t>
      </w:r>
      <w:r>
        <w:rPr>
          <w:sz w:val="22"/>
          <w:szCs w:val="22"/>
        </w:rPr>
        <w:t xml:space="preserve">the timestamp embedded in the TesseraID is recoverable, and is intended to be. Consumers can sort TesseraIDs by time without consulting external metadata.</w:t>
      </w:r>
    </w:p>
    <w:p>
      <w:pPr>
        <w:pStyle w:val="ListParagraph"/>
        <w:numPr>
          <w:ilvl w:val="0"/>
          <w:numId w:val="3"/>
        </w:numPr>
        <w:spacing w:after="40" w:before="40" w:line="300"/>
      </w:pPr>
      <w:r>
        <w:rPr>
          <w:b/>
          <w:bCs/>
          <w:sz w:val="22"/>
          <w:szCs w:val="22"/>
        </w:rPr>
        <w:t xml:space="preserve">Local monotonicity: </w:t>
      </w:r>
      <w:r>
        <w:rPr>
          <w:sz w:val="22"/>
          <w:szCs w:val="22"/>
        </w:rPr>
        <w:t xml:space="preserve">identifiers from a single generator are strictly increasing in lexicographic order, even in the face of clock regression.</w:t>
      </w:r>
    </w:p>
    <w:p>
      <w:pPr>
        <w:spacing w:after="80" w:before="60" w:line="300"/>
      </w:pPr>
      <w:r>
        <w:rPr>
          <w:sz w:val="22"/>
          <w:szCs w:val="22"/>
        </w:rPr>
        <w:t xml:space="preserve">TesseraID does NOT provide:</w:t>
      </w:r>
    </w:p>
    <w:p>
      <w:pPr>
        <w:pStyle w:val="ListParagraph"/>
        <w:numPr>
          <w:ilvl w:val="0"/>
          <w:numId w:val="2"/>
        </w:numPr>
        <w:spacing w:after="40" w:before="40" w:line="300"/>
      </w:pPr>
      <w:r>
        <w:rPr>
          <w:b/>
          <w:bCs/>
          <w:sz w:val="22"/>
          <w:szCs w:val="22"/>
        </w:rPr>
        <w:t xml:space="preserve">Authenticity: </w:t>
      </w:r>
      <w:r>
        <w:rPr>
          <w:sz w:val="22"/>
          <w:szCs w:val="22"/>
        </w:rPr>
        <w:t xml:space="preserve">anyone with a CSPRNG can forge a valid-looking TesseraID. Use a signed envelope (PASETO [21], JWT [18], custom MAC) if you need to verify the producer.</w:t>
      </w:r>
    </w:p>
    <w:p>
      <w:pPr>
        <w:pStyle w:val="ListParagraph"/>
        <w:numPr>
          <w:ilvl w:val="0"/>
          <w:numId w:val="2"/>
        </w:numPr>
        <w:spacing w:after="40" w:before="40" w:line="300"/>
      </w:pPr>
      <w:r>
        <w:rPr>
          <w:b/>
          <w:bCs/>
          <w:sz w:val="22"/>
          <w:szCs w:val="22"/>
        </w:rPr>
        <w:t xml:space="preserve">Integrity: </w:t>
      </w:r>
      <w:r>
        <w:rPr>
          <w:sz w:val="22"/>
          <w:szCs w:val="22"/>
        </w:rPr>
        <w:t xml:space="preserve">TesseraID has no checksum, MAC, or hash. A bit-flipped TesseraID may decode to another valid TesseraID. If integrity matters, the TesseraID belongs inside a signed or HMAC'd [16] container that protects it.</w:t>
      </w:r>
    </w:p>
    <w:p>
      <w:pPr>
        <w:pStyle w:val="ListParagraph"/>
        <w:numPr>
          <w:ilvl w:val="0"/>
          <w:numId w:val="2"/>
        </w:numPr>
        <w:spacing w:after="40" w:before="40" w:line="300"/>
      </w:pPr>
      <w:r>
        <w:rPr>
          <w:b/>
          <w:bCs/>
          <w:sz w:val="22"/>
          <w:szCs w:val="22"/>
        </w:rPr>
        <w:t xml:space="preserve">Privacy: </w:t>
      </w:r>
      <w:r>
        <w:rPr>
          <w:sz w:val="22"/>
          <w:szCs w:val="22"/>
        </w:rPr>
        <w:t xml:space="preserve">the timestamp is recoverable. Don't use TesseraID where the time of generation must be hidden.</w:t>
      </w:r>
    </w:p>
    <w:p>
      <w:pPr>
        <w:pStyle w:val="ListParagraph"/>
        <w:numPr>
          <w:ilvl w:val="0"/>
          <w:numId w:val="2"/>
        </w:numPr>
        <w:spacing w:after="40" w:before="40" w:line="300"/>
      </w:pPr>
      <w:r>
        <w:rPr>
          <w:b/>
          <w:bCs/>
          <w:sz w:val="22"/>
          <w:szCs w:val="22"/>
        </w:rPr>
        <w:t xml:space="preserve">Linkability protection: </w:t>
      </w:r>
      <w:r>
        <w:rPr>
          <w:sz w:val="22"/>
          <w:szCs w:val="22"/>
        </w:rPr>
        <w:t xml:space="preserve">two TesseraIDs generated by the same generator within a short window may share a recoverable counter pattern that allows an observer to attribute them to the same source. The random initial counter and random step mitigate but do not eliminate this. If unlinkability across IDs matters, generate them from different processes or generator instances.</w:t>
      </w:r>
    </w:p>
    <w:p>
      <w:pPr>
        <w:pStyle w:val="Heading2"/>
      </w:pPr>
      <w:r>
        <w:t xml:space="preserve">CSPRNG Requirements</w:t>
      </w:r>
    </w:p>
    <w:p>
      <w:pPr>
        <w:spacing w:after="80" w:before="60" w:line="300"/>
      </w:pPr>
      <w:r>
        <w:rPr>
          <w:sz w:val="22"/>
          <w:szCs w:val="22"/>
        </w:rPr>
        <w:t xml:space="preserve">The 32-byte random tail is what makes TesseraIDs unique. Generating it from anything other than a cryptographically-secure source destroys the format's security argument. Recommended sources by platform:</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500"/>
        <w:gridCol w:w="2400"/>
        <w:gridCol w:w="54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Platform</w:t>
            </w:r>
          </w:p>
        </w:tc>
        <w:tc>
          <w:tcPr>
            <w:tcW w:type="dxa" w:w="24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Recommended CSPRNG</w:t>
            </w:r>
          </w:p>
        </w:tc>
        <w:tc>
          <w:tcPr>
            <w:tcW w:type="dxa" w:w="546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Notes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Linux</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getrandom(2)</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Blocks until kernel entropy pool initialized at boot.</w:t>
            </w:r>
          </w:p>
        </w:tc>
      </w:tr>
      <w:tr>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macOS / *BSD</w:t>
            </w:r>
          </w:p>
        </w:tc>
        <w:tc>
          <w:tcPr>
            <w:tcW w:type="dxa" w:w="24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arc4random(3) or SecRandomCopyBytes</w:t>
            </w:r>
          </w:p>
        </w:tc>
        <w:tc>
          <w:tcPr>
            <w:tcW w:type="dxa" w:w="54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Always available, never blocks.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Windows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BCryptGenRandom</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Use BCRYPT_USE_SYSTEM_PREFERRED_RNG.</w:t>
            </w:r>
          </w:p>
        </w:tc>
      </w:tr>
      <w:tr>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Node.js</w:t>
            </w:r>
          </w:p>
        </w:tc>
        <w:tc>
          <w:tcPr>
            <w:tcW w:type="dxa" w:w="24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crypto.randomFillSync</w:t>
            </w:r>
          </w:p>
        </w:tc>
        <w:tc>
          <w:tcPr>
            <w:tcW w:type="dxa" w:w="54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Wraps the platform CSPRNG.</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Browser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crypto.getRandomValues</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Web Crypto API; available in all current browsers.</w:t>
            </w:r>
          </w:p>
        </w:tc>
      </w:tr>
      <w:tr>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Java</w:t>
            </w:r>
          </w:p>
        </w:tc>
        <w:tc>
          <w:tcPr>
            <w:tcW w:type="dxa" w:w="24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SecureRandom</w:t>
            </w:r>
          </w:p>
        </w:tc>
        <w:tc>
          <w:tcPr>
            <w:tcW w:type="dxa" w:w="54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Use the default constructor; do NOT use 'NativePRNGNonBlocking' on Linux unless you understand the entropy implications.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Go</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crypto/rand</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Wraps the platform CSPRNG.</w:t>
            </w:r>
          </w:p>
        </w:tc>
      </w:tr>
      <w:tr>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Rust</w:t>
            </w:r>
          </w:p>
        </w:tc>
        <w:tc>
          <w:tcPr>
            <w:tcW w:type="dxa" w:w="24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getrandom crate</w:t>
            </w:r>
          </w:p>
        </w:tc>
        <w:tc>
          <w:tcPr>
            <w:tcW w:type="dxa" w:w="54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Wraps the platform CSPRNG.</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Python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os.urandom or secrets module</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Both wrap the platform CSPRNG.</w:t>
            </w:r>
          </w:p>
        </w:tc>
      </w:tr>
    </w:tbl>
    <w:p>
      <w:pPr>
        <w:spacing w:after="80" w:before="60" w:line="300"/>
      </w:pPr>
      <w:r>
        <w:rPr>
          <w:sz w:val="22"/>
          <w:szCs w:val="22"/>
        </w:rPr>
        <w:t xml:space="preserve">Implementations MUST NOT use Math.random, rand(), Mersenne Twister, or any non-cryptographic PRNG. Implementations MUST treat CSPRNG failure as a fatal error — generating a TesseraID with predictable randomness is worse than failing to generate one, because the predictable TesseraID may collide with other predictable TesseraIDs and cause silent data corruption.</w:t>
      </w:r>
    </w:p>
    <w:p>
      <w:pPr>
        <w:pStyle w:val="Heading2"/>
      </w:pPr>
      <w:r>
        <w:t xml:space="preserve">The Quantum Argument, in Detail</w:t>
      </w:r>
    </w:p>
    <w:p>
      <w:pPr>
        <w:spacing w:after="80" w:before="60" w:line="300"/>
      </w:pPr>
      <w:r>
        <w:rPr>
          <w:sz w:val="22"/>
          <w:szCs w:val="22"/>
        </w:rPr>
        <w:t xml:space="preserve">Three quantum algorithms bear on the security of random identifiers.</w:t>
      </w:r>
    </w:p>
    <w:p>
      <w:pPr>
        <w:pStyle w:val="Heading3"/>
      </w:pPr>
      <w:r>
        <w:t xml:space="preserve">Grover's algorithm (1996) [8]</w:t>
      </w:r>
    </w:p>
    <w:p>
      <w:pPr>
        <w:spacing w:after="80" w:before="60" w:line="300"/>
      </w:pPr>
      <w:r>
        <w:rPr>
          <w:sz w:val="22"/>
          <w:szCs w:val="22"/>
        </w:rPr>
        <w:t xml:space="preserve">Grover's algorithm searches an unstructured space of N elements in O(√N) operations. For an n-bit random field, this means finding a single specific value (a targeted second preimage) costs 2</w:t>
      </w:r>
      <w:r>
        <w:rPr>
          <w:sz w:val="22"/>
          <w:szCs w:val="22"/>
          <w:vertAlign w:val="superscript"/>
        </w:rPr>
        <w:t xml:space="preserve">n/2</w:t>
      </w:r>
      <w:r>
        <w:rPr>
          <w:sz w:val="22"/>
          <w:szCs w:val="22"/>
        </w:rPr>
        <w:t xml:space="preserve"> quantum operations instead of 2</w:t>
      </w:r>
      <w:r>
        <w:rPr>
          <w:sz w:val="22"/>
          <w:szCs w:val="22"/>
          <w:vertAlign w:val="superscript"/>
        </w:rPr>
        <w:t xml:space="preserve">n</w:t>
      </w:r>
      <w:r>
        <w:rPr>
          <w:sz w:val="22"/>
          <w:szCs w:val="22"/>
        </w:rPr>
        <w:t xml:space="preserve"> classical operations. For TesseraID's 256-bit random field, that's 2</w:t>
      </w:r>
      <w:r>
        <w:rPr>
          <w:sz w:val="22"/>
          <w:szCs w:val="22"/>
          <w:vertAlign w:val="superscript"/>
        </w:rPr>
        <w:t xml:space="preserve">128</w:t>
      </w:r>
      <w:r>
        <w:rPr>
          <w:sz w:val="22"/>
          <w:szCs w:val="22"/>
        </w:rPr>
        <w:t xml:space="preserve"> — astronomically out of reach for any plausible quantum computer.</w:t>
      </w:r>
    </w:p>
    <w:p>
      <w:pPr>
        <w:pStyle w:val="Heading3"/>
      </w:pPr>
      <w:r>
        <w:t xml:space="preserve">Brassard-Hoyer-Tapp (1997) [9]</w:t>
      </w:r>
    </w:p>
    <w:p>
      <w:pPr>
        <w:spacing w:after="80" w:before="60" w:line="300"/>
      </w:pPr>
      <w:r>
        <w:rPr>
          <w:sz w:val="22"/>
          <w:szCs w:val="22"/>
        </w:rPr>
        <w:t xml:space="preserve">BHT extends Grover to find collisions: any two values in the space that share an output. For an n-bit space, BHT finds a collision in O(2</w:t>
      </w:r>
      <w:r>
        <w:rPr>
          <w:sz w:val="22"/>
          <w:szCs w:val="22"/>
          <w:vertAlign w:val="superscript"/>
        </w:rPr>
        <w:t xml:space="preserve">n/3</w:t>
      </w:r>
      <w:r>
        <w:rPr>
          <w:sz w:val="22"/>
          <w:szCs w:val="22"/>
        </w:rPr>
        <w:t xml:space="preserve">) operations. For TesseraID's 256-bit field, that's 2</w:t>
      </w:r>
      <w:r>
        <w:rPr>
          <w:sz w:val="22"/>
          <w:szCs w:val="22"/>
          <w:vertAlign w:val="superscript"/>
        </w:rPr>
        <w:t xml:space="preserve">85</w:t>
      </w:r>
      <w:r>
        <w:rPr>
          <w:sz w:val="22"/>
          <w:szCs w:val="22"/>
        </w:rPr>
        <w:t xml:space="preserve"> — large but not as comfortable as the 128-bit second-preimage bound. The relevant point is that for </w:t>
      </w:r>
      <w:r>
        <w:rPr>
          <w:i/>
          <w:iCs/>
          <w:sz w:val="22"/>
          <w:szCs w:val="22"/>
        </w:rPr>
        <w:t xml:space="preserve">identifier</w:t>
      </w:r>
      <w:r>
        <w:rPr>
          <w:sz w:val="22"/>
          <w:szCs w:val="22"/>
        </w:rPr>
        <w:t xml:space="preserve"> use cases, second-preimage is the threat model that matters: an attacker wants to collide with a specific known TesseraID, not find any two TesseraIDs that collide. For audit-log integrity, second-preimage is the right bound, and 128 bits is the target.</w:t>
      </w:r>
    </w:p>
    <w:p>
      <w:pPr>
        <w:pStyle w:val="Heading3"/>
      </w:pPr>
      <w:r>
        <w:t xml:space="preserve">Why not 384 or 512 bits?</w:t>
      </w:r>
    </w:p>
    <w:p>
      <w:pPr>
        <w:spacing w:after="80" w:before="60" w:line="300"/>
      </w:pPr>
      <w:r>
        <w:rPr>
          <w:sz w:val="22"/>
          <w:szCs w:val="22"/>
        </w:rPr>
        <w:t xml:space="preserve">Doubling the random field from 256 to 512 bits would give 256-bit post-quantum security, beyond any conceivable threat. The cost would be 32 extra bytes per identifier (TesseraID would grow from 41 to 73 bytes; Base64URL form would grow from 55 to 98 characters). At 128 bits of post-quantum security, TesseraIDs are already at the level the cryptographic community designs for; going further provides no practical security gain at significant byte cost. We chose 256 bits as the smallest field that achieves the target.</w:t>
      </w:r>
    </w:p>
    <w:p>
      <w:pPr>
        <w:pStyle w:val="Heading2"/>
      </w:pPr>
      <w:r>
        <w:t xml:space="preserve">Side Channels</w:t>
      </w:r>
    </w:p>
    <w:p>
      <w:pPr>
        <w:spacing w:after="80" w:before="60" w:line="300"/>
      </w:pPr>
      <w:r>
        <w:rPr>
          <w:sz w:val="22"/>
          <w:szCs w:val="22"/>
        </w:rPr>
        <w:t xml:space="preserve">Two side channels in the TesseraID format deserve mention.</w:t>
      </w:r>
    </w:p>
    <w:p>
      <w:pPr>
        <w:pStyle w:val="Heading3"/>
      </w:pPr>
      <w:r>
        <w:t xml:space="preserve">Timestamp leakage</w:t>
      </w:r>
    </w:p>
    <w:p>
      <w:pPr>
        <w:spacing w:after="80" w:before="60" w:line="300"/>
      </w:pPr>
      <w:r>
        <w:rPr>
          <w:sz w:val="22"/>
          <w:szCs w:val="22"/>
        </w:rPr>
        <w:t xml:space="preserve">Any attacker with access to a TesseraID can read its timestamp to within ~1ms. This is intended; the timestamp is what makes the format sortable. But it means TesseraIDs are unsuitable for use cases where the time of creation is itself sensitive (anti-fingerprinting tokens, anonymity-preserving identifiers). Use a separate identifier format derived from a random key for those cases.</w:t>
      </w:r>
    </w:p>
    <w:p>
      <w:pPr>
        <w:pStyle w:val="Heading3"/>
      </w:pPr>
      <w:r>
        <w:t xml:space="preserve">Counter inference</w:t>
      </w:r>
    </w:p>
    <w:p>
      <w:pPr>
        <w:spacing w:after="80" w:before="60" w:line="300"/>
      </w:pPr>
      <w:r>
        <w:rPr>
          <w:sz w:val="22"/>
          <w:szCs w:val="22"/>
        </w:rPr>
        <w:t xml:space="preserve">An attacker who can observe many TesseraIDs from the same generator within a short window can, in principle, infer the generator's throughput by analyzing counter progression. The format mitigates this by starting the counter at a random offset within each new millisecond and incrementing by random steps in [1, 16]. The remaining signal is roughly equivalent to an adversary who measures generator throughput by externally counting requests; we consider this acceptable.</w:t>
      </w:r>
    </w:p>
    <w:p>
      <w:pPr>
        <w:spacing w:after="80" w:before="60" w:line="300"/>
      </w:pPr>
      <w:r>
        <w:rPr>
          <w:sz w:val="22"/>
          <w:szCs w:val="22"/>
        </w:rPr>
        <w:t xml:space="preserve">If counter-channel inference is a real concern (rare), the right defense is to use multiple generator instances with sharded inputs, so no single attacker-visible stream comes from a single generator.</w:t>
      </w:r>
    </w:p>
    <w:p>
      <w:pPr>
        <w:pStyle w:val="Heading1"/>
        <w:pageBreakBefore/>
      </w:pPr>
      <w:r>
        <w:t xml:space="preserve">Part VII: Distributed Systems Considerations</w:t>
      </w:r>
    </w:p>
    <w:p>
      <w:pPr>
        <w:spacing w:after="80" w:before="60" w:line="300"/>
      </w:pPr>
      <w:r>
        <w:rPr>
          <w:sz w:val="22"/>
          <w:szCs w:val="22"/>
        </w:rPr>
        <w:t xml:space="preserve">TesseraID was designed with multi-node generation in mind. This part covers the operational properties of running TesseraID at scale: collision math under multi-generator workloads, behavior under clock skew, the mechanics of HLC propagation, and patterns for horizontal scaling of HLC state.</w:t>
      </w:r>
    </w:p>
    <w:p>
      <w:pPr>
        <w:pStyle w:val="Heading2"/>
      </w:pPr>
      <w:r>
        <w:t xml:space="preserve">Multi-Generator Collision Probability</w:t>
      </w:r>
    </w:p>
    <w:p>
      <w:pPr>
        <w:spacing w:after="80" w:before="60" w:line="300"/>
      </w:pPr>
      <w:r>
        <w:rPr>
          <w:sz w:val="22"/>
          <w:szCs w:val="22"/>
        </w:rPr>
        <w:t xml:space="preserve">With N independent generators each producing R IDs per second using independent CSPRNGs, the aggregate generation rate is N·R per second. The standard birthday bound says a 50% chance of any collision in a 256-bit random field arrives after about √(π/2) · 2</w:t>
      </w:r>
      <w:r>
        <w:rPr>
          <w:sz w:val="22"/>
          <w:szCs w:val="22"/>
          <w:vertAlign w:val="superscript"/>
        </w:rPr>
        <w:t xml:space="preserve">128</w:t>
      </w:r>
      <w:r>
        <w:rPr>
          <w:sz w:val="22"/>
          <w:szCs w:val="22"/>
        </w:rPr>
        <w:t xml:space="preserve"> ≈ 4.27 × 10</w:t>
      </w:r>
      <w:r>
        <w:rPr>
          <w:sz w:val="22"/>
          <w:szCs w:val="22"/>
          <w:vertAlign w:val="superscript"/>
        </w:rPr>
        <w:t xml:space="preserve">38</w:t>
      </w:r>
      <w:r>
        <w:rPr>
          <w:sz w:val="22"/>
          <w:szCs w:val="22"/>
        </w:rPr>
        <w:t xml:space="preserve"> generations, so the expected time to a collision is approximately √(π/2) · 2</w:t>
      </w:r>
      <w:r>
        <w:rPr>
          <w:sz w:val="22"/>
          <w:szCs w:val="22"/>
          <w:vertAlign w:val="superscript"/>
        </w:rPr>
        <w:t xml:space="preserve">128</w:t>
      </w:r>
      <w:r>
        <w:rPr>
          <w:sz w:val="22"/>
          <w:szCs w:val="22"/>
        </w:rPr>
        <w:t xml:space="preserve"> / (N · R) seconds. For concrete numbers:</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2000"/>
        <w:gridCol w:w="2200"/>
        <w:gridCol w:w="3160"/>
      </w:tblGrid>
      <w:tr>
        <w:trPr>
          <w:tblHeader/>
        </w:trPr>
        <w:tc>
          <w:tcPr>
            <w:tcW w:type="dxa" w:w="20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Generators</w:t>
            </w:r>
          </w:p>
        </w:tc>
        <w:tc>
          <w:tcPr>
            <w:tcW w:type="dxa" w:w="20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IDs/sec each</w:t>
            </w:r>
          </w:p>
        </w:tc>
        <w:tc>
          <w:tcPr>
            <w:tcW w:type="dxa" w:w="22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Total IDs/sec</w:t>
            </w:r>
          </w:p>
        </w:tc>
        <w:tc>
          <w:tcPr>
            <w:tcW w:type="dxa" w:w="316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Expected time to first collision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1,000,000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1,000,000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~1.4 × 10^25 years</w:t>
            </w:r>
          </w:p>
        </w:tc>
      </w:tr>
      <w:tr>
        <w:tc>
          <w:tcPr>
            <w:tcW w:type="dxa" w:w="2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1,000</w:t>
            </w:r>
          </w:p>
        </w:tc>
        <w:tc>
          <w:tcPr>
            <w:tcW w:type="dxa" w:w="2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100,000</w:t>
            </w:r>
          </w:p>
        </w:tc>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100,000,000</w:t>
            </w:r>
          </w:p>
        </w:tc>
        <w:tc>
          <w:tcPr>
            <w:tcW w:type="dxa" w:w="3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~1.4 × 10^23 years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1,000,000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1,000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1,000,000,000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~1.4 × 10^22 years</w:t>
            </w:r>
          </w:p>
        </w:tc>
      </w:tr>
      <w:tr>
        <w:tc>
          <w:tcPr>
            <w:tcW w:type="dxa" w:w="2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1,000,000,000</w:t>
            </w:r>
          </w:p>
        </w:tc>
        <w:tc>
          <w:tcPr>
            <w:tcW w:type="dxa" w:w="2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1,000</w:t>
            </w:r>
          </w:p>
        </w:tc>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1,000,000,000,000</w:t>
            </w:r>
          </w:p>
        </w:tc>
        <w:tc>
          <w:tcPr>
            <w:tcW w:type="dxa" w:w="3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~1.4 × 10^19 years</w:t>
            </w:r>
          </w:p>
        </w:tc>
      </w:tr>
    </w:tbl>
    <w:p>
      <w:pPr>
        <w:spacing w:after="80" w:before="60" w:line="300"/>
      </w:pPr>
      <w:r>
        <w:rPr>
          <w:sz w:val="22"/>
          <w:szCs w:val="22"/>
        </w:rPr>
        <w:t xml:space="preserve">These numbers far exceed the age of the universe (~1.4 × 10</w:t>
      </w:r>
      <w:r>
        <w:rPr>
          <w:sz w:val="22"/>
          <w:szCs w:val="22"/>
          <w:vertAlign w:val="superscript"/>
        </w:rPr>
        <w:t xml:space="preserve">10</w:t>
      </w:r>
      <w:r>
        <w:rPr>
          <w:sz w:val="22"/>
          <w:szCs w:val="22"/>
        </w:rPr>
        <w:t xml:space="preserve"> years). TesseraID's random field is large enough that collisions among independent generators are not a practical concern under any realistic load.</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4CE" w:val="clear"/>
            <w:tcMar>
              <w:top w:type="dxa" w:w="140"/>
              <w:left w:type="dxa" w:w="200"/>
              <w:bottom w:type="dxa" w:w="140"/>
              <w:right w:type="dxa" w:w="200"/>
            </w:tcMar>
          </w:tcPr>
          <w:p>
            <w:pPr>
              <w:spacing w:after="80" w:before="0"/>
            </w:pPr>
            <w:r>
              <w:rPr>
                <w:b/>
                <w:bCs/>
                <w:sz w:val="22"/>
                <w:szCs w:val="22"/>
              </w:rPr>
              <w:t xml:space="preserve">What "independent CSPRNGs" means</w:t>
            </w:r>
          </w:p>
          <w:p>
            <w:pPr>
              <w:spacing w:after="80" w:before="0" w:line="300"/>
            </w:pPr>
            <w:r>
              <w:rPr>
                <w:sz w:val="22"/>
                <w:szCs w:val="22"/>
              </w:rPr>
              <w:t xml:space="preserve">The collision argument assumes that every generator's CSPRNG produces statistically independent output. This is true for separate processes on separate machines using their respective OS CSPRNGs. It is NOT true if multiple generators share a single user-space PRNG state via fork(), or if multiple processes seed their PRNG from the same source at the same instant. fork() in Python especially deserves attention: child processes inherit the parent's os.urandom file descriptor cleanly (each call goes to the kernel afresh), but if you have any user-space RNG between you and os.urandom (e.g. random.SystemRandom mixed with random.Random), you may end up with shared state. Always confirm that each TesseraID generator backs onto a separate kernel-level CSPRNG instance.</w:t>
            </w:r>
          </w:p>
        </w:tc>
      </w:tr>
    </w:tbl>
    <w:p>
      <w:pPr>
        <w:pStyle w:val="Heading2"/>
      </w:pPr>
      <w:r>
        <w:t xml:space="preserve">Clock Skew Behavior</w:t>
      </w:r>
    </w:p>
    <w:p>
      <w:pPr>
        <w:spacing w:after="80" w:before="60" w:line="300"/>
      </w:pPr>
      <w:r>
        <w:rPr>
          <w:sz w:val="22"/>
          <w:szCs w:val="22"/>
        </w:rPr>
        <w:t xml:space="preserve">TesseraID generators on different machines are subject to whatever clock skew exists between those machines. NTP [14] can synchronize machine clocks to roughly 1ms in a controlled data center and 10–100ms across the open internet; chronyd or PTP [15] can do better in tightly-controlled environments. TesseraID's behavior under skew depends on the variant.</w:t>
      </w:r>
    </w:p>
    <w:p>
      <w:pPr>
        <w:pStyle w:val="Heading3"/>
      </w:pPr>
      <w:r>
        <w:t xml:space="preserve">Standard variant: skew shows up directly</w:t>
      </w:r>
    </w:p>
    <w:p>
      <w:pPr>
        <w:spacing w:after="80" w:before="60" w:line="300"/>
      </w:pPr>
      <w:r>
        <w:rPr>
          <w:sz w:val="22"/>
          <w:szCs w:val="22"/>
        </w:rPr>
        <w:t xml:space="preserve">Two Standard TesseraIDs generated on two different machines have timestamps that differ by approximately the clock skew between those machines. If machine A is 50ms ahead of machine B, an event A1 generated on A 30ms after event B1 on B will sort B1, A1 — correctly — but an event A2 generated on A 60ms before event B2 on B will sort A2, B2 — incorrectly, because A2's wall-clock timestamp is ahead of B2's even though B2 happened later.</w:t>
      </w:r>
    </w:p>
    <w:p>
      <w:pPr>
        <w:spacing w:after="80" w:before="60" w:line="300"/>
      </w:pPr>
      <w:r>
        <w:rPr>
          <w:sz w:val="22"/>
          <w:szCs w:val="22"/>
        </w:rPr>
        <w:t xml:space="preserve">For most use cases this is fine. Database indexes don't care about cross-node ordering accuracy; they care about each node's own writes being clustered. Logs aggregated from multiple machines are usually re-ordered by an external time-sorting layer that explicitly accounts for clock skew. If you need finer cross-node ordering than NTP delivers, use the HLC variant.</w:t>
      </w:r>
    </w:p>
    <w:p>
      <w:pPr>
        <w:pStyle w:val="Heading3"/>
      </w:pPr>
      <w:r>
        <w:t xml:space="preserve">HLC variant: skew is bounded</w:t>
      </w:r>
    </w:p>
    <w:p>
      <w:pPr>
        <w:spacing w:after="80" w:before="60" w:line="300"/>
      </w:pPr>
      <w:r>
        <w:rPr>
          <w:sz w:val="22"/>
          <w:szCs w:val="22"/>
        </w:rPr>
        <w:t xml:space="preserve">HLC TesseraIDs are not subject to clock skew in the same way, but only when nodes exchange HLC values through messaging. The HLC update rule l_new = max(l_old, l_msg, pt) ensures that if node B receives a message from node A carrying A's HLC, B's subsequent HLCs will be at least as large as A's HLC — preserving the causal ordering A → B even if B's wall clock is behind A's.</w:t>
      </w:r>
    </w:p>
    <w:p>
      <w:pPr>
        <w:spacing w:after="80" w:before="60" w:line="300"/>
      </w:pPr>
      <w:r>
        <w:rPr>
          <w:sz w:val="22"/>
          <w:szCs w:val="22"/>
        </w:rPr>
        <w:t xml:space="preserve">The drift bound (60s in the reference implementations) limits how far ahead any node's HLC can run relative to its physical clock. If two nodes diverge in physical time by more than the drift bound, HLC observation between them will start failing — which is the correct behavior, because at that point the two clocks have lost any meaningful relationship and the system needs operator attention.</w:t>
      </w:r>
    </w:p>
    <w:p>
      <w:pPr>
        <w:pStyle w:val="Heading2"/>
      </w:pPr>
      <w:r>
        <w:t xml:space="preserve">HLC Propagation</w:t>
      </w:r>
    </w:p>
    <w:p>
      <w:pPr>
        <w:spacing w:after="80" w:before="60" w:line="300"/>
      </w:pPr>
      <w:r>
        <w:rPr>
          <w:sz w:val="22"/>
          <w:szCs w:val="22"/>
        </w:rPr>
        <w:t xml:space="preserve">HLC provides causal ordering only when nodes exchange clock state in their messages. The minimum protocol-level requirement is:</w:t>
      </w:r>
    </w:p>
    <w:p>
      <w:pPr>
        <w:pStyle w:val="ListParagraph"/>
        <w:numPr>
          <w:ilvl w:val="0"/>
          <w:numId w:val="3"/>
        </w:numPr>
        <w:spacing w:after="40" w:before="40" w:line="300"/>
      </w:pPr>
      <w:r>
        <w:rPr>
          <w:sz w:val="22"/>
          <w:szCs w:val="22"/>
        </w:rPr>
        <w:t xml:space="preserve">Every message carries the sender's most recent HLC reading.</w:t>
      </w:r>
    </w:p>
    <w:p>
      <w:pPr>
        <w:pStyle w:val="ListParagraph"/>
        <w:numPr>
          <w:ilvl w:val="0"/>
          <w:numId w:val="3"/>
        </w:numPr>
        <w:spacing w:after="40" w:before="40" w:line="300"/>
      </w:pPr>
      <w:r>
        <w:rPr>
          <w:sz w:val="22"/>
          <w:szCs w:val="22"/>
        </w:rPr>
        <w:t xml:space="preserve">Every receiver feeds the message's HLC into its local HLC generator (via observe= in our reference implementations) before generating any new IDs.</w:t>
      </w:r>
    </w:p>
    <w:p>
      <w:pPr>
        <w:pStyle w:val="ListParagraph"/>
        <w:numPr>
          <w:ilvl w:val="0"/>
          <w:numId w:val="3"/>
        </w:numPr>
        <w:spacing w:after="40" w:before="40" w:line="300"/>
      </w:pPr>
      <w:r>
        <w:rPr>
          <w:sz w:val="22"/>
          <w:szCs w:val="22"/>
        </w:rPr>
        <w:t xml:space="preserve">Receivers reject messages whose HLC exceeds the drift bound (60s default).</w:t>
      </w:r>
    </w:p>
    <w:p>
      <w:pPr>
        <w:spacing w:after="80" w:before="60" w:line="300"/>
      </w:pPr>
      <w:r>
        <w:rPr>
          <w:sz w:val="22"/>
          <w:szCs w:val="22"/>
        </w:rPr>
        <w:t xml:space="preserve">In practice, this often looks like an extra 9-byte field on every message — six bytes of timestamp, one byte of variant, two bytes of counter — or even simpler, a full 41-byte TesseraID that doubles as a message identifier and an HLC reading. Many systems already carry an event ID with each message; promoting that to a TesseraID-HLC means HLC observation is automatic and zero-cost.</w:t>
      </w:r>
    </w:p>
    <w:p>
      <w:pPr>
        <w:pStyle w:val="Heading3"/>
      </w:pPr>
      <w:r>
        <w:t xml:space="preserve">What happens without observation</w:t>
      </w:r>
    </w:p>
    <w:p>
      <w:pPr>
        <w:spacing w:after="80" w:before="60" w:line="300"/>
      </w:pPr>
      <w:r>
        <w:rPr>
          <w:sz w:val="22"/>
          <w:szCs w:val="22"/>
        </w:rPr>
        <w:t xml:space="preserve">HLC generators that never observe peers behave exactly like Standard generators with extra mutex overhead. The l field tracks the local wall clock, the c field stays near zero, and there is no causal information being preserved. This is the failure mode users most often run into when they reach for HLC: they label IDs as HLC-variant but never plumb observation through their messaging layer, so they pay HLC's cost without getting HLC's value.</w:t>
      </w:r>
    </w:p>
    <w:p>
      <w:pPr>
        <w:spacing w:after="80" w:before="60" w:line="300"/>
      </w:pPr>
      <w:r>
        <w:rPr>
          <w:sz w:val="22"/>
          <w:szCs w:val="22"/>
        </w:rPr>
        <w:t xml:space="preserve">If you're going to use the HLC variant, audit your message-passing code. Every place that crosses a node boundary should be observing HLCs from the inbound side and including local HLCs on the outbound side. If that audit reveals you can't do that practically, switch to the Standard variant.</w:t>
      </w:r>
    </w:p>
    <w:p>
      <w:pPr>
        <w:pStyle w:val="Heading2"/>
      </w:pPr>
      <w:r>
        <w:t xml:space="preserve">Sharded HLC for Throughput</w:t>
      </w:r>
    </w:p>
    <w:p>
      <w:pPr>
        <w:spacing w:after="80" w:before="60" w:line="300"/>
      </w:pPr>
      <w:r>
        <w:rPr>
          <w:sz w:val="22"/>
          <w:szCs w:val="22"/>
        </w:rPr>
        <w:t xml:space="preserve">HLC requires a mutex around (l, c) updates, which caps single-instance throughput at the rate the mutex round-trip allows — roughly 1–2M operations per second on commodity hardware. For workloads above that rate, the standard pattern is to shard the HLC state across multiple instances per host:</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6" w:val="clear"/>
            <w:tcMar>
              <w:top w:type="dxa" w:w="120"/>
              <w:left w:type="dxa" w:w="180"/>
              <w:bottom w:type="dxa" w:w="120"/>
              <w:right w:type="dxa" w:w="180"/>
            </w:tcMar>
          </w:tcPr>
          <w:p>
            <w:pPr>
              <w:spacing w:after="0" w:before="0" w:line="260"/>
            </w:pPr>
            <w:r>
              <w:rPr>
                <w:rFonts w:ascii="Consolas" w:cs="Consolas" w:eastAsia="Consolas" w:hAnsi="Consolas"/>
                <w:sz w:val="18"/>
                <w:szCs w:val="18"/>
              </w:rPr>
              <w:t xml:space="preserve">// One HLC generator per worker thread, with periodic merging.</w:t>
            </w:r>
          </w:p>
          <w:p>
            <w:pPr>
              <w:spacing w:after="0" w:before="0" w:line="260"/>
            </w:pPr>
            <w:r>
              <w:rPr>
                <w:rFonts w:ascii="Consolas" w:cs="Consolas" w:eastAsia="Consolas" w:hAnsi="Consolas"/>
                <w:sz w:val="18"/>
                <w:szCs w:val="18"/>
              </w:rPr>
              <w:t xml:space="preserve">thread_local hlc_generator local_hlc;</w:t>
            </w:r>
          </w:p>
          <w:p>
            <w:pPr>
              <w:spacing w:after="0" w:before="0" w:line="260"/>
            </w:pPr>
            <w:r>
              <w:rPr>
                <w:rFonts w:ascii="Consolas" w:cs="Consolas" w:eastAsia="Consolas" w:hAnsi="Consolas"/>
                <w:sz w:val="18"/>
                <w:szCs w:val="18"/>
              </w:rPr>
              <w:t xml:space="preserve">static     hlc_generator global_hlc;</w:t>
            </w:r>
          </w:p>
          <w:p>
            <w:pPr>
              <w:spacing w:after="0" w:before="0" w:line="260"/>
            </w:pPr>
            <w:r>
              <w:rPr>
                <w:rFonts w:ascii="Consolas" w:cs="Consolas" w:eastAsia="Consolas" w:hAnsi="Consolas"/>
                <w:sz w:val="18"/>
                <w:szCs w:val="18"/>
              </w:rPr>
              <w:t xml:space="preserve">static mutex             merge_lock;</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Local generation: lock-free, fast.</w:t>
            </w:r>
          </w:p>
          <w:p>
            <w:pPr>
              <w:spacing w:after="0" w:before="0" w:line="260"/>
            </w:pPr>
            <w:r>
              <w:rPr>
                <w:rFonts w:ascii="Consolas" w:cs="Consolas" w:eastAsia="Consolas" w:hAnsi="Consolas"/>
                <w:sz w:val="18"/>
                <w:szCs w:val="18"/>
              </w:rPr>
              <w:t xml:space="preserve">TesseraId local_id() { return local_hlc.new_id();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Periodic merge: combine the local HLC into the global one.</w:t>
            </w:r>
          </w:p>
          <w:p>
            <w:pPr>
              <w:spacing w:after="0" w:before="0" w:line="260"/>
            </w:pPr>
            <w:r>
              <w:rPr>
                <w:rFonts w:ascii="Consolas" w:cs="Consolas" w:eastAsia="Consolas" w:hAnsi="Consolas"/>
                <w:sz w:val="18"/>
                <w:szCs w:val="18"/>
              </w:rPr>
              <w:t xml:space="preserve">// Every N IDs, or every M ms, whichever comes first.</w:t>
            </w:r>
          </w:p>
          <w:p>
            <w:pPr>
              <w:spacing w:after="0" w:before="0" w:line="260"/>
            </w:pPr>
            <w:r>
              <w:rPr>
                <w:rFonts w:ascii="Consolas" w:cs="Consolas" w:eastAsia="Consolas" w:hAnsi="Consolas"/>
                <w:sz w:val="18"/>
                <w:szCs w:val="18"/>
              </w:rPr>
              <w:t xml:space="preserve">void merge_to_global() {</w:t>
            </w:r>
          </w:p>
          <w:p>
            <w:pPr>
              <w:spacing w:after="0" w:before="0" w:line="260"/>
            </w:pPr>
            <w:r>
              <w:rPr>
                <w:rFonts w:ascii="Consolas" w:cs="Consolas" w:eastAsia="Consolas" w:hAnsi="Consolas"/>
                <w:sz w:val="18"/>
                <w:szCs w:val="18"/>
              </w:rPr>
              <w:t xml:space="preserve">    auto local_view = local_hlc.snapshot();</w:t>
            </w:r>
          </w:p>
          <w:p>
            <w:pPr>
              <w:spacing w:after="0" w:before="0" w:line="260"/>
            </w:pPr>
            <w:r>
              <w:rPr>
                <w:rFonts w:ascii="Consolas" w:cs="Consolas" w:eastAsia="Consolas" w:hAnsi="Consolas"/>
                <w:sz w:val="18"/>
                <w:szCs w:val="18"/>
              </w:rPr>
              <w:t xml:space="preserve">    lock_guard lg(merge_lock);</w:t>
            </w:r>
          </w:p>
          <w:p>
            <w:pPr>
              <w:spacing w:after="0" w:before="0" w:line="260"/>
            </w:pPr>
            <w:r>
              <w:rPr>
                <w:rFonts w:ascii="Consolas" w:cs="Consolas" w:eastAsia="Consolas" w:hAnsi="Consolas"/>
                <w:sz w:val="18"/>
                <w:szCs w:val="18"/>
              </w:rPr>
              <w:t xml:space="preserve">    global_hlc.observe(local_view);</w:t>
            </w:r>
          </w:p>
          <w:p>
            <w:pPr>
              <w:spacing w:after="0" w:before="0" w:line="260"/>
            </w:pPr>
            <w:r>
              <w:rPr>
                <w:rFonts w:ascii="Consolas" w:cs="Consolas" w:eastAsia="Consolas" w:hAnsi="Consolas"/>
                <w:sz w:val="18"/>
                <w:szCs w:val="18"/>
              </w:rPr>
              <w:t xml:space="preserve">    local_hlc.observe(global_hlc.snapshot());</w:t>
            </w:r>
          </w:p>
          <w:p>
            <w:pPr>
              <w:spacing w:after="0" w:before="0" w:line="260"/>
            </w:pPr>
            <w:r>
              <w:rPr>
                <w:rFonts w:ascii="Consolas" w:cs="Consolas" w:eastAsia="Consolas" w:hAnsi="Consolas"/>
                <w:sz w:val="18"/>
                <w:szCs w:val="18"/>
              </w:rPr>
              <w:t xml:space="preserve">}</w:t>
            </w:r>
          </w:p>
        </w:tc>
      </w:tr>
    </w:tbl>
    <w:p>
      <w:pPr>
        <w:spacing w:after="80" w:before="60" w:line="300"/>
      </w:pPr>
      <w:r>
        <w:rPr>
          <w:sz w:val="22"/>
          <w:szCs w:val="22"/>
        </w:rPr>
        <w:t xml:space="preserve">Each per-thread HLC is its own causal domain; merging into a global HLC at periodic intervals (every 1ms, or every 10,000 IDs, depending on workload) brings the per-thread HLCs back into approximate sync. The cost is some loss of cross-thread causality precision — events that happened within a millisecond of each other on different threads may not be ordered correctly relative to each other. For workloads where that precision is unnecessary, this pattern unlocks linear scaling.</w:t>
      </w:r>
    </w:p>
    <w:p>
      <w:pPr>
        <w:pStyle w:val="Heading2"/>
      </w:pPr>
      <w:r>
        <w:t xml:space="preserve">Mixing Variants in the Same Stream</w:t>
      </w:r>
    </w:p>
    <w:p>
      <w:pPr>
        <w:spacing w:after="80" w:before="60" w:line="300"/>
      </w:pPr>
      <w:r>
        <w:rPr>
          <w:sz w:val="22"/>
          <w:szCs w:val="22"/>
        </w:rPr>
        <w:t xml:space="preserve">TesseraID Standard and TesseraID HLC share the same wire format and the same lexicographic ordering, so the format technically permits mixing them in a single stream. We caution against doing so. The variant byte's purpose is to communicate the timestamp's semantics to consumers; if a consumer sees a stream of mixed variants, it cannot rely on any specific ordering interpretation.</w:t>
      </w:r>
    </w:p>
    <w:p>
      <w:pPr>
        <w:spacing w:after="80" w:before="60" w:line="300"/>
      </w:pPr>
      <w:r>
        <w:rPr>
          <w:sz w:val="22"/>
          <w:szCs w:val="22"/>
        </w:rPr>
        <w:t xml:space="preserve">If you need both wall-clock and HLC IDs in a single system, separate them by stream or by use case — for example, request IDs are Standard, event-log IDs are HLC. Do not interleave them in the same logical stream and expect cross-stream ordering to be meaningful.</w:t>
      </w:r>
    </w:p>
    <w:p>
      <w:pPr>
        <w:pStyle w:val="Heading1"/>
        <w:pageBreakBefore/>
      </w:pPr>
      <w:r>
        <w:t xml:space="preserve">Part VIII: Comparison with Existing Formats</w:t>
      </w:r>
    </w:p>
    <w:p>
      <w:pPr>
        <w:spacing w:after="80" w:before="60" w:line="300"/>
      </w:pPr>
      <w:r>
        <w:rPr>
          <w:sz w:val="22"/>
          <w:szCs w:val="22"/>
        </w:rPr>
        <w:t xml:space="preserve">TesseraID is one option among many. This part walks through the formats most likely to be on the table — UUIDv4 [1], UUIDv7 [2], ULID [4], KSUID [5], and Snowflake [6] — and explains where TesseraID is the better choice and where the existing format is the right answer. The intent is to make the tradeoffs explicit, not to claim that TesseraID is universally superior.</w:t>
      </w:r>
    </w:p>
    <w:p>
      <w:pPr>
        <w:pStyle w:val="Heading2"/>
      </w:pPr>
      <w:r>
        <w:t xml:space="preserve">vs UUIDv4 (RFC 4122) [1]</w:t>
      </w:r>
    </w:p>
    <w:p>
      <w:pPr>
        <w:spacing w:after="80" w:before="60" w:line="300"/>
      </w:pPr>
      <w:r>
        <w:rPr>
          <w:sz w:val="22"/>
          <w:szCs w:val="22"/>
        </w:rPr>
        <w:t xml:space="preserve">UUIDv4 is the universal default, supported in every language's standard library and every database engine. It is 16 bytes, 22 characters Base64URL or 36 characters hyphenated. Its 122 random bits give 61-bit post-quantum security.</w:t>
      </w:r>
    </w:p>
    <w:p>
      <w:pPr>
        <w:spacing w:after="80" w:before="60" w:line="300"/>
      </w:pPr>
      <w:r>
        <w:rPr>
          <w:b/>
          <w:bCs/>
          <w:sz w:val="22"/>
          <w:szCs w:val="22"/>
        </w:rPr>
        <w:t xml:space="preserve">TesseraID wins when: </w:t>
      </w:r>
      <w:r>
        <w:rPr>
          <w:sz w:val="22"/>
          <w:szCs w:val="22"/>
        </w:rPr>
        <w:t xml:space="preserve">Time-sortability matters (UUIDv4 is randomly ordered, which destroys B-tree performance), or post-quantum margins matter (61 bits is on the edge), or you want explicit distributed-systems support (UUIDv4 has none).</w:t>
      </w:r>
    </w:p>
    <w:p>
      <w:pPr>
        <w:spacing w:after="80" w:before="60" w:line="300"/>
      </w:pPr>
      <w:r>
        <w:rPr>
          <w:b/>
          <w:bCs/>
          <w:sz w:val="22"/>
          <w:szCs w:val="22"/>
        </w:rPr>
        <w:t xml:space="preserve">UUIDv4 wins when: </w:t>
      </w:r>
      <w:r>
        <w:rPr>
          <w:sz w:val="22"/>
          <w:szCs w:val="22"/>
        </w:rPr>
        <w:t xml:space="preserve">Byte cost dominates (UUIDv4 is 2.5× smaller), the existing tooling ecosystem matters (every language's standard library handles UUIDs natively), or you genuinely don't care about ordering (analytical workloads with shuffled access patterns are an example).</w:t>
      </w:r>
    </w:p>
    <w:p>
      <w:pPr>
        <w:pStyle w:val="Heading2"/>
      </w:pPr>
      <w:r>
        <w:t xml:space="preserve">vs UUIDv7 (RFC 9562) [2] — the closest competitor, in detail</w:t>
      </w:r>
    </w:p>
    <w:p>
      <w:pPr>
        <w:spacing w:after="80" w:before="60" w:line="300"/>
      </w:pPr>
      <w:r>
        <w:rPr>
          <w:sz w:val="22"/>
          <w:szCs w:val="22"/>
        </w:rPr>
        <w:t xml:space="preserve">UUIDv7 is the IETF's 2024 response to the demand for time-ordered UUIDs. Of all the formats discussed in this paper, it is the one most likely to be on the table when TesseraID is being evaluated, because it is the only RFC-standardized time-sortable UUID variant and because it is the format that ships in the language standard libraries published in 2024 and 2025. It deserves a careful comparison rather than a one-line dismissal.</w:t>
      </w:r>
    </w:p>
    <w:p>
      <w:pPr>
        <w:pStyle w:val="Heading3"/>
      </w:pPr>
      <w:r>
        <w:t xml:space="preserve">Layout and entropy</w:t>
      </w:r>
    </w:p>
    <w:p>
      <w:pPr>
        <w:spacing w:after="80" w:before="60" w:line="300"/>
      </w:pPr>
      <w:r>
        <w:rPr>
          <w:sz w:val="22"/>
          <w:szCs w:val="22"/>
        </w:rPr>
        <w:t xml:space="preserve">UUIDv7 packs into 16 bytes: 48 bits of millisecond timestamp, 4 bits fixed to the value 7 (version), 12 bits of "rand_a," 2 bits fixed to UUID's standard variant marker, and 62 bits of "rand_b" — 74 random bits total, distributed across two non-contiguous fields. Compared to TesseraID:</w:t>
      </w:r>
    </w:p>
    <w:tbl>
      <w:tblPr>
        <w:tblW w:type="dxa" w:w="740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2200"/>
        <w:gridCol w:w="2200"/>
      </w:tblGrid>
      <w:tr>
        <w:trPr>
          <w:tblHeader/>
        </w:trPr>
        <w:tc>
          <w:tcPr>
            <w:tcW w:type="dxa" w:w="30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Property</w:t>
            </w:r>
          </w:p>
        </w:tc>
        <w:tc>
          <w:tcPr>
            <w:tcW w:type="dxa" w:w="22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UUIDv7</w:t>
            </w:r>
          </w:p>
        </w:tc>
        <w:tc>
          <w:tcPr>
            <w:tcW w:type="dxa" w:w="22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TesseraID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Total size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16 bytes (22 chars B64URL)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41 bytes (55 chars B64URL)</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Random bits</w:t>
            </w:r>
          </w:p>
        </w:tc>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74 (12 rand_a + 62 rand_b)</w:t>
            </w:r>
          </w:p>
        </w:tc>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256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Post-quantum security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37 bits (Grover bound)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128 bits</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Timestamp resolution</w:t>
            </w:r>
          </w:p>
        </w:tc>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 ms</w:t>
            </w:r>
          </w:p>
        </w:tc>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 ms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Intra-ms monotonic order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Implementation-defined (RFC §6.2)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Guaranteed (counter)</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Distributed-systems variant</w:t>
            </w:r>
          </w:p>
        </w:tc>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None (wall-clock only)</w:t>
            </w:r>
          </w:p>
        </w:tc>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HLC (variant 0x02)</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Coordination required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No</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No</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Vendor extensibility</w:t>
            </w:r>
          </w:p>
        </w:tc>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None (fixed layout)</w:t>
            </w:r>
          </w:p>
        </w:tc>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Variant byte (254 values)</w:t>
            </w:r>
          </w:p>
        </w:tc>
      </w:tr>
    </w:tbl>
    <w:p>
      <w:pPr>
        <w:pStyle w:val="Heading3"/>
      </w:pPr>
      <w:r>
        <w:t xml:space="preserve">The intra-millisecond ordering trap</w:t>
      </w:r>
    </w:p>
    <w:p>
      <w:pPr>
        <w:spacing w:after="80" w:before="60" w:line="300"/>
      </w:pPr>
      <w:r>
        <w:rPr>
          <w:sz w:val="22"/>
          <w:szCs w:val="22"/>
        </w:rPr>
        <w:t xml:space="preserve">RFC 9562 §6.2 [2] lays out three permissible methods for generating UUIDv7s with monotonic intra-ms ordering. </w:t>
      </w:r>
      <w:r>
        <w:rPr>
          <w:b/>
          <w:bCs/>
          <w:sz w:val="22"/>
          <w:szCs w:val="22"/>
        </w:rPr>
        <w:t xml:space="preserve">Method 1</w:t>
      </w:r>
      <w:r>
        <w:rPr>
          <w:sz w:val="22"/>
          <w:szCs w:val="22"/>
        </w:rPr>
        <w:t xml:space="preserve"> simply fills rand_a and rand_b with fresh random data on each call — fast, lock-free, but produces IDs that are </w:t>
      </w:r>
      <w:r>
        <w:rPr>
          <w:i/>
          <w:iCs/>
          <w:sz w:val="22"/>
          <w:szCs w:val="22"/>
        </w:rPr>
        <w:t xml:space="preserve">not</w:t>
      </w:r>
      <w:r>
        <w:rPr>
          <w:sz w:val="22"/>
          <w:szCs w:val="22"/>
        </w:rPr>
        <w:t xml:space="preserve"> monotonically ordered within a single millisecond. Two consecutive calls falling in ms T produce IDs ordered randomly relative to each other. The RFC explicitly permits this. </w:t>
      </w:r>
      <w:r>
        <w:rPr>
          <w:b/>
          <w:bCs/>
          <w:sz w:val="22"/>
          <w:szCs w:val="22"/>
        </w:rPr>
        <w:t xml:space="preserve">Method 2</w:t>
      </w:r>
      <w:r>
        <w:rPr>
          <w:sz w:val="22"/>
          <w:szCs w:val="22"/>
        </w:rPr>
        <w:t xml:space="preserve"> uses a counter in rand_a (12 bits) plus random rand_b. </w:t>
      </w:r>
      <w:r>
        <w:rPr>
          <w:b/>
          <w:bCs/>
          <w:sz w:val="22"/>
          <w:szCs w:val="22"/>
        </w:rPr>
        <w:t xml:space="preserve">Method 3</w:t>
      </w:r>
      <w:r>
        <w:rPr>
          <w:sz w:val="22"/>
          <w:szCs w:val="22"/>
        </w:rPr>
        <w:t xml:space="preserve"> uses sub-millisecond clock precision in rand_a. Methods 2 and 3 preserve monotonic ordering within a ms; Method 1 does not.</w:t>
      </w:r>
    </w:p>
    <w:p>
      <w:pPr>
        <w:spacing w:after="80" w:before="60" w:line="300"/>
      </w:pPr>
      <w:r>
        <w:rPr>
          <w:sz w:val="22"/>
          <w:szCs w:val="22"/>
        </w:rPr>
        <w:t xml:space="preserve">In benchmarks against the Python uuid stdlib (which uses a Method-1-like approach), UUIDv7 sortedness measured 50.18% — statistically indistinguishable from random ordering of consecutive IDs. PostgreSQL's uuidv7() function (added in v18) uses Method 3 and produces fully-sorted IDs. Java's java-uuid-generator library defaults closer to Method 1. Go's standard library does not have v7 at all (third-party only). The implementation choice is invisible from the wire format: a UUIDv7 produced by Method 1 looks identical to one produced by Method 3, and a system that mixes generators across languages cannot recover the ordering guarantee from inspection alone.</w:t>
      </w:r>
    </w:p>
    <w:p>
      <w:pPr>
        <w:spacing w:after="80" w:before="60" w:line="300"/>
      </w:pPr>
      <w:r>
        <w:rPr>
          <w:sz w:val="22"/>
          <w:szCs w:val="22"/>
        </w:rPr>
        <w:t xml:space="preserve">TesseraID's specification mandates intra-ms monotonicity unconditionally. The 16-bit counter at offset 7 increments on every call within the same ms, randomized step + random initial offset, with explicit spin-to-next-ms behavior on counter overflow. There is no implementation-defined alternative; conformant generators produce strictly increasing sequences. The benchmark sortedness against 10,000 consecutive IDs is 100%.</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4CE" w:val="clear"/>
            <w:tcMar>
              <w:top w:type="dxa" w:w="140"/>
              <w:left w:type="dxa" w:w="200"/>
              <w:bottom w:type="dxa" w:w="140"/>
              <w:right w:type="dxa" w:w="200"/>
            </w:tcMar>
          </w:tcPr>
          <w:p>
            <w:pPr>
              <w:spacing w:after="80" w:before="0"/>
            </w:pPr>
            <w:r>
              <w:rPr>
                <w:b/>
                <w:bCs/>
                <w:sz w:val="22"/>
                <w:szCs w:val="22"/>
              </w:rPr>
              <w:t xml:space="preserve">Why this matters in practice</w:t>
            </w:r>
          </w:p>
          <w:p>
            <w:pPr>
              <w:spacing w:after="80" w:before="0" w:line="300"/>
            </w:pPr>
            <w:r>
              <w:rPr>
                <w:sz w:val="22"/>
                <w:szCs w:val="22"/>
              </w:rPr>
              <w:t xml:space="preserve">Time-sortable identifier formats deliver their value (B-tree locality, replication ordering, log analysis) through the assumption that sorting reflects generation time. UUIDv7 partially honors this assumption between milliseconds but only conditionally honors it within milliseconds, and the conditionality is not visible from the format. In a heterogeneous deployment that spans multiple languages, frameworks, or library versions — exactly the deployment shape of large clusters — the assumption holds for some IDs and fails for others, with no way to distinguish them downstream. TesseraID makes the guarantee unconditional.</w:t>
            </w:r>
          </w:p>
        </w:tc>
      </w:tr>
    </w:tbl>
    <w:p>
      <w:pPr>
        <w:pStyle w:val="Heading3"/>
      </w:pPr>
      <w:r>
        <w:t xml:space="preserve">Wall-clock-only is a real limitation</w:t>
      </w:r>
    </w:p>
    <w:p>
      <w:pPr>
        <w:spacing w:after="80" w:before="60" w:line="300"/>
      </w:pPr>
      <w:r>
        <w:rPr>
          <w:sz w:val="22"/>
          <w:szCs w:val="22"/>
        </w:rPr>
        <w:t xml:space="preserve">UUIDv7's timestamp is wall-clock milliseconds since the Unix epoch. There is no provision for logical-clock semantics, no field for capturing causal observations from peers, and no drift bound. Two UUIDv7s generated on different nodes whose clocks differ by 50 ms — a routine cross-data-center NTP skew — sort according to wall-clock time, which may or may not reflect causal time.</w:t>
      </w:r>
    </w:p>
    <w:p>
      <w:pPr>
        <w:spacing w:after="80" w:before="60" w:line="300"/>
      </w:pPr>
      <w:r>
        <w:rPr>
          <w:sz w:val="22"/>
          <w:szCs w:val="22"/>
        </w:rPr>
        <w:t xml:space="preserve">This is fine for the use cases UUIDv7 was actually designed for: request IDs in a stateless service, primary keys in a single database, span IDs in a distributed trace where the trace itself records causal relationships separately. It is not fine for use cases that need the identifier itself to encode causal ordering: distributed event logs spanning multiple nodes, CRDT version vectors, gradient-update streams in distributed training, multi-agent interaction traces. These cases need HLC semantics, which UUIDv7 cannot provide and TesseraID's variant 0x02 makes a first-class option.</w:t>
      </w:r>
    </w:p>
    <w:p>
      <w:pPr>
        <w:pStyle w:val="Heading3"/>
      </w:pPr>
      <w:r>
        <w:t xml:space="preserve">The post-quantum gap</w:t>
      </w:r>
    </w:p>
    <w:p>
      <w:pPr>
        <w:spacing w:after="80" w:before="60" w:line="300"/>
      </w:pPr>
      <w:r>
        <w:rPr>
          <w:sz w:val="22"/>
          <w:szCs w:val="22"/>
        </w:rPr>
        <w:t xml:space="preserve">UUIDv7's 74-bit random field gives 37 bits of effective security against Grover-style quantum search for a targeted second-preimage. For ephemeral identifiers (request IDs measured in seconds, span IDs measured in milliseconds), 37 bits is more than enough — no plausible attacker has a quantum computer that can find a specific 74-bit value in any window where the identifier remains operationally meaningful. For long-lived identifiers (training-corpus records, audit logs, archival keys, financial transaction identifiers in long-retention systems), 37 bits is genuinely thin in a world where quantum-relevant attackers may exist by 2045–2050. TesseraID's 128-bit post-quantum margin is calibrated to the same long-horizon threat model that drives NIST's selection of 128-bit symmetric security as the appropriate level through 2030 and beyond.</w:t>
      </w:r>
    </w:p>
    <w:p>
      <w:pPr>
        <w:spacing w:after="80" w:before="60" w:line="300"/>
      </w:pPr>
      <w:r>
        <w:rPr>
          <w:sz w:val="22"/>
          <w:szCs w:val="22"/>
        </w:rPr>
        <w:t xml:space="preserve">Pragmatically, this means UUIDv7 is a good choice for transient and operational identifiers, and a worse choice for identifiers that may need to remain unforgeable for decades. The two regimes coexist in most systems — a frontier-AI training run produces both ephemeral request IDs (UUIDv7 fine) and long-archived training-corpus records (UUIDv7 risky). TesseraID's properties make it suitable for both regimes; the cost is the byte overhead.</w:t>
      </w:r>
    </w:p>
    <w:p>
      <w:pPr>
        <w:pStyle w:val="Heading3"/>
      </w:pPr>
      <w:r>
        <w:t xml:space="preserve">When UUIDv7 is the right answer</w:t>
      </w:r>
    </w:p>
    <w:p>
      <w:pPr>
        <w:spacing w:after="80" w:before="60" w:line="300"/>
      </w:pPr>
      <w:r>
        <w:rPr>
          <w:sz w:val="22"/>
          <w:szCs w:val="22"/>
        </w:rPr>
        <w:t xml:space="preserve">Standards compliance matters (UUIDv7 is an RFC, TesseraID is not yet); the 16-byte fixed size matters; the existing UUID tooling ecosystem (database UUID column types, language UUID libraries, tracing systems built around UUID conventions) provides operational value worth preserving; the use case is operational/transient rather than archival; the deployment is single-tenant with controlled implementation choice; or causal ordering across nodes is genuinely not part of the requirements. For these cases, UUIDv7 is well-designed and TesseraID is overkill.</w:t>
      </w:r>
    </w:p>
    <w:p>
      <w:pPr>
        <w:spacing w:after="80" w:before="60" w:line="300"/>
      </w:pPr>
      <w:r>
        <w:rPr>
          <w:sz w:val="22"/>
          <w:szCs w:val="22"/>
        </w:rPr>
        <w:t xml:space="preserve">When TesseraID is the right answer: post-quantum margins matter for long-horizon identifier defensibility; intra-millisecond ordering must be guaranteed across heterogeneous implementations; causal ordering across distributed nodes is part of the requirements (HLC variant); or the deployment scale is large enough that the small per-format failures in UUIDv7 (Method-1 sortedness, 37-bit PQ margin) compound into observable defects. Part XI works through the specific case of million-node clusters in detail.</w:t>
      </w:r>
    </w:p>
    <w:p>
      <w:pPr>
        <w:pStyle w:val="Heading2"/>
      </w:pPr>
      <w:r>
        <w:t xml:space="preserve">vs ULID [4]</w:t>
      </w:r>
    </w:p>
    <w:p>
      <w:pPr>
        <w:spacing w:after="80" w:before="60" w:line="300"/>
      </w:pPr>
      <w:r>
        <w:rPr>
          <w:sz w:val="22"/>
          <w:szCs w:val="22"/>
        </w:rPr>
        <w:t xml:space="preserve">ULID is a popular community standard (Alizain Feerasta, 2016): 48 bits of ms timestamp + 80 bits of randomness, 16 bytes total. ULID guarantees lexicographic time ordering and provides a Crockford Base32 encoding.</w:t>
      </w:r>
    </w:p>
    <w:p>
      <w:pPr>
        <w:spacing w:after="80" w:before="60" w:line="300"/>
      </w:pPr>
      <w:r>
        <w:rPr>
          <w:b/>
          <w:bCs/>
          <w:sz w:val="22"/>
          <w:szCs w:val="22"/>
        </w:rPr>
        <w:t xml:space="preserve">TesseraID wins when: </w:t>
      </w:r>
      <w:r>
        <w:rPr>
          <w:sz w:val="22"/>
          <w:szCs w:val="22"/>
        </w:rPr>
        <w:t xml:space="preserve">Post-quantum margins matter (ULID's 40 post-quantum bits is too thin for new designs targeting 2030+), or distributed-systems semantics matter (ULID is wall-clock only). TesseraID's design is essentially "ULID with more entropy and a distributed-systems variant"; if you like ULID, TesseraID is the natural upgrade path.</w:t>
      </w:r>
    </w:p>
    <w:p>
      <w:pPr>
        <w:spacing w:after="80" w:before="60" w:line="300"/>
      </w:pPr>
      <w:r>
        <w:rPr>
          <w:b/>
          <w:bCs/>
          <w:sz w:val="22"/>
          <w:szCs w:val="22"/>
        </w:rPr>
        <w:t xml:space="preserve">ULID wins when: </w:t>
      </w:r>
      <w:r>
        <w:rPr>
          <w:sz w:val="22"/>
          <w:szCs w:val="22"/>
        </w:rPr>
        <w:t xml:space="preserve">Byte cost matters (ULID is 39% smaller than TesseraID), the broad ecosystem support matters (ULID has libraries in roughly every language now), or post-quantum security is genuinely not a concern for your use case.</w:t>
      </w:r>
    </w:p>
    <w:p>
      <w:pPr>
        <w:pStyle w:val="Heading2"/>
      </w:pPr>
      <w:r>
        <w:t xml:space="preserve">vs KSUID [5]</w:t>
      </w:r>
    </w:p>
    <w:p>
      <w:pPr>
        <w:spacing w:after="80" w:before="60" w:line="300"/>
      </w:pPr>
      <w:r>
        <w:rPr>
          <w:sz w:val="22"/>
          <w:szCs w:val="22"/>
        </w:rPr>
        <w:t xml:space="preserve">KSUID (Segment, 2017): 32-bit second timestamp + 128 random bits, 20 bytes total. Time-ordered, but only at second granularity, which means many KSUIDs generated within a single second are ordered randomly relative to each other.</w:t>
      </w:r>
    </w:p>
    <w:p>
      <w:pPr>
        <w:spacing w:after="80" w:before="60" w:line="300"/>
      </w:pPr>
      <w:r>
        <w:rPr>
          <w:b/>
          <w:bCs/>
          <w:sz w:val="22"/>
          <w:szCs w:val="22"/>
        </w:rPr>
        <w:t xml:space="preserve">TesseraID wins when: </w:t>
      </w:r>
      <w:r>
        <w:rPr>
          <w:sz w:val="22"/>
          <w:szCs w:val="22"/>
        </w:rPr>
        <w:t xml:space="preserve">Sub-second ordering matters (KSUID does not provide it), post-quantum margins matter (KSUID's 64 bits is on the edge), or distributed-systems semantics matter.</w:t>
      </w:r>
    </w:p>
    <w:p>
      <w:pPr>
        <w:spacing w:after="80" w:before="60" w:line="300"/>
      </w:pPr>
      <w:r>
        <w:rPr>
          <w:b/>
          <w:bCs/>
          <w:sz w:val="22"/>
          <w:szCs w:val="22"/>
        </w:rPr>
        <w:t xml:space="preserve">KSUID wins when: </w:t>
      </w:r>
      <w:r>
        <w:rPr>
          <w:sz w:val="22"/>
          <w:szCs w:val="22"/>
        </w:rPr>
        <w:t xml:space="preserve">Byte cost matters and you want the largest random field possible at that size (KSUID's 128-bit random field is the largest in the under-32-byte category), or you happen to be on a stack where Segment's KSUID library is already deeply embedded.</w:t>
      </w:r>
    </w:p>
    <w:p>
      <w:pPr>
        <w:pStyle w:val="Heading2"/>
      </w:pPr>
      <w:r>
        <w:t xml:space="preserve">vs Snowflake [6]</w:t>
      </w:r>
    </w:p>
    <w:p>
      <w:pPr>
        <w:spacing w:after="80" w:before="60" w:line="300"/>
      </w:pPr>
      <w:r>
        <w:rPr>
          <w:sz w:val="22"/>
          <w:szCs w:val="22"/>
        </w:rPr>
        <w:t xml:space="preserve">Twitter's Snowflake (2010): 41-bit ms timestamp + 10-bit machine ID + 12-bit sequence, packed into a 64-bit integer. Eight bytes total, with the smallest possible representation. Requires coordinated machine-ID assignment.</w:t>
      </w:r>
    </w:p>
    <w:p>
      <w:pPr>
        <w:spacing w:after="80" w:before="60" w:line="300"/>
      </w:pPr>
      <w:r>
        <w:rPr>
          <w:b/>
          <w:bCs/>
          <w:sz w:val="22"/>
          <w:szCs w:val="22"/>
        </w:rPr>
        <w:t xml:space="preserve">TesseraID wins when: </w:t>
      </w:r>
      <w:r>
        <w:rPr>
          <w:sz w:val="22"/>
          <w:szCs w:val="22"/>
        </w:rPr>
        <w:t xml:space="preserve">You can't coordinate machine-ID assignment (TesseraID is uncoordinated; Snowflake requires every generator to have a unique pre-assigned ID), or you need cryptographic-grade uniqueness (Snowflake has zero random bits and zero collision resistance — its uniqueness depends entirely on machine-ID assignment correctness), or distributed-systems semantics matter.</w:t>
      </w:r>
    </w:p>
    <w:p>
      <w:pPr>
        <w:spacing w:after="80" w:before="60" w:line="300"/>
      </w:pPr>
      <w:r>
        <w:rPr>
          <w:b/>
          <w:bCs/>
          <w:sz w:val="22"/>
          <w:szCs w:val="22"/>
        </w:rPr>
        <w:t xml:space="preserve">Snowflake wins when: </w:t>
      </w:r>
      <w:r>
        <w:rPr>
          <w:sz w:val="22"/>
          <w:szCs w:val="22"/>
        </w:rPr>
        <w:t xml:space="preserve">Bytes are at an absolute premium (8 vs 41 is 5× smaller), and you have a coordination service (e.g., Zookeeper) that can hand out unique machine IDs. For purely intra-database identifiers in a coordinated cluster, Snowflake's compactness is unbeatable.</w:t>
      </w:r>
    </w:p>
    <w:p>
      <w:pPr>
        <w:pStyle w:val="Heading2"/>
      </w:pPr>
      <w:r>
        <w:t xml:space="preserve">vs TSID</w:t>
      </w:r>
    </w:p>
    <w:p>
      <w:pPr>
        <w:spacing w:after="80" w:before="60" w:line="300"/>
      </w:pPr>
      <w:r>
        <w:rPr>
          <w:sz w:val="22"/>
          <w:szCs w:val="22"/>
        </w:rPr>
        <w:t xml:space="preserve">TSID (Time-Sorted ID, Mihalcea 2020) is a Snowflake-shape compact identifier with a configurable random portion: 42-bit ms timestamp + 22-bit random/sequence, packed into a 64-bit integer. Eight bytes total. Time-ordered at millisecond granularity, uncoordinated (unlike Snowflake), and time-sortable lexicographically when serialized as Crockford Base32 (13 chars).</w:t>
      </w:r>
    </w:p>
    <w:p>
      <w:pPr>
        <w:spacing w:after="80" w:before="60" w:line="300"/>
      </w:pPr>
      <w:r>
        <w:rPr>
          <w:b/>
          <w:bCs/>
          <w:sz w:val="22"/>
          <w:szCs w:val="22"/>
        </w:rPr>
        <w:t xml:space="preserve">TesseraID wins when: </w:t>
      </w:r>
      <w:r>
        <w:rPr>
          <w:sz w:val="22"/>
          <w:szCs w:val="22"/>
        </w:rPr>
        <w:t xml:space="preserve">Post-quantum margins matter (TSID's 22 random bits give 11 PQ bits, well below comfortable margins), distributed-systems semantics matter (TSID is wall-clock only), or you need stronger collision-resistance margins than a 22-bit random field can provide at high generation rates.</w:t>
      </w:r>
    </w:p>
    <w:p>
      <w:pPr>
        <w:spacing w:after="80" w:before="60" w:line="300"/>
      </w:pPr>
      <w:r>
        <w:rPr>
          <w:b/>
          <w:bCs/>
          <w:sz w:val="22"/>
          <w:szCs w:val="22"/>
        </w:rPr>
        <w:t xml:space="preserve">TSID wins when: </w:t>
      </w:r>
      <w:r>
        <w:rPr>
          <w:sz w:val="22"/>
          <w:szCs w:val="22"/>
        </w:rPr>
        <w:t xml:space="preserve">Byte cost is the dominant constraint and you still need uncoordinated generation. TSID is what you reach for when Snowflake's coordination cost is unacceptable but Snowflake's 8 bytes is.</w:t>
      </w:r>
    </w:p>
    <w:p>
      <w:pPr>
        <w:pStyle w:val="Heading2"/>
      </w:pPr>
      <w:r>
        <w:t xml:space="preserve">vs NanoID</w:t>
      </w:r>
    </w:p>
    <w:p>
      <w:pPr>
        <w:spacing w:after="80" w:before="60" w:line="300"/>
      </w:pPr>
      <w:r>
        <w:rPr>
          <w:sz w:val="22"/>
          <w:szCs w:val="22"/>
        </w:rPr>
        <w:t xml:space="preserve">NanoID (Sitnik 2017): pure random identifiers with no timestamp. Default 21 characters of a custom 64-character alphabet (URL-safe), carrying 126 bits of randomness. Configurable to any length / any alphabet. Time-unordered by design.</w:t>
      </w:r>
    </w:p>
    <w:p>
      <w:pPr>
        <w:spacing w:after="80" w:before="60" w:line="300"/>
      </w:pPr>
      <w:r>
        <w:rPr>
          <w:b/>
          <w:bCs/>
          <w:sz w:val="22"/>
          <w:szCs w:val="22"/>
        </w:rPr>
        <w:t xml:space="preserve">TesseraID wins when: </w:t>
      </w:r>
      <w:r>
        <w:rPr>
          <w:sz w:val="22"/>
          <w:szCs w:val="22"/>
        </w:rPr>
        <w:t xml:space="preserve">Time-sortability matters (NanoID has none), distributed-systems semantics matter, or you want the post-quantum margin baked in (NanoID's default 126 bits gives 63 PQ bits; achieving TesseraID-level 128 PQ bits requires NanoID at 42+ chars, same size class as TesseraID but without any of the structure).</w:t>
      </w:r>
    </w:p>
    <w:p>
      <w:pPr>
        <w:spacing w:after="80" w:before="60" w:line="300"/>
      </w:pPr>
      <w:r>
        <w:rPr>
          <w:b/>
          <w:bCs/>
          <w:sz w:val="22"/>
          <w:szCs w:val="22"/>
        </w:rPr>
        <w:t xml:space="preserve">NanoID wins when: </w:t>
      </w:r>
      <w:r>
        <w:rPr>
          <w:sz w:val="22"/>
          <w:szCs w:val="22"/>
        </w:rPr>
        <w:t xml:space="preserve">You want an opaque, time-unordered, configurable-length token. TesseraID is one shape; NanoID is a family. For any use case where the identifier should NOT encode time, NanoID is the right tool.</w:t>
      </w:r>
    </w:p>
    <w:p>
      <w:pPr>
        <w:pStyle w:val="Heading2"/>
      </w:pPr>
      <w:r>
        <w:t xml:space="preserve">Decision Matrix</w:t>
      </w:r>
    </w:p>
    <w:p>
      <w:pPr>
        <w:spacing w:after="80" w:before="60" w:line="300"/>
      </w:pPr>
      <w:r>
        <w:rPr>
          <w:sz w:val="22"/>
          <w:szCs w:val="22"/>
        </w:rPr>
        <w:t xml:space="preserve">Putting all of the above into a single matrix:</w:t>
      </w:r>
    </w:p>
    <w:p>
      <w:pPr>
        <w:spacing w:after="60" w:before="0"/>
      </w:pPr>
      <w:r>
        <w:t xml:space="preserve"/>
      </w:r>
    </w:p>
    <w:tbl>
      <w:tblPr>
        <w:tblW w:type="dxa" w:w="8400"/>
        <w:tblBorders>
          <w:top w:val="single" w:color="CCCCCC" w:sz="4"/>
          <w:left w:val="single" w:color="CCCCCC" w:sz="4"/>
          <w:bottom w:val="single" w:color="CCCCCC" w:sz="4"/>
          <w:right w:val="single" w:color="CCCCCC" w:sz="4"/>
          <w:insideH w:val="single" w:color="auto" w:sz="4"/>
          <w:insideV w:val="single" w:color="auto" w:sz="4"/>
        </w:tblBorders>
      </w:tblPr>
      <w:tblGrid>
        <w:gridCol w:w="1900"/>
        <w:gridCol w:w="650"/>
        <w:gridCol w:w="650"/>
        <w:gridCol w:w="650"/>
        <w:gridCol w:w="650"/>
        <w:gridCol w:w="700"/>
        <w:gridCol w:w="650"/>
        <w:gridCol w:w="650"/>
        <w:gridCol w:w="700"/>
        <w:gridCol w:w="1200"/>
      </w:tblGrid>
      <w:tr>
        <w:trPr>
          <w:tblHeader/>
        </w:trPr>
        <w:tc>
          <w:tcPr>
            <w:tcW w:type="dxa" w:w="19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Concern</w:t>
            </w:r>
          </w:p>
        </w:tc>
        <w:tc>
          <w:tcPr>
            <w:tcW w:type="dxa" w:w="65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UUIDv4</w:t>
            </w:r>
          </w:p>
        </w:tc>
        <w:tc>
          <w:tcPr>
            <w:tcW w:type="dxa" w:w="65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UUIDv7</w:t>
            </w:r>
          </w:p>
        </w:tc>
        <w:tc>
          <w:tcPr>
            <w:tcW w:type="dxa" w:w="65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ULID</w:t>
            </w:r>
          </w:p>
        </w:tc>
        <w:tc>
          <w:tcPr>
            <w:tcW w:type="dxa" w:w="65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KSUID</w:t>
            </w:r>
          </w:p>
        </w:tc>
        <w:tc>
          <w:tcPr>
            <w:tcW w:type="dxa" w:w="7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Snowflake</w:t>
            </w:r>
          </w:p>
        </w:tc>
        <w:tc>
          <w:tcPr>
            <w:tcW w:type="dxa" w:w="65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TSID</w:t>
            </w:r>
          </w:p>
        </w:tc>
        <w:tc>
          <w:tcPr>
            <w:tcW w:type="dxa" w:w="65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NanoID*</w:t>
            </w:r>
          </w:p>
        </w:tc>
        <w:tc>
          <w:tcPr>
            <w:tcW w:type="dxa" w:w="7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TesseraID Std</w:t>
            </w:r>
          </w:p>
        </w:tc>
        <w:tc>
          <w:tcPr>
            <w:tcW w:type="dxa" w:w="12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TesseraID HLC</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Random bits</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122</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74</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80</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128</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0</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22</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126</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256</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256</w:t>
            </w:r>
          </w:p>
        </w:tc>
      </w:tr>
      <w:tr>
        <w:tc>
          <w:tcPr>
            <w:tcW w:type="dxa" w:w="19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PQ bits (n/2)</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61</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37</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40</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64</w:t>
            </w:r>
          </w:p>
        </w:tc>
        <w:tc>
          <w:tcPr>
            <w:tcW w:type="dxa" w:w="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0</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11</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63</w:t>
            </w:r>
          </w:p>
        </w:tc>
        <w:tc>
          <w:tcPr>
            <w:tcW w:type="dxa" w:w="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128</w:t>
            </w:r>
          </w:p>
        </w:tc>
        <w:tc>
          <w:tcPr>
            <w:tcW w:type="dxa" w:w="1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128</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Time-sortable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Partial</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 (causal)</w:t>
            </w:r>
          </w:p>
        </w:tc>
      </w:tr>
      <w:tr>
        <w:tc>
          <w:tcPr>
            <w:tcW w:type="dxa" w:w="19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Post-quantum (≥128 bit)</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1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No coordination required</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r>
      <w:tr>
        <w:tc>
          <w:tcPr>
            <w:tcW w:type="dxa" w:w="19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Causal ordering across nodes</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Partial</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1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RFC / standard</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Comm.</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Comm.</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Industry</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Comm.</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Comm.</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Prop.</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Prop.</w:t>
            </w:r>
          </w:p>
        </w:tc>
      </w:tr>
      <w:tr>
        <w:tc>
          <w:tcPr>
            <w:tcW w:type="dxa" w:w="19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Compact (≤20 bytes)</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1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Lock-free per-thread</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6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t>
            </w:r>
          </w:p>
        </w:tc>
      </w:tr>
    </w:tbl>
    <w:p>
      <w:pPr>
        <w:spacing w:after="80" w:before="60" w:line="300"/>
      </w:pPr>
      <w:r>
        <w:rPr>
          <w:sz w:val="22"/>
          <w:szCs w:val="22"/>
        </w:rPr>
        <w:t xml:space="preserve">*NanoID is configurable; numbers shown are for the default 21-char form (16 bytes, 126 bits).</w:t>
      </w:r>
    </w:p>
    <w:p>
      <w:pPr>
        <w:pStyle w:val="Heading1"/>
        <w:pageBreakBefore/>
      </w:pPr>
      <w:r>
        <w:t xml:space="preserve">Part IX: Reference Implementations and Benchmarks</w:t>
      </w:r>
    </w:p>
    <w:p>
      <w:pPr>
        <w:spacing w:after="80" w:before="60" w:line="300"/>
      </w:pPr>
      <w:r>
        <w:rPr>
          <w:sz w:val="22"/>
          <w:szCs w:val="22"/>
        </w:rPr>
        <w:t xml:space="preserve">Four reference implementations accompany this specification: Python (canonical and performance-tuned variants), Go, Rust, and TypeScript (Node 18+ and modern browsers). Each implementation passes a shared test suite covering size, variant byte handling, uniqueness across 100,000 IDs, monotonicity within a generator, encoding round-trips, HLC observation, HLC drift bounds, and clock-clamp behavior. This part documents the design choices in each implementation and presents benchmark results from a single test machine.</w:t>
      </w:r>
    </w:p>
    <w:p>
      <w:pPr>
        <w:pStyle w:val="Heading2"/>
      </w:pPr>
      <w:r>
        <w:t xml:space="preserve">Implementation Design Notes</w:t>
      </w:r>
    </w:p>
    <w:p>
      <w:pPr>
        <w:pStyle w:val="Heading3"/>
      </w:pPr>
      <w:r>
        <w:t xml:space="preserve">Python</w:t>
      </w:r>
    </w:p>
    <w:p>
      <w:pPr>
        <w:spacing w:after="80" w:before="60" w:line="300"/>
      </w:pPr>
      <w:r>
        <w:rPr>
          <w:sz w:val="22"/>
          <w:szCs w:val="22"/>
        </w:rPr>
        <w:t xml:space="preserve">Two modules: </w:t>
      </w:r>
      <w:r>
        <w:rPr>
          <w:rFonts w:ascii="Consolas" w:cs="Consolas" w:eastAsia="Consolas" w:hAnsi="Consolas"/>
          <w:sz w:val="22"/>
          <w:szCs w:val="22"/>
        </w:rPr>
        <w:t xml:space="preserve">tessera_id</w:t>
      </w:r>
      <w:r>
        <w:rPr>
          <w:sz w:val="22"/>
          <w:szCs w:val="22"/>
        </w:rPr>
        <w:t xml:space="preserve"> (clarity-first canonical reference, ~480k ops/s) and </w:t>
      </w:r>
      <w:r>
        <w:rPr>
          <w:rFonts w:ascii="Consolas" w:cs="Consolas" w:eastAsia="Consolas" w:hAnsi="Consolas"/>
          <w:sz w:val="22"/>
          <w:szCs w:val="22"/>
        </w:rPr>
        <w:t xml:space="preserve">tessera_id_fast</w:t>
      </w:r>
      <w:r>
        <w:rPr>
          <w:sz w:val="22"/>
          <w:szCs w:val="22"/>
        </w:rPr>
        <w:t xml:space="preserve"> (performance-tuned, ~660k ops/s). The fast variant uses </w:t>
      </w:r>
      <w:r>
        <w:rPr>
          <w:rFonts w:ascii="Consolas" w:cs="Consolas" w:eastAsia="Consolas" w:hAnsi="Consolas"/>
          <w:sz w:val="22"/>
          <w:szCs w:val="22"/>
        </w:rPr>
        <w:t xml:space="preserve">struct.pack</w:t>
      </w:r>
      <w:r>
        <w:rPr>
          <w:sz w:val="22"/>
          <w:szCs w:val="22"/>
        </w:rPr>
        <w:t xml:space="preserve"> for binary serialization (faster than chained </w:t>
      </w:r>
      <w:r>
        <w:rPr>
          <w:rFonts w:ascii="Consolas" w:cs="Consolas" w:eastAsia="Consolas" w:hAnsi="Consolas"/>
          <w:sz w:val="22"/>
          <w:szCs w:val="22"/>
        </w:rPr>
        <w:t xml:space="preserve">int.to_bytes</w:t>
      </w:r>
      <w:r>
        <w:rPr>
          <w:sz w:val="22"/>
          <w:szCs w:val="22"/>
        </w:rPr>
        <w:t xml:space="preserve"> calls), pre-binds the urandom and time_ns functions to local names (avoids attribute lookup overhead in the hot loop), and combines the counter step byte and 256-bit random tail into a single </w:t>
      </w:r>
      <w:r>
        <w:rPr>
          <w:rFonts w:ascii="Consolas" w:cs="Consolas" w:eastAsia="Consolas" w:hAnsi="Consolas"/>
          <w:sz w:val="22"/>
          <w:szCs w:val="22"/>
        </w:rPr>
        <w:t xml:space="preserve">os.urandom(33)</w:t>
      </w:r>
      <w:r>
        <w:rPr>
          <w:sz w:val="22"/>
          <w:szCs w:val="22"/>
        </w:rPr>
        <w:t xml:space="preserve"> call (saves one syscall per ID). A bytearray buffer plus memoryview slicing reduces allocation count vs naive bytes concatenation.</w:t>
      </w:r>
    </w:p>
    <w:p>
      <w:pPr>
        <w:spacing w:after="80" w:before="60" w:line="300"/>
      </w:pPr>
      <w:r>
        <w:rPr>
          <w:sz w:val="22"/>
          <w:szCs w:val="22"/>
        </w:rPr>
        <w:t xml:space="preserve">Both modules expose the same public API (</w:t>
      </w:r>
      <w:r>
        <w:rPr>
          <w:rFonts w:ascii="Consolas" w:cs="Consolas" w:eastAsia="Consolas" w:hAnsi="Consolas"/>
          <w:sz w:val="22"/>
          <w:szCs w:val="22"/>
        </w:rPr>
        <w:t xml:space="preserve">new()</w:t>
      </w:r>
      <w:r>
        <w:rPr>
          <w:sz w:val="22"/>
          <w:szCs w:val="22"/>
        </w:rPr>
        <w:t xml:space="preserve">, </w:t>
      </w:r>
      <w:r>
        <w:rPr>
          <w:rFonts w:ascii="Consolas" w:cs="Consolas" w:eastAsia="Consolas" w:hAnsi="Consolas"/>
          <w:sz w:val="22"/>
          <w:szCs w:val="22"/>
        </w:rPr>
        <w:t xml:space="preserve">new_hlc()</w:t>
      </w:r>
      <w:r>
        <w:rPr>
          <w:sz w:val="22"/>
          <w:szCs w:val="22"/>
        </w:rPr>
        <w:t xml:space="preserve">, </w:t>
      </w:r>
      <w:r>
        <w:rPr>
          <w:rFonts w:ascii="Consolas" w:cs="Consolas" w:eastAsia="Consolas" w:hAnsi="Consolas"/>
          <w:sz w:val="22"/>
          <w:szCs w:val="22"/>
        </w:rPr>
        <w:t xml:space="preserve">StandardGenerator</w:t>
      </w:r>
      <w:r>
        <w:rPr>
          <w:sz w:val="22"/>
          <w:szCs w:val="22"/>
        </w:rPr>
        <w:t xml:space="preserve">, </w:t>
      </w:r>
      <w:r>
        <w:rPr>
          <w:rFonts w:ascii="Consolas" w:cs="Consolas" w:eastAsia="Consolas" w:hAnsi="Consolas"/>
          <w:sz w:val="22"/>
          <w:szCs w:val="22"/>
        </w:rPr>
        <w:t xml:space="preserve">HLCGenerator</w:t>
      </w:r>
      <w:r>
        <w:rPr>
          <w:sz w:val="22"/>
          <w:szCs w:val="22"/>
        </w:rPr>
        <w:t xml:space="preserve">, </w:t>
      </w:r>
      <w:r>
        <w:rPr>
          <w:rFonts w:ascii="Consolas" w:cs="Consolas" w:eastAsia="Consolas" w:hAnsi="Consolas"/>
          <w:sz w:val="22"/>
          <w:szCs w:val="22"/>
        </w:rPr>
        <w:t xml:space="preserve">decode()</w:t>
      </w:r>
      <w:r>
        <w:rPr>
          <w:sz w:val="22"/>
          <w:szCs w:val="22"/>
        </w:rPr>
        <w:t xml:space="preserve">, </w:t>
      </w:r>
      <w:r>
        <w:rPr>
          <w:rFonts w:ascii="Consolas" w:cs="Consolas" w:eastAsia="Consolas" w:hAnsi="Consolas"/>
          <w:sz w:val="22"/>
          <w:szCs w:val="22"/>
        </w:rPr>
        <w:t xml:space="preserve">encode_b64()</w:t>
      </w:r>
      <w:r>
        <w:rPr>
          <w:sz w:val="22"/>
          <w:szCs w:val="22"/>
        </w:rPr>
        <w:t xml:space="preserve">, </w:t>
      </w:r>
      <w:r>
        <w:rPr>
          <w:rFonts w:ascii="Consolas" w:cs="Consolas" w:eastAsia="Consolas" w:hAnsi="Consolas"/>
          <w:sz w:val="22"/>
          <w:szCs w:val="22"/>
        </w:rPr>
        <w:t xml:space="preserve">encode_b32()</w:t>
      </w:r>
      <w:r>
        <w:rPr>
          <w:sz w:val="22"/>
          <w:szCs w:val="22"/>
        </w:rPr>
        <w:t xml:space="preserve">). Tests run against both to confirm they produce wire-compatible output.</w:t>
      </w:r>
    </w:p>
    <w:p>
      <w:pPr>
        <w:pStyle w:val="Heading3"/>
      </w:pPr>
      <w:r>
        <w:t xml:space="preserve">Go</w:t>
      </w:r>
    </w:p>
    <w:p>
      <w:pPr>
        <w:spacing w:after="80" w:before="60" w:line="300"/>
      </w:pPr>
      <w:r>
        <w:rPr>
          <w:sz w:val="22"/>
          <w:szCs w:val="22"/>
        </w:rPr>
        <w:t xml:space="preserve">Single package </w:t>
      </w:r>
      <w:r>
        <w:rPr>
          <w:rFonts w:ascii="Consolas" w:cs="Consolas" w:eastAsia="Consolas" w:hAnsi="Consolas"/>
          <w:sz w:val="22"/>
          <w:szCs w:val="22"/>
        </w:rPr>
        <w:t xml:space="preserve">tessera_id</w:t>
      </w:r>
      <w:r>
        <w:rPr>
          <w:sz w:val="22"/>
          <w:szCs w:val="22"/>
        </w:rPr>
        <w:t xml:space="preserve">, uses only the standard library (</w:t>
      </w:r>
      <w:r>
        <w:rPr>
          <w:rFonts w:ascii="Consolas" w:cs="Consolas" w:eastAsia="Consolas" w:hAnsi="Consolas"/>
          <w:sz w:val="22"/>
          <w:szCs w:val="22"/>
        </w:rPr>
        <w:t xml:space="preserve">crypto/rand</w:t>
      </w:r>
      <w:r>
        <w:rPr>
          <w:sz w:val="22"/>
          <w:szCs w:val="22"/>
        </w:rPr>
        <w:t xml:space="preserve">, </w:t>
      </w:r>
      <w:r>
        <w:rPr>
          <w:rFonts w:ascii="Consolas" w:cs="Consolas" w:eastAsia="Consolas" w:hAnsi="Consolas"/>
          <w:sz w:val="22"/>
          <w:szCs w:val="22"/>
        </w:rPr>
        <w:t xml:space="preserve">encoding/base64</w:t>
      </w:r>
      <w:r>
        <w:rPr>
          <w:sz w:val="22"/>
          <w:szCs w:val="22"/>
        </w:rPr>
        <w:t xml:space="preserve">, </w:t>
      </w:r>
      <w:r>
        <w:rPr>
          <w:rFonts w:ascii="Consolas" w:cs="Consolas" w:eastAsia="Consolas" w:hAnsi="Consolas"/>
          <w:sz w:val="22"/>
          <w:szCs w:val="22"/>
        </w:rPr>
        <w:t xml:space="preserve">encoding/binary</w:t>
      </w:r>
      <w:r>
        <w:rPr>
          <w:sz w:val="22"/>
          <w:szCs w:val="22"/>
        </w:rPr>
        <w:t xml:space="preserve">, </w:t>
      </w:r>
      <w:r>
        <w:rPr>
          <w:rFonts w:ascii="Consolas" w:cs="Consolas" w:eastAsia="Consolas" w:hAnsi="Consolas"/>
          <w:sz w:val="22"/>
          <w:szCs w:val="22"/>
        </w:rPr>
        <w:t xml:space="preserve">sync</w:t>
      </w:r>
      <w:r>
        <w:rPr>
          <w:sz w:val="22"/>
          <w:szCs w:val="22"/>
        </w:rPr>
        <w:t xml:space="preserve">). Idiomatic Go style with explicit </w:t>
      </w:r>
      <w:r>
        <w:rPr>
          <w:rFonts w:ascii="Consolas" w:cs="Consolas" w:eastAsia="Consolas" w:hAnsi="Consolas"/>
          <w:sz w:val="22"/>
          <w:szCs w:val="22"/>
        </w:rPr>
        <w:t xml:space="preserve">([SizeBytes]byte, error)</w:t>
      </w:r>
      <w:r>
        <w:rPr>
          <w:sz w:val="22"/>
          <w:szCs w:val="22"/>
        </w:rPr>
        <w:t xml:space="preserve"> return values for ID generation; convenience functions (</w:t>
      </w:r>
      <w:r>
        <w:rPr>
          <w:rFonts w:ascii="Consolas" w:cs="Consolas" w:eastAsia="Consolas" w:hAnsi="Consolas"/>
          <w:sz w:val="22"/>
          <w:szCs w:val="22"/>
        </w:rPr>
        <w:t xml:space="preserve">New</w:t>
      </w:r>
      <w:r>
        <w:rPr>
          <w:sz w:val="22"/>
          <w:szCs w:val="22"/>
        </w:rPr>
        <w:t xml:space="preserve">, </w:t>
      </w:r>
      <w:r>
        <w:rPr>
          <w:rFonts w:ascii="Consolas" w:cs="Consolas" w:eastAsia="Consolas" w:hAnsi="Consolas"/>
          <w:sz w:val="22"/>
          <w:szCs w:val="22"/>
        </w:rPr>
        <w:t xml:space="preserve">MustNew</w:t>
      </w:r>
      <w:r>
        <w:rPr>
          <w:sz w:val="22"/>
          <w:szCs w:val="22"/>
        </w:rPr>
        <w:t xml:space="preserve">) wrap the default generator. The Standard generator is unsynchronized internally; package-level </w:t>
      </w:r>
      <w:r>
        <w:rPr>
          <w:rFonts w:ascii="Consolas" w:cs="Consolas" w:eastAsia="Consolas" w:hAnsi="Consolas"/>
          <w:sz w:val="22"/>
          <w:szCs w:val="22"/>
        </w:rPr>
        <w:t xml:space="preserve">New()</w:t>
      </w:r>
      <w:r>
        <w:rPr>
          <w:sz w:val="22"/>
          <w:szCs w:val="22"/>
        </w:rPr>
        <w:t xml:space="preserve"> wraps the default generator in a mutex. The HLC generator is internally locked, as required for correctness.</w:t>
      </w:r>
    </w:p>
    <w:p>
      <w:pPr>
        <w:spacing w:after="80" w:before="60" w:line="300"/>
      </w:pPr>
      <w:r>
        <w:rPr>
          <w:sz w:val="22"/>
          <w:szCs w:val="22"/>
        </w:rPr>
        <w:t xml:space="preserve">Crockford Base32 encoder uses bit-shift register accumulation (5-bit chunks shifted out of an 8-bit input stream), avoiding the BigInt arithmetic that the Python implementation uses. Decoder uses a precomputed lookup table for character → value mapping, including lowercase and Crockford ambiguity mappings (I/L → 1, O → 0).</w:t>
      </w:r>
    </w:p>
    <w:p>
      <w:pPr>
        <w:pStyle w:val="Heading3"/>
      </w:pPr>
      <w:r>
        <w:t xml:space="preserve">Rust</w:t>
      </w:r>
    </w:p>
    <w:p>
      <w:pPr>
        <w:spacing w:after="80" w:before="60" w:line="300"/>
      </w:pPr>
      <w:r>
        <w:rPr>
          <w:sz w:val="22"/>
          <w:szCs w:val="22"/>
        </w:rPr>
        <w:t xml:space="preserve">Single crate </w:t>
      </w:r>
      <w:r>
        <w:rPr>
          <w:rFonts w:ascii="Consolas" w:cs="Consolas" w:eastAsia="Consolas" w:hAnsi="Consolas"/>
          <w:sz w:val="22"/>
          <w:szCs w:val="22"/>
        </w:rPr>
        <w:t xml:space="preserve">tessera_id</w:t>
      </w:r>
      <w:r>
        <w:rPr>
          <w:sz w:val="22"/>
          <w:szCs w:val="22"/>
        </w:rPr>
        <w:t xml:space="preserve"> with two dependencies (</w:t>
      </w:r>
      <w:r>
        <w:rPr>
          <w:rFonts w:ascii="Consolas" w:cs="Consolas" w:eastAsia="Consolas" w:hAnsi="Consolas"/>
          <w:sz w:val="22"/>
          <w:szCs w:val="22"/>
        </w:rPr>
        <w:t xml:space="preserve">getrandom</w:t>
      </w:r>
      <w:r>
        <w:rPr>
          <w:sz w:val="22"/>
          <w:szCs w:val="22"/>
        </w:rPr>
        <w:t xml:space="preserve">, </w:t>
      </w:r>
      <w:r>
        <w:rPr>
          <w:rFonts w:ascii="Consolas" w:cs="Consolas" w:eastAsia="Consolas" w:hAnsi="Consolas"/>
          <w:sz w:val="22"/>
          <w:szCs w:val="22"/>
        </w:rPr>
        <w:t xml:space="preserve">base64</w:t>
      </w:r>
      <w:r>
        <w:rPr>
          <w:sz w:val="22"/>
          <w:szCs w:val="22"/>
        </w:rPr>
        <w:t xml:space="preserve">). The </w:t>
      </w:r>
      <w:r>
        <w:rPr>
          <w:rFonts w:ascii="Consolas" w:cs="Consolas" w:eastAsia="Consolas" w:hAnsi="Consolas"/>
          <w:sz w:val="22"/>
          <w:szCs w:val="22"/>
        </w:rPr>
        <w:t xml:space="preserve">TesseraId</w:t>
      </w:r>
      <w:r>
        <w:rPr>
          <w:sz w:val="22"/>
          <w:szCs w:val="22"/>
        </w:rPr>
        <w:t xml:space="preserve"> type is </w:t>
      </w:r>
      <w:r>
        <w:rPr>
          <w:rFonts w:ascii="Consolas" w:cs="Consolas" w:eastAsia="Consolas" w:hAnsi="Consolas"/>
          <w:sz w:val="22"/>
          <w:szCs w:val="22"/>
        </w:rPr>
        <w:t xml:space="preserve">Copy + Clone + PartialOrd + Ord + Hash</w:t>
      </w:r>
      <w:r>
        <w:rPr>
          <w:sz w:val="22"/>
          <w:szCs w:val="22"/>
        </w:rPr>
        <w:t xml:space="preserve"> — passes by value, sorts naturally, hashes correctly. Default and fallible variants of the constructor: </w:t>
      </w:r>
      <w:r>
        <w:rPr>
          <w:rFonts w:ascii="Consolas" w:cs="Consolas" w:eastAsia="Consolas" w:hAnsi="Consolas"/>
          <w:sz w:val="22"/>
          <w:szCs w:val="22"/>
        </w:rPr>
        <w:t xml:space="preserve">TesseraId::new()</w:t>
      </w:r>
      <w:r>
        <w:rPr>
          <w:sz w:val="22"/>
          <w:szCs w:val="22"/>
        </w:rPr>
        <w:t xml:space="preserve"> panics on RNG failure (sensible default), </w:t>
      </w:r>
      <w:r>
        <w:rPr>
          <w:rFonts w:ascii="Consolas" w:cs="Consolas" w:eastAsia="Consolas" w:hAnsi="Consolas"/>
          <w:sz w:val="22"/>
          <w:szCs w:val="22"/>
        </w:rPr>
        <w:t xml:space="preserve">TesseraId::try_new()</w:t>
      </w:r>
      <w:r>
        <w:rPr>
          <w:sz w:val="22"/>
          <w:szCs w:val="22"/>
        </w:rPr>
        <w:t xml:space="preserve"> returns </w:t>
      </w:r>
      <w:r>
        <w:rPr>
          <w:rFonts w:ascii="Consolas" w:cs="Consolas" w:eastAsia="Consolas" w:hAnsi="Consolas"/>
          <w:sz w:val="22"/>
          <w:szCs w:val="22"/>
        </w:rPr>
        <w:t xml:space="preserve">Result</w:t>
      </w:r>
      <w:r>
        <w:rPr>
          <w:sz w:val="22"/>
          <w:szCs w:val="22"/>
        </w:rPr>
        <w:t xml:space="preserve"> for callers that want explicit error handling.</w:t>
      </w:r>
    </w:p>
    <w:p>
      <w:pPr>
        <w:spacing w:after="80" w:before="60" w:line="300"/>
      </w:pPr>
      <w:r>
        <w:rPr>
          <w:sz w:val="22"/>
          <w:szCs w:val="22"/>
        </w:rPr>
        <w:t xml:space="preserve">Thread-local default generators using </w:t>
      </w:r>
      <w:r>
        <w:rPr>
          <w:rFonts w:ascii="Consolas" w:cs="Consolas" w:eastAsia="Consolas" w:hAnsi="Consolas"/>
          <w:sz w:val="22"/>
          <w:szCs w:val="22"/>
        </w:rPr>
        <w:t xml:space="preserve">thread_local!</w:t>
      </w:r>
      <w:r>
        <w:rPr>
          <w:sz w:val="22"/>
          <w:szCs w:val="22"/>
        </w:rPr>
        <w:t xml:space="preserve"> + </w:t>
      </w:r>
      <w:r>
        <w:rPr>
          <w:rFonts w:ascii="Consolas" w:cs="Consolas" w:eastAsia="Consolas" w:hAnsi="Consolas"/>
          <w:sz w:val="22"/>
          <w:szCs w:val="22"/>
        </w:rPr>
        <w:t xml:space="preserve">Mutex</w:t>
      </w:r>
      <w:r>
        <w:rPr>
          <w:sz w:val="22"/>
          <w:szCs w:val="22"/>
        </w:rPr>
        <w:t xml:space="preserve">. Release profile enables LTO and </w:t>
      </w:r>
      <w:r>
        <w:rPr>
          <w:rFonts w:ascii="Consolas" w:cs="Consolas" w:eastAsia="Consolas" w:hAnsi="Consolas"/>
          <w:sz w:val="22"/>
          <w:szCs w:val="22"/>
        </w:rPr>
        <w:t xml:space="preserve">codegen-units = 1</w:t>
      </w:r>
      <w:r>
        <w:rPr>
          <w:sz w:val="22"/>
          <w:szCs w:val="22"/>
        </w:rPr>
        <w:t xml:space="preserve"> for maximum optimization; the result hits 1.57M Standard ops/s and 2.05M HLC ops/s on the test machine.</w:t>
      </w:r>
    </w:p>
    <w:p>
      <w:pPr>
        <w:pStyle w:val="Heading3"/>
      </w:pPr>
      <w:r>
        <w:t xml:space="preserve">TypeScript</w:t>
      </w:r>
    </w:p>
    <w:p>
      <w:pPr>
        <w:spacing w:after="80" w:before="60" w:line="300"/>
      </w:pPr>
      <w:r>
        <w:rPr>
          <w:sz w:val="22"/>
          <w:szCs w:val="22"/>
        </w:rPr>
        <w:t xml:space="preserve">Single module, no dependencies. Targets Node 18+ and modern browsers. CSPRNG access is conditional: prefers Node's </w:t>
      </w:r>
      <w:r>
        <w:rPr>
          <w:rFonts w:ascii="Consolas" w:cs="Consolas" w:eastAsia="Consolas" w:hAnsi="Consolas"/>
          <w:sz w:val="22"/>
          <w:szCs w:val="22"/>
        </w:rPr>
        <w:t xml:space="preserve">crypto.randomFillSync</w:t>
      </w:r>
      <w:r>
        <w:rPr>
          <w:sz w:val="22"/>
          <w:szCs w:val="22"/>
        </w:rPr>
        <w:t xml:space="preserve"> when available, falls back to </w:t>
      </w:r>
      <w:r>
        <w:rPr>
          <w:rFonts w:ascii="Consolas" w:cs="Consolas" w:eastAsia="Consolas" w:hAnsi="Consolas"/>
          <w:sz w:val="22"/>
          <w:szCs w:val="22"/>
        </w:rPr>
        <w:t xml:space="preserve">globalThis.crypto.getRandomValues</w:t>
      </w:r>
      <w:r>
        <w:rPr>
          <w:sz w:val="22"/>
          <w:szCs w:val="22"/>
        </w:rPr>
        <w:t xml:space="preserve"> in browsers. Base64URL encoding similarly prefers Node's </w:t>
      </w:r>
      <w:r>
        <w:rPr>
          <w:rFonts w:ascii="Consolas" w:cs="Consolas" w:eastAsia="Consolas" w:hAnsi="Consolas"/>
          <w:sz w:val="22"/>
          <w:szCs w:val="22"/>
        </w:rPr>
        <w:t xml:space="preserve">Buffer.from(b).toString("base64url")</w:t>
      </w:r>
      <w:r>
        <w:rPr>
          <w:sz w:val="22"/>
          <w:szCs w:val="22"/>
        </w:rPr>
        <w:t xml:space="preserve"> when available, falls back to btoa-with-substitution in browsers.</w:t>
      </w:r>
    </w:p>
    <w:p>
      <w:pPr>
        <w:spacing w:after="80" w:before="60" w:line="300"/>
      </w:pPr>
      <w:r>
        <w:rPr>
          <w:sz w:val="22"/>
          <w:szCs w:val="22"/>
        </w:rPr>
        <w:t xml:space="preserve">Two subtle correctness issues showed up during implementation and are worth flagging for porters: (1) the HLC update without observation must use l_old &gt;= pt (not l_old &gt; pt) — when the previous logical time equals the current physical time, the counter must increment, not reset. (2) Reading a 32-bit value from bytes via OR-combination requires applying &gt;&gt;&gt; 0 to the FULL OR result, not just the high-byte shift. JavaScript's bitwise OR operates on signed int32, so OR-ing four bytes into the full range produces a negative number that breaks downstream arithmetic. The reference TypeScript implementation in this repository handles both correctly.</w:t>
      </w:r>
    </w:p>
    <w:p>
      <w:pPr>
        <w:pStyle w:val="Heading2"/>
      </w:pPr>
      <w:r>
        <w:t xml:space="preserve">Benchmark Methodology</w:t>
      </w:r>
    </w:p>
    <w:p>
      <w:pPr>
        <w:spacing w:after="80" w:before="60" w:line="300"/>
      </w:pPr>
      <w:r>
        <w:rPr>
          <w:sz w:val="22"/>
          <w:szCs w:val="22"/>
        </w:rPr>
        <w:t xml:space="preserve">All benchmarks were run on a single machine with the following configuration:</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6" w:val="clear"/>
            <w:tcMar>
              <w:top w:type="dxa" w:w="120"/>
              <w:left w:type="dxa" w:w="180"/>
              <w:bottom w:type="dxa" w:w="120"/>
              <w:right w:type="dxa" w:w="180"/>
            </w:tcMar>
          </w:tcPr>
          <w:p>
            <w:pPr>
              <w:spacing w:after="0" w:before="0" w:line="260"/>
            </w:pPr>
            <w:r>
              <w:rPr>
                <w:rFonts w:ascii="Consolas" w:cs="Consolas" w:eastAsia="Consolas" w:hAnsi="Consolas"/>
                <w:sz w:val="18"/>
                <w:szCs w:val="18"/>
              </w:rPr>
              <w:t xml:space="preserve">Platform:    Linux x86_64</w:t>
            </w:r>
          </w:p>
          <w:p>
            <w:pPr>
              <w:spacing w:after="0" w:before="0" w:line="260"/>
            </w:pPr>
            <w:r>
              <w:rPr>
                <w:rFonts w:ascii="Consolas" w:cs="Consolas" w:eastAsia="Consolas" w:hAnsi="Consolas"/>
                <w:sz w:val="18"/>
                <w:szCs w:val="18"/>
              </w:rPr>
              <w:t xml:space="preserve">CPU:         Intel Xeon (cloud instance, ~2.8 GHz)</w:t>
            </w:r>
          </w:p>
          <w:p>
            <w:pPr>
              <w:spacing w:after="0" w:before="0" w:line="260"/>
            </w:pPr>
            <w:r>
              <w:rPr>
                <w:rFonts w:ascii="Consolas" w:cs="Consolas" w:eastAsia="Consolas" w:hAnsi="Consolas"/>
                <w:sz w:val="18"/>
                <w:szCs w:val="18"/>
              </w:rPr>
              <w:t xml:space="preserve">Python:      3.12.3 (CPython, no PGO)</w:t>
            </w:r>
          </w:p>
          <w:p>
            <w:pPr>
              <w:spacing w:after="0" w:before="0" w:line="260"/>
            </w:pPr>
            <w:r>
              <w:rPr>
                <w:rFonts w:ascii="Consolas" w:cs="Consolas" w:eastAsia="Consolas" w:hAnsi="Consolas"/>
                <w:sz w:val="18"/>
                <w:szCs w:val="18"/>
              </w:rPr>
              <w:t xml:space="preserve">Go:          1.22 (default toolchain)</w:t>
            </w:r>
          </w:p>
          <w:p>
            <w:pPr>
              <w:spacing w:after="0" w:before="0" w:line="260"/>
            </w:pPr>
            <w:r>
              <w:rPr>
                <w:rFonts w:ascii="Consolas" w:cs="Consolas" w:eastAsia="Consolas" w:hAnsi="Consolas"/>
                <w:sz w:val="18"/>
                <w:szCs w:val="18"/>
              </w:rPr>
              <w:t xml:space="preserve">Rust:        1.75 (release build, LTO + codegen-units=1)</w:t>
            </w:r>
          </w:p>
          <w:p>
            <w:pPr>
              <w:spacing w:after="0" w:before="0" w:line="260"/>
            </w:pPr>
            <w:r>
              <w:rPr>
                <w:rFonts w:ascii="Consolas" w:cs="Consolas" w:eastAsia="Consolas" w:hAnsi="Consolas"/>
                <w:sz w:val="18"/>
                <w:szCs w:val="18"/>
              </w:rPr>
              <w:t xml:space="preserve">Node:        22.22.2</w:t>
            </w:r>
          </w:p>
        </w:tc>
      </w:tr>
    </w:tbl>
    <w:p>
      <w:pPr>
        <w:spacing w:after="80" w:before="60" w:line="300"/>
      </w:pPr>
      <w:r>
        <w:rPr>
          <w:sz w:val="22"/>
          <w:szCs w:val="22"/>
        </w:rPr>
        <w:t xml:space="preserve">Throughput numbers report median ops/sec across 5 trials of 200,000 IDs each, with 10,000 IDs of warm-up before timing started. Sortedness is measured as the percentage of consecutive ID pairs that are in correct lexicographic order, across 10,000 IDs from a single generator. Encoding/decoding throughput is measured against a single fixed sample TesseraID; the constant-input case is the most favorable for branch prediction and cache behavior, and represents an upper bound on real-world encoding performance.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EA" w:val="clear"/>
            <w:tcMar>
              <w:top w:type="dxa" w:w="140"/>
              <w:left w:type="dxa" w:w="200"/>
              <w:bottom w:type="dxa" w:w="140"/>
              <w:right w:type="dxa" w:w="200"/>
            </w:tcMar>
          </w:tcPr>
          <w:p>
            <w:pPr>
              <w:spacing w:after="80" w:before="0"/>
            </w:pPr>
            <w:r>
              <w:rPr>
                <w:b/>
                <w:bCs/>
                <w:sz w:val="22"/>
                <w:szCs w:val="22"/>
              </w:rPr>
              <w:t xml:space="preserve">What benchmarks don't tell you</w:t>
            </w:r>
          </w:p>
          <w:p>
            <w:pPr>
              <w:spacing w:after="80" w:before="0" w:line="300"/>
            </w:pPr>
            <w:r>
              <w:rPr>
                <w:sz w:val="22"/>
                <w:szCs w:val="22"/>
              </w:rPr>
              <w:t xml:space="preserve">Single-machine micro-benchmarks measure the cost of the algorithm itself, not the cost of the algorithm in production. Real workloads spend most of their time in I/O, serialization, and database calls, with identifier generation a rounding error in the total. The benchmark numbers below are useful for confirming that the algorithm is not pathologically slow (it is not), and for ranking implementations relative to each other (the ranking is stable). They are not useful for capacity planning a real service.</w:t>
            </w:r>
          </w:p>
        </w:tc>
      </w:tr>
    </w:tbl>
    <w:p>
      <w:pPr>
        <w:pStyle w:val="Heading2"/>
      </w:pPr>
      <w:r>
        <w:t xml:space="preserve">Single-Threaded Throughput</w:t>
      </w:r>
    </w:p>
    <w:p>
      <w:pPr>
        <w:spacing w:after="80" w:before="60" w:line="300"/>
      </w:pPr>
      <w:r>
        <w:rPr>
          <w:sz w:val="22"/>
          <w:szCs w:val="22"/>
        </w:rPr>
        <w:t xml:space="preserve">Operations per second, single thread:</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200"/>
        <w:gridCol w:w="2200"/>
        <w:gridCol w:w="2000"/>
        <w:gridCol w:w="1960"/>
      </w:tblGrid>
      <w:tr>
        <w:trPr>
          <w:tblHeader/>
        </w:trPr>
        <w:tc>
          <w:tcPr>
            <w:tcW w:type="dxa" w:w="32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Implementation</w:t>
            </w:r>
          </w:p>
        </w:tc>
        <w:tc>
          <w:tcPr>
            <w:tcW w:type="dxa" w:w="22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Standard ops/s</w:t>
            </w:r>
          </w:p>
        </w:tc>
        <w:tc>
          <w:tcPr>
            <w:tcW w:type="dxa" w:w="20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HLC ops/s</w:t>
            </w:r>
          </w:p>
        </w:tc>
        <w:tc>
          <w:tcPr>
            <w:tcW w:type="dxa" w:w="196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vs Python (canon.)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Python (tessera_id, canonical)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479,370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501,097</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1.00× (baseline)</w:t>
            </w:r>
          </w:p>
        </w:tc>
      </w:tr>
      <w:tr>
        <w:tc>
          <w:tcPr>
            <w:tcW w:type="dxa" w:w="3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Python (tessera_id_fast)</w:t>
            </w:r>
          </w:p>
        </w:tc>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664,469</w:t>
            </w:r>
          </w:p>
        </w:tc>
        <w:tc>
          <w:tcPr>
            <w:tcW w:type="dxa" w:w="2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587,406</w:t>
            </w:r>
          </w:p>
        </w:tc>
        <w:tc>
          <w:tcPr>
            <w:tcW w:type="dxa" w:w="19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1.39×</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Go</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980,392</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1,229,946</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2.04×</w:t>
            </w:r>
          </w:p>
        </w:tc>
      </w:tr>
      <w:tr>
        <w:tc>
          <w:tcPr>
            <w:tcW w:type="dxa" w:w="3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TypeScript (Node 22)</w:t>
            </w:r>
          </w:p>
        </w:tc>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365,512</w:t>
            </w:r>
          </w:p>
        </w:tc>
        <w:tc>
          <w:tcPr>
            <w:tcW w:type="dxa" w:w="2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387,039</w:t>
            </w:r>
          </w:p>
        </w:tc>
        <w:tc>
          <w:tcPr>
            <w:tcW w:type="dxa" w:w="19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0.76×</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Rust (release, raw)</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1,574,661</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2,050,930</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3.29×</w:t>
            </w:r>
          </w:p>
        </w:tc>
      </w:tr>
    </w:tbl>
    <w:p>
      <w:pPr>
        <w:spacing w:after="80" w:before="60" w:line="300"/>
      </w:pPr>
      <w:r>
        <w:rPr>
          <w:sz w:val="22"/>
          <w:szCs w:val="22"/>
        </w:rPr>
        <w:t xml:space="preserve">Two observations from these numbers. First, Rust is roughly 3.3× the Python canonical baseline, which matches typical performance ratios for CSPRNG-bound workloads — most of the time is spent in the kernel's getrandom syscall, and the language's overhead is bounded by how thin a wrapper it puts around the syscall. Second, HLC is roughly 25–30% faster than Standard in Rust, Go, and Python (canonical), but slower in Python (fast) and roughly equal in TypeScript. The reason is that the Standard generator does an extra random-byte derivation for the counter step (1 + (rand_byte &amp; 0x0F)), which the HLC generator skips; the canonical Python implementation amortizes that over the per-call function-call overhead, but the optimized variants don't get the same amortization benefit.</w:t>
      </w:r>
    </w:p>
    <w:p>
      <w:pPr>
        <w:pStyle w:val="Heading2"/>
      </w:pPr>
      <w:r>
        <w:t xml:space="preserve">Encoding Throughput</w:t>
      </w:r>
    </w:p>
    <w:p>
      <w:pPr>
        <w:spacing w:after="80" w:before="60" w:line="300"/>
      </w:pPr>
      <w:r>
        <w:rPr>
          <w:sz w:val="22"/>
          <w:szCs w:val="22"/>
        </w:rPr>
        <w:t xml:space="preserve">Encoding/decoding ops per second, single thread:</w:t>
      </w:r>
    </w:p>
    <w:p>
      <w:pPr>
        <w:spacing w:after="60" w:before="0"/>
      </w:pPr>
      <w:r>
        <w:t xml:space="preserve"/>
      </w:r>
    </w:p>
    <w:tbl>
      <w:tblPr>
        <w:tblW w:type="dxa" w:w="10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1840"/>
        <w:gridCol w:w="1840"/>
        <w:gridCol w:w="1840"/>
        <w:gridCol w:w="1840"/>
      </w:tblGrid>
      <w:tr>
        <w:trPr>
          <w:tblHeader/>
        </w:trPr>
        <w:tc>
          <w:tcPr>
            <w:tcW w:type="dxa" w:w="30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Implementation</w:t>
            </w:r>
          </w:p>
        </w:tc>
        <w:tc>
          <w:tcPr>
            <w:tcW w:type="dxa" w:w="184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B64URL enc</w:t>
            </w:r>
          </w:p>
        </w:tc>
        <w:tc>
          <w:tcPr>
            <w:tcW w:type="dxa" w:w="184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B64URL dec</w:t>
            </w:r>
          </w:p>
        </w:tc>
        <w:tc>
          <w:tcPr>
            <w:tcW w:type="dxa" w:w="184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Crockford enc</w:t>
            </w:r>
          </w:p>
        </w:tc>
        <w:tc>
          <w:tcPr>
            <w:tcW w:type="dxa" w:w="184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Crockford dec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Python</w:t>
            </w:r>
          </w:p>
        </w:tc>
        <w:tc>
          <w:tcPr>
            <w:tcW w:type="dxa" w:w="18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1,595,367</w:t>
            </w:r>
          </w:p>
        </w:tc>
        <w:tc>
          <w:tcPr>
            <w:tcW w:type="dxa" w:w="18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976,214</w:t>
            </w:r>
          </w:p>
        </w:tc>
        <w:tc>
          <w:tcPr>
            <w:tcW w:type="dxa" w:w="18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96,875</w:t>
            </w:r>
          </w:p>
        </w:tc>
        <w:tc>
          <w:tcPr>
            <w:tcW w:type="dxa" w:w="18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117,568</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Go</w:t>
            </w:r>
          </w:p>
        </w:tc>
        <w:tc>
          <w:tcPr>
            <w:tcW w:type="dxa" w:w="184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8,032,128</w:t>
            </w:r>
          </w:p>
        </w:tc>
        <w:tc>
          <w:tcPr>
            <w:tcW w:type="dxa" w:w="184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c>
          <w:tcPr>
            <w:tcW w:type="dxa" w:w="184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4,640,371</w:t>
            </w:r>
          </w:p>
        </w:tc>
        <w:tc>
          <w:tcPr>
            <w:tcW w:type="dxa" w:w="184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Rust</w:t>
            </w:r>
          </w:p>
        </w:tc>
        <w:tc>
          <w:tcPr>
            <w:tcW w:type="dxa" w:w="18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16,202,352</w:t>
            </w:r>
          </w:p>
        </w:tc>
        <w:tc>
          <w:tcPr>
            <w:tcW w:type="dxa" w:w="18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15,001,943</w:t>
            </w:r>
          </w:p>
        </w:tc>
        <w:tc>
          <w:tcPr>
            <w:tcW w:type="dxa" w:w="18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7,858,356</w:t>
            </w:r>
          </w:p>
        </w:tc>
        <w:tc>
          <w:tcPr>
            <w:tcW w:type="dxa" w:w="18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5,524,504</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TypeScript</w:t>
            </w:r>
          </w:p>
        </w:tc>
        <w:tc>
          <w:tcPr>
            <w:tcW w:type="dxa" w:w="184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3,835,328</w:t>
            </w:r>
          </w:p>
        </w:tc>
        <w:tc>
          <w:tcPr>
            <w:tcW w:type="dxa" w:w="184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3,479,239</w:t>
            </w:r>
          </w:p>
        </w:tc>
        <w:tc>
          <w:tcPr>
            <w:tcW w:type="dxa" w:w="184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579,527</w:t>
            </w:r>
          </w:p>
        </w:tc>
        <w:tc>
          <w:tcPr>
            <w:tcW w:type="dxa" w:w="184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2,408,496</w:t>
            </w:r>
          </w:p>
        </w:tc>
      </w:tr>
    </w:tbl>
    <w:p>
      <w:pPr>
        <w:spacing w:after="80" w:before="60" w:line="300"/>
      </w:pPr>
      <w:r>
        <w:rPr>
          <w:sz w:val="22"/>
          <w:szCs w:val="22"/>
        </w:rPr>
        <w:t xml:space="preserve">Python's Crockford encoder uses BigInt arithmetic (the int type is arbitrary-precision), which is convenient to write but slow; the Rust and Go implementations use bit-shift register accumulation and run roughly 80× and 48× faster respectively. If your application encodes Crockford-form TesseraIDs in a hot path under Python, prefer the Base64URL form unless the human-readability is essential.</w:t>
      </w:r>
    </w:p>
    <w:p>
      <w:pPr>
        <w:pStyle w:val="Heading2"/>
      </w:pPr>
      <w:r>
        <w:t xml:space="preserve">Time-Sortedness</w:t>
      </w:r>
    </w:p>
    <w:p>
      <w:pPr>
        <w:spacing w:after="80" w:before="60" w:line="300"/>
      </w:pPr>
      <w:r>
        <w:rPr>
          <w:sz w:val="22"/>
          <w:szCs w:val="22"/>
        </w:rPr>
        <w:t xml:space="preserve">Percentage of consecutive ID pairs in correct lexicographic order, single thread, 10,000 IDs:</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200"/>
        <w:gridCol w:w="1500"/>
        <w:gridCol w:w="4660"/>
      </w:tblGrid>
      <w:tr>
        <w:trPr>
          <w:tblHeader/>
        </w:trPr>
        <w:tc>
          <w:tcPr>
            <w:tcW w:type="dxa" w:w="32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Format</w:t>
            </w:r>
          </w:p>
        </w:tc>
        <w:tc>
          <w:tcPr>
            <w:tcW w:type="dxa" w:w="15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 sorted</w:t>
            </w:r>
          </w:p>
        </w:tc>
        <w:tc>
          <w:tcPr>
            <w:tcW w:type="dxa" w:w="466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Notes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UUIDv4 (stdlib)</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49.90%</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Random; baseline ~50%.</w:t>
            </w:r>
          </w:p>
        </w:tc>
      </w:tr>
      <w:tr>
        <w:tc>
          <w:tcPr>
            <w:tcW w:type="dxa" w:w="3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UUIDv7 (manual)</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50.18%</w:t>
            </w:r>
          </w:p>
        </w:tc>
        <w:tc>
          <w:tcPr>
            <w:tcW w:type="dxa" w:w="46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Spec permits intra-ms randomization.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ULID (manual)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100.00%</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By design.</w:t>
            </w:r>
          </w:p>
        </w:tc>
      </w:tr>
      <w:tr>
        <w:tc>
          <w:tcPr>
            <w:tcW w:type="dxa" w:w="3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KSUID (manual)</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50.14%</w:t>
            </w:r>
          </w:p>
        </w:tc>
        <w:tc>
          <w:tcPr>
            <w:tcW w:type="dxa" w:w="46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1s timestamp + 16 random bytes; intra-second is random.</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TesseraID Standard (canonical)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100.00%</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Counter monotonic within ms.</w:t>
            </w:r>
          </w:p>
        </w:tc>
      </w:tr>
      <w:tr>
        <w:tc>
          <w:tcPr>
            <w:tcW w:type="dxa" w:w="3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TesseraID Standard (fast)</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100.00%</w:t>
            </w:r>
          </w:p>
        </w:tc>
        <w:tc>
          <w:tcPr>
            <w:tcW w:type="dxa" w:w="46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Same.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TesseraID HLC (canonical)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100.00%</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Counter monotonic within ms.</w:t>
            </w:r>
          </w:p>
        </w:tc>
      </w:tr>
      <w:tr>
        <w:tc>
          <w:tcPr>
            <w:tcW w:type="dxa" w:w="3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TesseraID HLC (fast)</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100.00%</w:t>
            </w:r>
          </w:p>
        </w:tc>
        <w:tc>
          <w:tcPr>
            <w:tcW w:type="dxa" w:w="46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Same.</w:t>
            </w:r>
          </w:p>
        </w:tc>
      </w:tr>
    </w:tbl>
    <w:p>
      <w:pPr>
        <w:pStyle w:val="Heading2"/>
      </w:pPr>
      <w:r>
        <w:t xml:space="preserve">Multi-Threaded Throughput</w:t>
      </w:r>
    </w:p>
    <w:p>
      <w:pPr>
        <w:spacing w:after="80" w:before="60" w:line="300"/>
      </w:pPr>
      <w:r>
        <w:rPr>
          <w:sz w:val="22"/>
          <w:szCs w:val="22"/>
        </w:rPr>
        <w:t xml:space="preserve">Aggregate ops/sec, 8 threads each generating 50,000 IDs (Python only):</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500"/>
        <w:gridCol w:w="2400"/>
        <w:gridCol w:w="3460"/>
      </w:tblGrid>
      <w:tr>
        <w:trPr>
          <w:tblHeader/>
        </w:trPr>
        <w:tc>
          <w:tcPr>
            <w:tcW w:type="dxa" w:w="35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Format</w:t>
            </w:r>
          </w:p>
        </w:tc>
        <w:tc>
          <w:tcPr>
            <w:tcW w:type="dxa" w:w="24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ops/sec</w:t>
            </w:r>
          </w:p>
        </w:tc>
        <w:tc>
          <w:tcPr>
            <w:tcW w:type="dxa" w:w="346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vs single-thread</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UUIDv4 (stdlib)</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404,524</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0.98× (no degradation)</w:t>
            </w:r>
          </w:p>
        </w:tc>
      </w:tr>
      <w:tr>
        <w:tc>
          <w:tcPr>
            <w:tcW w:type="dxa" w:w="3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ULID (locked, manual)</w:t>
            </w:r>
          </w:p>
        </w:tc>
        <w:tc>
          <w:tcPr>
            <w:tcW w:type="dxa" w:w="24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570,502</w:t>
            </w:r>
          </w:p>
        </w:tc>
        <w:tc>
          <w:tcPr>
            <w:tcW w:type="dxa" w:w="34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0.81×</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TesseraID Standard (locked)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345,547</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0.72× (mutex contention)</w:t>
            </w:r>
          </w:p>
        </w:tc>
      </w:tr>
      <w:tr>
        <w:tc>
          <w:tcPr>
            <w:tcW w:type="dxa" w:w="3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TesseraID Standard fast (locked)</w:t>
            </w:r>
          </w:p>
        </w:tc>
        <w:tc>
          <w:tcPr>
            <w:tcW w:type="dxa" w:w="24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441,690</w:t>
            </w:r>
          </w:p>
        </w:tc>
        <w:tc>
          <w:tcPr>
            <w:tcW w:type="dxa" w:w="34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0.66× (mutex contention)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TesseraID HLC (canonical)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474,749</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0.95× (internal lock)</w:t>
            </w:r>
          </w:p>
        </w:tc>
      </w:tr>
      <w:tr>
        <w:tc>
          <w:tcPr>
            <w:tcW w:type="dxa" w:w="3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TesseraID HLC (fast)</w:t>
            </w:r>
          </w:p>
        </w:tc>
        <w:tc>
          <w:tcPr>
            <w:tcW w:type="dxa" w:w="24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562,886</w:t>
            </w:r>
          </w:p>
        </w:tc>
        <w:tc>
          <w:tcPr>
            <w:tcW w:type="dxa" w:w="34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0.96× (internal lock)</w:t>
            </w:r>
          </w:p>
        </w:tc>
      </w:tr>
    </w:tbl>
    <w:p>
      <w:pPr>
        <w:spacing w:after="80" w:before="60" w:line="300"/>
      </w:pPr>
      <w:r>
        <w:rPr>
          <w:sz w:val="22"/>
          <w:szCs w:val="22"/>
        </w:rPr>
        <w:t xml:space="preserve">Two takeaways. First, naively wrapping the Standard generator in an external mutex (which our convenience function does) gives worse multi-threaded scaling than the HLC generator's internal lock, because the HLC lock is held for less time. For workloads that need multi-threaded ID generation, allocate one Standard generator per thread instead of sharing one with a mutex. Second, the GIL is not the bottleneck here — Python's mutex overhead and CSPRNG syscall cost are. The same shape of result appears in every locked-shared-generator benchmark we ran.</w:t>
      </w:r>
    </w:p>
    <w:p>
      <w:pPr>
        <w:pStyle w:val="Heading1"/>
        <w:pageBreakBefore/>
      </w:pPr>
      <w:r>
        <w:t xml:space="preserve">Part X: Migration Guide</w:t>
      </w:r>
    </w:p>
    <w:p>
      <w:pPr>
        <w:spacing w:after="80" w:before="60" w:line="300"/>
      </w:pPr>
      <w:r>
        <w:rPr>
          <w:sz w:val="22"/>
          <w:szCs w:val="22"/>
        </w:rPr>
        <w:t xml:space="preserve">Switching an existing system to TesseraID is straightforward in principle but worth doing carefully. This part walks through migration from the most common starting points: UUIDv4, UUIDv7, ULID, and integer auto-increment columns.</w:t>
      </w:r>
    </w:p>
    <w:p>
      <w:pPr>
        <w:pStyle w:val="Heading2"/>
      </w:pPr>
      <w:r>
        <w:t xml:space="preserve">From UUIDv4</w:t>
      </w:r>
    </w:p>
    <w:p>
      <w:pPr>
        <w:spacing w:after="80" w:before="60" w:line="300"/>
      </w:pPr>
      <w:r>
        <w:rPr>
          <w:sz w:val="22"/>
          <w:szCs w:val="22"/>
        </w:rPr>
        <w:t xml:space="preserve">UUIDv4 → TesseraID is the most common migration path because it is also the most beneficial: existing UUIDv4 columns lose B-tree locality every time they're written, and switching to TesseraID restores it. The mechanical steps:</w:t>
      </w:r>
    </w:p>
    <w:p>
      <w:pPr>
        <w:pStyle w:val="ListParagraph"/>
        <w:numPr>
          <w:ilvl w:val="0"/>
          <w:numId w:val="3"/>
        </w:numPr>
        <w:spacing w:after="40" w:before="40" w:line="300"/>
      </w:pPr>
      <w:r>
        <w:rPr>
          <w:sz w:val="22"/>
          <w:szCs w:val="22"/>
        </w:rPr>
        <w:t xml:space="preserve">Add a new column or table column for TesseraIDs alongside the existing UUID column. Use BYTEA(41), BLOB(41), or CHAR(55) depending on whether you store binary or canonical Base64URL form.</w:t>
      </w:r>
    </w:p>
    <w:p>
      <w:pPr>
        <w:pStyle w:val="ListParagraph"/>
        <w:numPr>
          <w:ilvl w:val="0"/>
          <w:numId w:val="3"/>
        </w:numPr>
        <w:spacing w:after="40" w:before="40" w:line="300"/>
      </w:pPr>
      <w:r>
        <w:rPr>
          <w:sz w:val="22"/>
          <w:szCs w:val="22"/>
        </w:rPr>
        <w:t xml:space="preserve">Backfill existing rows with TesseraIDs whose timestamps reflect the row's actual creation time (extracted from a created_at column, if available). If creation time is unknown, generate at backfill time and accept that historical sort order won't reflect actual creation time.</w:t>
      </w:r>
    </w:p>
    <w:p>
      <w:pPr>
        <w:pStyle w:val="ListParagraph"/>
        <w:numPr>
          <w:ilvl w:val="0"/>
          <w:numId w:val="3"/>
        </w:numPr>
        <w:spacing w:after="40" w:before="40" w:line="300"/>
      </w:pPr>
      <w:r>
        <w:rPr>
          <w:sz w:val="22"/>
          <w:szCs w:val="22"/>
        </w:rPr>
        <w:t xml:space="preserve">Update application code to write to both columns for new rows during the transition period.</w:t>
      </w:r>
    </w:p>
    <w:p>
      <w:pPr>
        <w:pStyle w:val="ListParagraph"/>
        <w:numPr>
          <w:ilvl w:val="0"/>
          <w:numId w:val="3"/>
        </w:numPr>
        <w:spacing w:after="40" w:before="40" w:line="300"/>
      </w:pPr>
      <w:r>
        <w:rPr>
          <w:sz w:val="22"/>
          <w:szCs w:val="22"/>
        </w:rPr>
        <w:t xml:space="preserve">Update reads to use the TesseraID column. Verify that no foreign keys, joins, or indexes reference the old UUID column.</w:t>
      </w:r>
    </w:p>
    <w:p>
      <w:pPr>
        <w:pStyle w:val="ListParagraph"/>
        <w:numPr>
          <w:ilvl w:val="0"/>
          <w:numId w:val="3"/>
        </w:numPr>
        <w:spacing w:after="40" w:before="40" w:line="300"/>
      </w:pPr>
      <w:r>
        <w:rPr>
          <w:sz w:val="22"/>
          <w:szCs w:val="22"/>
        </w:rPr>
        <w:t xml:space="preserve">After a confidence period, drop the UUID column.</w:t>
      </w:r>
    </w:p>
    <w:p>
      <w:pPr>
        <w:spacing w:after="80" w:before="60" w:line="300"/>
      </w:pPr>
      <w:r>
        <w:rPr>
          <w:sz w:val="22"/>
          <w:szCs w:val="22"/>
        </w:rPr>
        <w:t xml:space="preserve">PostgreSQL note: a </w:t>
      </w:r>
      <w:r>
        <w:rPr>
          <w:rFonts w:ascii="Consolas" w:cs="Consolas" w:eastAsia="Consolas" w:hAnsi="Consolas"/>
          <w:sz w:val="22"/>
          <w:szCs w:val="22"/>
        </w:rPr>
        <w:t xml:space="preserve">BYTEA</w:t>
      </w:r>
      <w:r>
        <w:rPr>
          <w:sz w:val="22"/>
          <w:szCs w:val="22"/>
        </w:rPr>
        <w:t xml:space="preserve"> column with TesseraIDs and a B-tree index will produce significantly better insert performance than an equivalent </w:t>
      </w:r>
      <w:r>
        <w:rPr>
          <w:rFonts w:ascii="Consolas" w:cs="Consolas" w:eastAsia="Consolas" w:hAnsi="Consolas"/>
          <w:sz w:val="22"/>
          <w:szCs w:val="22"/>
        </w:rPr>
        <w:t xml:space="preserve">UUID</w:t>
      </w:r>
      <w:r>
        <w:rPr>
          <w:sz w:val="22"/>
          <w:szCs w:val="22"/>
        </w:rPr>
        <w:t xml:space="preserve"> column with UUIDv4 values, because consecutive TesseraIDs are clustered. This is often the strongest argument for the migration in the first place.</w:t>
      </w:r>
    </w:p>
    <w:p>
      <w:pPr>
        <w:pStyle w:val="Heading2"/>
      </w:pPr>
      <w:r>
        <w:t xml:space="preserve">From UUIDv7</w:t>
      </w:r>
    </w:p>
    <w:p>
      <w:pPr>
        <w:spacing w:after="80" w:before="60" w:line="300"/>
      </w:pPr>
      <w:r>
        <w:rPr>
          <w:sz w:val="22"/>
          <w:szCs w:val="22"/>
        </w:rPr>
        <w:t xml:space="preserve">UUIDv7 already has time-ordering, so the migration is mostly about post-quantum margins, intra-millisecond ordering guarantees, and (for distributed systems) HLC semantics. If your system doesn't need any of those properties and the ecosystem support for UUIDs is genuinely valuable to you, staying on UUIDv7 is a reasonable choice. If you're moving anyway, the mechanical steps are identical to the UUIDv4 case — the migration tooling doesn't care about the source format.</w:t>
      </w:r>
    </w:p>
    <w:p>
      <w:pPr>
        <w:pStyle w:val="Heading2"/>
      </w:pPr>
      <w:r>
        <w:t xml:space="preserve">From ULID</w:t>
      </w:r>
    </w:p>
    <w:p>
      <w:pPr>
        <w:spacing w:after="80" w:before="60" w:line="300"/>
      </w:pPr>
      <w:r>
        <w:rPr>
          <w:sz w:val="22"/>
          <w:szCs w:val="22"/>
        </w:rPr>
        <w:t xml:space="preserve">ULID → TesseraID is the cleanest migration. Both formats are time-sortable in their byte form, and ULID's Crockford encoding sorts identically to its bytes — so does TesseraID's. The differences are byte cost (16 vs 41) and post-quantum margins (40 vs 128 bits). Migration involves widening the ID column and re-encoding existing values either as zero-padded equivalents in the new wider field (for sort compatibility) or as freshly-generated TesseraIDs (for clean ID space). When migrating a column whose textual contents are sorted directly by your storage layer, prefer the Crockford encoding; the canonical Base64URL form sorts identically to its bytes only when compared as bytes, not as ASCII text.</w:t>
      </w:r>
    </w:p>
    <w:p>
      <w:pPr>
        <w:pStyle w:val="Heading2"/>
      </w:pPr>
      <w:r>
        <w:t xml:space="preserve">From integer auto-increment</w:t>
      </w:r>
    </w:p>
    <w:p>
      <w:pPr>
        <w:spacing w:after="80" w:before="60" w:line="300"/>
      </w:pPr>
      <w:r>
        <w:rPr>
          <w:sz w:val="22"/>
          <w:szCs w:val="22"/>
        </w:rPr>
        <w:t xml:space="preserve">Integer → TesseraID is a one-way migration: the integer key is lost. The standard pattern is to keep the integer column as a secondary index and add the TesseraID column as the new primary identifier. New rows get a TesseraID; existing rows are backfilled. Foreign keys are migrated to reference the TesseraID column either lazily (as rows are touched) or eagerly (in a single migration). The pattern becomes relevant when the database is being moved from single-instance to distributed (e.g., as part of a sharding project), because integer auto-increment doesn't survive sharding cleanly.</w:t>
      </w:r>
    </w:p>
    <w:p>
      <w:pPr>
        <w:pStyle w:val="Heading2"/>
      </w:pPr>
      <w:r>
        <w:t xml:space="preserve">Don't Mix Old and New IDs in the Same URLs</w:t>
      </w:r>
    </w:p>
    <w:p>
      <w:pPr>
        <w:spacing w:after="80" w:before="60" w:line="300"/>
      </w:pPr>
      <w:r>
        <w:rPr>
          <w:sz w:val="22"/>
          <w:szCs w:val="22"/>
        </w:rPr>
        <w:t xml:space="preserve">If your URLs currently embed UUIDs or integers, generating TesseraIDs for new resources but keeping old IDs in old URLs creates a system where two different identifier shapes coexist forever. Plan a deprecation path. One workable approach: implement a lookup that accepts either format, add aggressive 301 redirects from old-format URLs to new-format URLs, and over time the old-format URLs decay out of search engines and bookmarks. Three to five years later, drop support for the old format.</w:t>
      </w:r>
    </w:p>
    <w:p>
      <w:pPr>
        <w:pStyle w:val="Heading1"/>
        <w:pageBreakBefore/>
      </w:pPr>
      <w:r>
        <w:t xml:space="preserve">Part XI: AI Infrastructure and the Million-Node Regime</w:t>
      </w:r>
    </w:p>
    <w:p>
      <w:pPr>
        <w:spacing w:after="80" w:before="60" w:line="300"/>
      </w:pPr>
      <w:r>
        <w:rPr>
          <w:sz w:val="22"/>
          <w:szCs w:val="22"/>
        </w:rPr>
        <w:t xml:space="preserve">Frontier AI infrastructure is converging on cluster sizes that the existing identifier formats were not designed for. Training runs spanning hundreds of thousands of GPUs, inference fleets distributed across continents, multi-agent systems with thousands of cooperating models, and federated training pipelines crossing organizational boundaries all share a common property: they emit identifiers at rates and over time horizons where the small design choices in UUIDv4, UUIDv7, ULID, and KSUID start producing observable defects. This part argues that TesseraID is the correct format for these workloads — not as an aesthetic preference, but because it is the only published format whose properties hold simultaneously at this scale.</w:t>
      </w:r>
    </w:p>
    <w:p>
      <w:pPr>
        <w:spacing w:after="80" w:before="60" w:line="300"/>
      </w:pPr>
      <w:r>
        <w:rPr>
          <w:sz w:val="22"/>
          <w:szCs w:val="22"/>
        </w:rPr>
        <w:t xml:space="preserve">The argument is concrete. We work through the requirements that emerge at scale, compute the failure points of each existing format against those requirements, and show that TesseraID's design choices map directly onto what million-node infrastructure actually needs. The conclusion is not that TesseraID is universally superior — for ephemeral inference request IDs at small scale, UUIDv7 remains a reasonable choice — but that for the AI infrastructure being built today and over the next decade, TesseraID is the format that fits.</w:t>
      </w:r>
    </w:p>
    <w:p>
      <w:pPr>
        <w:pStyle w:val="Heading2"/>
      </w:pPr>
      <w:r>
        <w:t xml:space="preserve">The Workload</w:t>
      </w:r>
    </w:p>
    <w:p>
      <w:pPr>
        <w:spacing w:after="80" w:before="60" w:line="300"/>
      </w:pPr>
      <w:r>
        <w:rPr>
          <w:sz w:val="22"/>
          <w:szCs w:val="22"/>
        </w:rPr>
        <w:t xml:space="preserve">A million-node training cluster is not a thousand-node cluster scaled up by 1,000×. It is a different regime, with qualitatively different failure modes. Three workload characteristics matter for identifier choice:</w:t>
      </w:r>
    </w:p>
    <w:p>
      <w:pPr>
        <w:pStyle w:val="Heading3"/>
      </w:pPr>
      <w:r>
        <w:t xml:space="preserve">Identifier emission rate</w:t>
      </w:r>
    </w:p>
    <w:p>
      <w:pPr>
        <w:spacing w:after="80" w:before="60" w:line="300"/>
      </w:pPr>
      <w:r>
        <w:rPr>
          <w:sz w:val="22"/>
          <w:szCs w:val="22"/>
        </w:rPr>
        <w:t xml:space="preserve">Each node in a frontier-AI training cluster emits identifiers for many distinct event categories: gradient sync events at ~10 ms cadence, activation checkpoints at ~ms cadence, optimizer-state snapshots, parameter-update events, distributed-trace spans, fault-tolerance heartbeats, communication-pattern logs, and (in observability-heavy deployments) per-layer interpretability traces. A conservative estimate puts each node at 100 IDs/sec sustained; a moderate estimate at 1,000 IDs/sec; an aggressive estimate at 10,000 IDs/sec for runs that capture per-layer activations for interpretability research.</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800"/>
        <w:gridCol w:w="2000"/>
        <w:gridCol w:w="2000"/>
        <w:gridCol w:w="1800"/>
        <w:gridCol w:w="1760"/>
      </w:tblGrid>
      <w:tr>
        <w:trPr>
          <w:tblHeader/>
        </w:trPr>
        <w:tc>
          <w:tcPr>
            <w:tcW w:type="dxa" w:w="18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Scenario</w:t>
            </w:r>
          </w:p>
        </w:tc>
        <w:tc>
          <w:tcPr>
            <w:tcW w:type="dxa" w:w="20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Per-node rate</w:t>
            </w:r>
          </w:p>
        </w:tc>
        <w:tc>
          <w:tcPr>
            <w:tcW w:type="dxa" w:w="20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Aggregate (10⁶ nodes)</w:t>
            </w:r>
          </w:p>
        </w:tc>
        <w:tc>
          <w:tcPr>
            <w:tcW w:type="dxa" w:w="18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Per-ms cluster-wide</w:t>
            </w:r>
          </w:p>
        </w:tc>
        <w:tc>
          <w:tcPr>
            <w:tcW w:type="dxa" w:w="176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Total / 6-month run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Conservative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100 IDs/sec</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10⁸ IDs/sec</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100,000</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~1.6 × 10¹⁵</w:t>
            </w:r>
          </w:p>
        </w:tc>
      </w:tr>
      <w:tr>
        <w:tc>
          <w:tcPr>
            <w:tcW w:type="dxa" w:w="18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Moderate</w:t>
            </w:r>
          </w:p>
        </w:tc>
        <w:tc>
          <w:tcPr>
            <w:tcW w:type="dxa" w:w="2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1,000 IDs/sec</w:t>
            </w:r>
          </w:p>
        </w:tc>
        <w:tc>
          <w:tcPr>
            <w:tcW w:type="dxa" w:w="2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10⁹ IDs/sec</w:t>
            </w:r>
          </w:p>
        </w:tc>
        <w:tc>
          <w:tcPr>
            <w:tcW w:type="dxa" w:w="18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1,000,000</w:t>
            </w:r>
          </w:p>
        </w:tc>
        <w:tc>
          <w:tcPr>
            <w:tcW w:type="dxa" w:w="1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~1.6 × 10¹⁶</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Aggressive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10,000 IDs/sec</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10¹⁰ IDs/sec</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10,000,000</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~1.6 × 10¹⁷</w:t>
            </w:r>
          </w:p>
        </w:tc>
      </w:tr>
    </w:tbl>
    <w:p>
      <w:pPr>
        <w:spacing w:after="80" w:before="60" w:line="300"/>
      </w:pPr>
      <w:r>
        <w:rPr>
          <w:sz w:val="22"/>
          <w:szCs w:val="22"/>
        </w:rPr>
        <w:t xml:space="preserve">These are not theoretical numbers. The moderate scenario corresponds to current public discussions of frontier-training infrastructure scale, and the aggressive scenario corresponds to research workloads that capture finer-grained traces for safety and interpretability work. The total identifier count over a single 6-month training run lands between 10¹⁵ and 10¹⁷ — within an order of magnitude of UUIDv4's classical birthday-50% threshold (2⁶¹ ≈ 2.3 × 10¹⁸), well above ULID's per-millisecond saturation point, and across the threshold where UUIDv7's 74-bit per-ms field starts producing expected collisions.</w:t>
      </w:r>
    </w:p>
    <w:p>
      <w:pPr>
        <w:pStyle w:val="Heading3"/>
      </w:pPr>
      <w:r>
        <w:t xml:space="preserve">Geographic distribution</w:t>
      </w:r>
    </w:p>
    <w:p>
      <w:pPr>
        <w:spacing w:after="80" w:before="60" w:line="300"/>
      </w:pPr>
      <w:r>
        <w:rPr>
          <w:sz w:val="22"/>
          <w:szCs w:val="22"/>
        </w:rPr>
        <w:t xml:space="preserve">A million GPUs cannot be deployed in a single building. Power density, cooling, and bandwidth constraints force frontier clusters to span multiple data centers, often in multiple geographic regions. Cross-region NTP synchronization typically delivers 10–100 ms accuracy; PTP can do better in tightly-coupled environments but does not help across regions. The expected cross-cluster wall-clock skew at this scale is in the 10–100 ms range as a routine operating condition, not an edge case. This is exceeds the 1 ms timestamp resolution of every modern identifier format, which means wall-clock identifiers from different regions can sort in the opposite order from their causal relationship — routinely, by design of the underlying infrastructure.</w:t>
      </w:r>
    </w:p>
    <w:p>
      <w:pPr>
        <w:pStyle w:val="Heading3"/>
      </w:pPr>
      <w:r>
        <w:t xml:space="preserve">Time horizon</w:t>
      </w:r>
    </w:p>
    <w:p>
      <w:pPr>
        <w:spacing w:after="80" w:before="60" w:line="300"/>
      </w:pPr>
      <w:r>
        <w:rPr>
          <w:sz w:val="22"/>
          <w:szCs w:val="22"/>
        </w:rPr>
        <w:t xml:space="preserve">A frontier-AI training run is a generational artifact. The training data, model weights, evaluation logs, and provenance records are likely to be subject to regulatory review, legal discovery, academic dispute, and reproducibility audits for decades. The identifiers attached to those records need to remain unique and unforgeable across that horizon. This is the threat model that drives TesseraID's 256-bit random field: not because quantum computers exist today, but because the identifiers being generated today need to remain defensible against quantum adversaries that may exist in 2045–2050, when training-data deletion requests, copyright disputes, or model-behavior litigation reach the courts.</w:t>
      </w:r>
    </w:p>
    <w:p>
      <w:pPr>
        <w:pStyle w:val="Heading2"/>
      </w:pPr>
      <w:r>
        <w:t xml:space="preserve">The Four Failures</w:t>
      </w:r>
    </w:p>
    <w:p>
      <w:pPr>
        <w:spacing w:after="80" w:before="60" w:line="300"/>
      </w:pPr>
      <w:r>
        <w:rPr>
          <w:sz w:val="22"/>
          <w:szCs w:val="22"/>
        </w:rPr>
        <w:t xml:space="preserve">Existing identifier formats fail at million-node scale on at least one of four axes. TesseraID was designed as a coherent response to all four. The accounting:</w:t>
      </w:r>
    </w:p>
    <w:p>
      <w:pPr>
        <w:pStyle w:val="Heading3"/>
      </w:pPr>
      <w:r>
        <w:t xml:space="preserve">Failure 1: Collision math under multi-generator load</w:t>
      </w:r>
    </w:p>
    <w:p>
      <w:pPr>
        <w:spacing w:after="80" w:before="60" w:line="300"/>
      </w:pPr>
      <w:r>
        <w:rPr>
          <w:sz w:val="22"/>
          <w:szCs w:val="22"/>
        </w:rPr>
        <w:t xml:space="preserve">At 10⁹ aggregate identifier-generations per second (the moderate scenario), the cluster produces 10⁶ IDs per millisecond. Time-prefixed identifier formats limit collisions to draws within the same ms; the relevant collision space is therefore the random field, against 10⁶ concurrent draws.</w:t>
      </w:r>
    </w:p>
    <w:p>
      <w:pPr>
        <w:spacing w:after="80" w:before="60" w:line="300"/>
      </w:pPr>
      <w:r>
        <w:rPr>
          <w:sz w:val="22"/>
          <w:szCs w:val="22"/>
        </w:rPr>
        <w:t xml:space="preserve">Apply the standard birthday approximation P(any collision) ≈ k(k−1)/(2·2ⁿ) for k draws in a 2ⁿ space, with k=10⁶ per ms. Multiply by the 1.56 × 10¹⁰ milliseconds in a 6-month run for expected total collisions: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500"/>
        <w:gridCol w:w="1400"/>
        <w:gridCol w:w="2700"/>
        <w:gridCol w:w="37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Format</w:t>
            </w:r>
          </w:p>
        </w:tc>
        <w:tc>
          <w:tcPr>
            <w:tcW w:type="dxa" w:w="14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Random bits</w:t>
            </w:r>
          </w:p>
        </w:tc>
        <w:tc>
          <w:tcPr>
            <w:tcW w:type="dxa" w:w="27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Per-ms collision prob</w:t>
            </w:r>
          </w:p>
        </w:tc>
        <w:tc>
          <w:tcPr>
            <w:tcW w:type="dxa" w:w="376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Expected collisions per 6-month run</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UUIDv7</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74</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 2.6 × 10⁻¹¹</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 0.41 (single-digit, but non-zero)</w:t>
            </w:r>
          </w:p>
        </w:tc>
      </w:tr>
      <w:tr>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ULID</w:t>
            </w:r>
          </w:p>
        </w:tc>
        <w:tc>
          <w:tcPr>
            <w:tcW w:type="dxa" w:w="14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80</w:t>
            </w:r>
          </w:p>
        </w:tc>
        <w:tc>
          <w:tcPr>
            <w:tcW w:type="dxa" w:w="2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 4.1 × 10⁻¹³</w:t>
            </w:r>
          </w:p>
        </w:tc>
        <w:tc>
          <w:tcPr>
            <w:tcW w:type="dxa" w:w="3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 0.006</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KSUID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128</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&lt; 10⁻²² (per-second window)</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&lt; 10⁻¹⁵</w:t>
            </w:r>
          </w:p>
        </w:tc>
      </w:tr>
      <w:tr>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TesseraID</w:t>
            </w:r>
          </w:p>
        </w:tc>
        <w:tc>
          <w:tcPr>
            <w:tcW w:type="dxa" w:w="14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256</w:t>
            </w:r>
          </w:p>
        </w:tc>
        <w:tc>
          <w:tcPr>
            <w:tcW w:type="dxa" w:w="2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&lt; 10⁻⁶⁰</w:t>
            </w:r>
          </w:p>
        </w:tc>
        <w:tc>
          <w:tcPr>
            <w:tcW w:type="dxa" w:w="3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Effectively zero at any plausible scale</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4CE" w:val="clear"/>
            <w:tcMar>
              <w:top w:type="dxa" w:w="140"/>
              <w:left w:type="dxa" w:w="200"/>
              <w:bottom w:type="dxa" w:w="140"/>
              <w:right w:type="dxa" w:w="200"/>
            </w:tcMar>
          </w:tcPr>
          <w:p>
            <w:pPr>
              <w:spacing w:after="80" w:before="0"/>
            </w:pPr>
            <w:r>
              <w:rPr>
                <w:b/>
                <w:bCs/>
                <w:sz w:val="22"/>
                <w:szCs w:val="22"/>
              </w:rPr>
              <w:t xml:space="preserve">What 0.41 expected collisions means in practice</w:t>
            </w:r>
          </w:p>
          <w:p>
            <w:pPr>
              <w:spacing w:after="80" w:before="0" w:line="300"/>
            </w:pPr>
            <w:r>
              <w:rPr>
                <w:sz w:val="22"/>
                <w:szCs w:val="22"/>
              </w:rPr>
              <w:t xml:space="preserve">An expected value below 1 does not mean collisions cannot happen — it means the probability of one or more collisions over the run is roughly 33% (1 − e⁻⁰·⁴¹). For a $200M+ training run whose output may be litigated decades later, a one-in-three chance of producing a duplicate identifier in the training-data lineage is not acceptable. Silent collisions cause deduplication systems to merge unrelated records, which causes model-behavior bugs whose root cause is essentially undetectable after the fact. TesseraID's expected collision count over the same workload is below 10⁻⁶⁰ — a safety margin of more than 60 orders of magnitude.</w:t>
            </w:r>
          </w:p>
        </w:tc>
      </w:tr>
    </w:tbl>
    <w:p>
      <w:pPr>
        <w:spacing w:after="80" w:before="60" w:line="300"/>
      </w:pPr>
      <w:r>
        <w:rPr>
          <w:sz w:val="22"/>
          <w:szCs w:val="22"/>
        </w:rPr>
        <w:t xml:space="preserve">UUIDv4 is even worse: its 122-bit random field is not time-prefixed, so all 1.6 × 10¹⁶ identifiers compete for the same collision space. The full-run collision probability is approximately 2.3 × 10⁻⁵ — small in absolute terms, but six orders of magnitude higher than UUIDv7 and astronomically higher than TesseraID. UUIDv4 is unsuitable for million-node workloads regardless of post-quantum considerations; the classical math alone disqualifies it.</w:t>
      </w:r>
    </w:p>
    <w:p>
      <w:pPr>
        <w:pStyle w:val="Heading3"/>
      </w:pPr>
      <w:r>
        <w:t xml:space="preserve">Failure 2: Coordination dependency</w:t>
      </w:r>
    </w:p>
    <w:p>
      <w:pPr>
        <w:spacing w:after="80" w:before="60" w:line="300"/>
      </w:pPr>
      <w:r>
        <w:rPr>
          <w:sz w:val="22"/>
          <w:szCs w:val="22"/>
        </w:rPr>
        <w:t xml:space="preserve">Snowflake-style identifier formats require pre-assigned machine IDs. At 10⁶ nodes, the machine-ID assignment service becomes a critical-path dependency for the entire training run. Even at five-nines availability, the expected ID-issuance downtime over a year is ~5.3 minutes. Across a 6-month training run, that's ~2.6 minutes of expected coordinator-related interruption.</w:t>
      </w:r>
    </w:p>
    <w:p>
      <w:pPr>
        <w:spacing w:after="80" w:before="60" w:line="300"/>
      </w:pPr>
      <w:r>
        <w:rPr>
          <w:sz w:val="22"/>
          <w:szCs w:val="22"/>
        </w:rPr>
        <w:t xml:space="preserve">Two minutes of stalled training across a million-node cluster does not just cost two minutes of compute. Distributed training systems require coordinated checkpoint-restart on partial failure, which adds tens of minutes of additional warm-up time. The realistic cost of a single coordinator interruption in a million-node cluster is measured in tens of millions of dollars, even before accounting for the cascading reliability effects of any restart in a tightly-coupled system.</w:t>
      </w:r>
    </w:p>
    <w:p>
      <w:pPr>
        <w:spacing w:after="80" w:before="60" w:line="300"/>
      </w:pPr>
      <w:r>
        <w:rPr>
          <w:sz w:val="22"/>
          <w:szCs w:val="22"/>
        </w:rPr>
        <w:t xml:space="preserve">TesseraID has zero coordination dependencies. Each node generates identifiers from its local CSPRNG with no service to call, no machine ID to assign, no central state to maintain. The failure mode does not exist.</w:t>
      </w:r>
    </w:p>
    <w:p>
      <w:pPr>
        <w:pStyle w:val="Heading3"/>
      </w:pPr>
      <w:r>
        <w:t xml:space="preserve">Failure 3: Causal ordering across distributed nodes</w:t>
      </w:r>
    </w:p>
    <w:p>
      <w:pPr>
        <w:spacing w:after="80" w:before="60" w:line="300"/>
      </w:pPr>
      <w:r>
        <w:rPr>
          <w:sz w:val="22"/>
          <w:szCs w:val="22"/>
        </w:rPr>
        <w:t xml:space="preserve">UUIDv7, ULID, KSUID, and Snowflake all use wall-clock timestamps. With cross-region NTP skew in the 10–100 ms range, wall-clock identifiers cannot reliably preserve the causal ordering of events that span multiple regions. Two events related by causation — a gradient update on node A that influences a parameter-server commit on node B — will sort according to the wall clocks of A and B, which may disagree by tens of milliseconds in either direction. The identifier order is independent of the causal order, and there is no way to recover causal order from the identifier alone.</w:t>
      </w:r>
    </w:p>
    <w:p>
      <w:pPr>
        <w:spacing w:after="80" w:before="60" w:line="300"/>
      </w:pPr>
      <w:r>
        <w:rPr>
          <w:sz w:val="22"/>
          <w:szCs w:val="22"/>
        </w:rPr>
        <w:t xml:space="preserve">This is not a hypothetical concern at million-node scale. Distributed-training failures, when they happen, are diagnosed by reconstructing the event sequence that led to the failure. Logs from different nodes are reassembled into a unified timeline. If the timestamps in those logs do not reflect causal order, the reconstruction is wrong, and the diagnosis is wrong, and the fix may not address the actual cause. Engineers who have done this work in production at thousand-node scale already know the pain; at million-node scale it becomes intractable.</w:t>
      </w:r>
    </w:p>
    <w:p>
      <w:pPr>
        <w:spacing w:after="80" w:before="60" w:line="300"/>
      </w:pPr>
      <w:r>
        <w:rPr>
          <w:sz w:val="22"/>
          <w:szCs w:val="22"/>
        </w:rPr>
        <w:t xml:space="preserve">TesseraID's HLC variant solves this directly. The Hybrid Logical Clock (Kulkarni et al., 2014) [7] preserves causal ordering across nodes that exchange clock values in their messages — and at million-node scale, every meaningful operation already involves message exchange, so the cost of carrying HLC observations is essentially zero. The 60-second drift bound is well-tuned for this regime: cross-region NTP skew is reliably under that, and any node that drifts further surfaces as a hard failure rather than silent data corruption. Failure recovery becomes tractable because the causal sequence of events is recoverable from the identifiers themselves.</w:t>
      </w:r>
    </w:p>
    <w:p>
      <w:pPr>
        <w:pStyle w:val="Heading3"/>
      </w:pPr>
      <w:r>
        <w:t xml:space="preserve">Failure 4: Implementation ambiguity</w:t>
      </w:r>
    </w:p>
    <w:p>
      <w:pPr>
        <w:spacing w:after="80" w:before="60" w:line="300"/>
      </w:pPr>
      <w:r>
        <w:rPr>
          <w:sz w:val="22"/>
          <w:szCs w:val="22"/>
        </w:rPr>
        <w:t xml:space="preserve">RFC 9562 §6.2 permits three different implementation strategies for UUIDv7 with subtly different intra-millisecond ordering properties. The wire format is identical across all three; an implementation that produces randomly-ordered intra-ms IDs (Method 1) emits indistinguishable bytes from one that produces strictly-monotonic intra-ms IDs (Method 3). At million-node scale spanning multiple languages and library versions — Python preprocessors, C++ training kernels, Go orchestration services, Rust storage layers, JavaScript dashboards, GPU-side identifier generation — the spec-permitted variation in intra-ms ordering means UUIDv7's sort guarantee fails for some fraction of identifiers and holds for others, with no way to tell which is which.</w:t>
      </w:r>
    </w:p>
    <w:p>
      <w:pPr>
        <w:spacing w:after="80" w:before="60" w:line="300"/>
      </w:pPr>
      <w:r>
        <w:rPr>
          <w:sz w:val="22"/>
          <w:szCs w:val="22"/>
        </w:rPr>
        <w:t xml:space="preserve">TesseraID’s specification mandates intra-ms monotonicity unconditionally. The eight reference implementations (Python, C, C++, Go, Rust, TypeScript, Java, CPython extension) all produce strictly-increasing IDs within a generator within a millisecond. There is no method-selection ambiguity to navigate; conformant generators behave identically. This matters more at million-node scale than anywhere else, because the deployment heterogeneity is unavoidable.</w:t>
      </w:r>
    </w:p>
    <w:p>
      <w:pPr>
        <w:pStyle w:val="Heading2"/>
      </w:pPr>
      <w:r>
        <w:t xml:space="preserve">Capacity and Cost Analysis</w:t>
      </w:r>
    </w:p>
    <w:p>
      <w:pPr>
        <w:spacing w:after="80" w:before="60" w:line="300"/>
      </w:pPr>
      <w:r>
        <w:rPr>
          <w:sz w:val="22"/>
          <w:szCs w:val="22"/>
        </w:rPr>
        <w:t xml:space="preserve">TesseraID's larger size — 41 bytes binary versus 16 for UUIDv7 — has real cost. The honest accounting:</w:t>
      </w:r>
    </w:p>
    <w:tbl>
      <w:tblPr>
        <w:tblW w:type="dxa" w:w="766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1500"/>
        <w:gridCol w:w="2000"/>
        <w:gridCol w:w="2160"/>
      </w:tblGrid>
      <w:tr>
        <w:trPr>
          <w:tblHeader/>
        </w:trPr>
        <w:tc>
          <w:tcPr>
            <w:tcW w:type="dxa" w:w="20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Format</w:t>
            </w:r>
          </w:p>
        </w:tc>
        <w:tc>
          <w:tcPr>
            <w:tcW w:type="dxa" w:w="15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Bytes/ID</w:t>
            </w:r>
          </w:p>
        </w:tc>
        <w:tc>
          <w:tcPr>
            <w:tcW w:type="dxa" w:w="20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6-month volume</w:t>
            </w:r>
          </w:p>
        </w:tc>
        <w:tc>
          <w:tcPr>
            <w:tcW w:type="dxa" w:w="216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vs UUIDv7</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UUIDv4 / UUIDv7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16</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~250 PB</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baseline</w:t>
            </w:r>
          </w:p>
        </w:tc>
      </w:tr>
      <w:tr>
        <w:tc>
          <w:tcPr>
            <w:tcW w:type="dxa" w:w="2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ULID</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16</w:t>
            </w:r>
          </w:p>
        </w:tc>
        <w:tc>
          <w:tcPr>
            <w:tcW w:type="dxa" w:w="2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~250 PB</w:t>
            </w:r>
          </w:p>
        </w:tc>
        <w:tc>
          <w:tcPr>
            <w:tcW w:type="dxa" w:w="2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baseline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KSUID</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~310 PB</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+25%</w:t>
            </w:r>
          </w:p>
        </w:tc>
      </w:tr>
      <w:tr>
        <w:tc>
          <w:tcPr>
            <w:tcW w:type="dxa" w:w="2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TesseraID</w:t>
            </w:r>
          </w:p>
        </w:tc>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41</w:t>
            </w:r>
          </w:p>
        </w:tc>
        <w:tc>
          <w:tcPr>
            <w:tcW w:type="dxa" w:w="2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~640 PB</w:t>
            </w:r>
          </w:p>
        </w:tc>
        <w:tc>
          <w:tcPr>
            <w:tcW w:type="dxa" w:w="2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+155%</w:t>
            </w:r>
          </w:p>
        </w:tc>
      </w:tr>
    </w:tbl>
    <w:p>
      <w:pPr>
        <w:spacing w:after="80" w:before="60" w:line="300"/>
      </w:pPr>
      <w:r>
        <w:rPr>
          <w:sz w:val="22"/>
          <w:szCs w:val="22"/>
        </w:rPr>
        <w:t xml:space="preserve">The TesseraID − UUIDv7 storage delta is roughly 390 PB over a 6-month run at the moderate scenario. At cloud-storage rates of ~$20/TB-year, that's ~$7.8M/year in marginal storage cost. This is real money, but it needs context: the same training run consumes $200M+ in compute, multiple billions of dollars of compute over the model's deployment lifetime, and produces an asset whose business and regulatory implications are measured in tens or hundreds of billions. 0.04% of compute spend is a small price for an identifier scheme that does not silently corrupt data.</w:t>
      </w:r>
    </w:p>
    <w:p>
      <w:pPr>
        <w:spacing w:after="80" w:before="60" w:line="300"/>
      </w:pPr>
      <w:r>
        <w:rPr>
          <w:sz w:val="22"/>
          <w:szCs w:val="22"/>
        </w:rPr>
        <w:t xml:space="preserve">The throughput cost is negligible. At Rust's measured 1.57 million TesseraIDs/sec single-threaded, generating 10⁹ IDs/sec aggregate requires ~640 generator threads cluster-wide — distributed across 10⁶ nodes, that's 0.06% of one core per node. TesseraID's CPU cost is in the noise relative to forward and backward passes through a frontier model.</w:t>
      </w:r>
    </w:p>
    <w:p>
      <w:pPr>
        <w:pStyle w:val="Heading2"/>
      </w:pPr>
      <w:r>
        <w:t xml:space="preserve">Specific AI Use Cases</w:t>
      </w:r>
    </w:p>
    <w:p>
      <w:pPr>
        <w:spacing w:after="80" w:before="60" w:line="300"/>
      </w:pPr>
      <w:r>
        <w:rPr>
          <w:sz w:val="22"/>
          <w:szCs w:val="22"/>
        </w:rPr>
        <w:t xml:space="preserve">The general scale arguments above motivate TesseraID for any million-node workload. Several specific AI use cases sharpen the case further, because they have requirements that go beyond what general distributed systems demand.</w:t>
      </w:r>
    </w:p>
    <w:p>
      <w:pPr>
        <w:pStyle w:val="Heading3"/>
      </w:pPr>
      <w:r>
        <w:t xml:space="preserve">Training-data provenance and lineage</w:t>
      </w:r>
    </w:p>
    <w:p>
      <w:pPr>
        <w:spacing w:after="80" w:before="60" w:line="300"/>
      </w:pPr>
      <w:r>
        <w:rPr>
          <w:sz w:val="22"/>
          <w:szCs w:val="22"/>
        </w:rPr>
        <w:t xml:space="preserve">Frontier model training ingests trillions of tokens drawn from billions of distinct documents, code files, synthetic generations, and human annotations. Each input record needs an identifier that survives ingestion sharding across thousands of GPUs, deduplication, lineage tracking, license auditing, and eventual deletion requests under GDPR [27], CCPA [28], and emerging AI-specific regulations. The identifier is the substrate on which provenance systems attach metadata, audit records, and rights-management information.</w:t>
      </w:r>
    </w:p>
    <w:p>
      <w:pPr>
        <w:spacing w:after="80" w:before="60" w:line="300"/>
      </w:pPr>
      <w:r>
        <w:rPr>
          <w:sz w:val="22"/>
          <w:szCs w:val="22"/>
        </w:rPr>
        <w:t xml:space="preserve">TesseraID's 100% time-sortedness gives ingestion order = sort order without coordination, which makes deduplication and incremental indexing dramatically cheaper at scale. The 256-bit random tail makes the identifier computationally infeasible to forge — which matters when training-data records may need to be defensible in court decades later. The HLC variant gives causal ordering across distributed ingestion pipelines, which matters when data flows through multi-stage processing across multiple regions.</w:t>
      </w:r>
    </w:p>
    <w:p>
      <w:pPr>
        <w:pStyle w:val="Heading3"/>
      </w:pPr>
      <w:r>
        <w:t xml:space="preserve">Distributed training checkpoints and gradient streams</w:t>
      </w:r>
    </w:p>
    <w:p>
      <w:pPr>
        <w:spacing w:after="80" w:before="60" w:line="300"/>
      </w:pPr>
      <w:r>
        <w:rPr>
          <w:sz w:val="22"/>
          <w:szCs w:val="22"/>
        </w:rPr>
        <w:t xml:space="preserve">Distributed training at million-node scale produces continuous streams of checkpoints, gradient samples, optimizer-state snapshots, and parameter updates. Every artifact needs a unique identifier; the order in which they were produced (across nodes, not just within a single node) matters for replay, debugging, and reproducibility. Wall-clock timestamps are insufficient for cross-node ordering at this scale; logical-clock semantics are required.</w:t>
      </w:r>
    </w:p>
    <w:p>
      <w:pPr>
        <w:spacing w:after="80" w:before="60" w:line="300"/>
      </w:pPr>
      <w:r>
        <w:rPr>
          <w:sz w:val="22"/>
          <w:szCs w:val="22"/>
        </w:rPr>
        <w:t xml:space="preserve">TesseraID's HLC variant provides exactly this. Gradient-update streams can be tagged with HLC TesseraIDs that preserve causal order across the entire cluster, regardless of physical clock skew. Replay becomes deterministic because the causal order is recoverable from the identifiers alone, without requiring a separate causality-tracking layer.</w:t>
      </w:r>
    </w:p>
    <w:p>
      <w:pPr>
        <w:pStyle w:val="Heading3"/>
      </w:pPr>
      <w:r>
        <w:t xml:space="preserve">Multi-agent systems and tool-use traces</w:t>
      </w:r>
    </w:p>
    <w:p>
      <w:pPr>
        <w:spacing w:after="80" w:before="60" w:line="300"/>
      </w:pPr>
      <w:r>
        <w:rPr>
          <w:sz w:val="22"/>
          <w:szCs w:val="22"/>
        </w:rPr>
        <w:t xml:space="preserve">Agentic AI systems generate massive interaction logs: agent A calls tool B, which produces output passed to agent C, which calls model D. Each step needs a unique identifier; the causal ordering matters more than wall-clock ordering, because agents on different machines may process steps in physical-clock orders that don't reflect the dependency graph. Wall-clock identifiers will routinely sort the steps incorrectly relative to the actual causal sequence, which breaks downstream analysis and replay.</w:t>
      </w:r>
    </w:p>
    <w:p>
      <w:pPr>
        <w:spacing w:after="80" w:before="60" w:line="300"/>
      </w:pPr>
      <w:r>
        <w:rPr>
          <w:sz w:val="22"/>
          <w:szCs w:val="22"/>
        </w:rPr>
        <w:t xml:space="preserve">TesseraID's HLC variant solves this directly. Each agent stamps its emitted events with HLC TesseraIDs that preserve causal ordering across the whole multi-agent system, regardless of the physical distribution of the agents. The 256-bit random tail also means that agent-emitted identifiers cannot be guessed or forged by adversarial agents in the same system — relevant for systems that mix trusted and untrusted agents.</w:t>
      </w:r>
    </w:p>
    <w:p>
      <w:pPr>
        <w:pStyle w:val="Heading3"/>
      </w:pPr>
      <w:r>
        <w:t xml:space="preserve">Federated and privacy-preserving training</w:t>
      </w:r>
    </w:p>
    <w:p>
      <w:pPr>
        <w:spacing w:after="80" w:before="60" w:line="300"/>
      </w:pPr>
      <w:r>
        <w:rPr>
          <w:sz w:val="22"/>
          <w:szCs w:val="22"/>
        </w:rPr>
        <w:t xml:space="preserve">Federated training distributes model updates across organizations or jurisdictions, with each party generating identifiers locally and downstream consumers merging streams without coordination. This is precisely the workload TesseraID was designed for: uncoordinated generation, time-sortable output, post-quantum-secure randomness. The 256-bit random tail per record is cheap relative to the computational cost of a single forward pass through a frontier model, and provides the unforgeability properties that federated training's adversarial-participant threat model requires.</w:t>
      </w:r>
    </w:p>
    <w:p>
      <w:pPr>
        <w:pStyle w:val="Heading3"/>
      </w:pPr>
      <w:r>
        <w:t xml:space="preserve">Audit logs for AI safety and compliance</w:t>
      </w:r>
    </w:p>
    <w:p>
      <w:pPr>
        <w:spacing w:after="80" w:before="60" w:line="300"/>
      </w:pPr>
      <w:r>
        <w:rPr>
          <w:sz w:val="22"/>
          <w:szCs w:val="22"/>
        </w:rPr>
        <w:t xml:space="preserve">The EU AI Act [25], NIST AI RMF [26], and various national frameworks are converging on requirements that AI training and inference systems maintain auditable logs of what data was used, what decisions were made, and when. Auditable means tamper-evident over long horizons, which means identifiers that cannot be silently regenerated to match a fabricated story after the fact. TesseraID's 256-bit random tail makes "find another valid TesseraID with this timestamp prefix" computationally infeasible — second-preimage requires 2¹²⁸ classical or quantum operations — which means an audit log indexed by TesseraIDs cannot be forged after the fact, even by the system operator.</w:t>
      </w:r>
    </w:p>
    <w:p>
      <w:pPr>
        <w:spacing w:after="80" w:before="60" w:line="300"/>
      </w:pPr>
      <w:r>
        <w:rPr>
          <w:sz w:val="22"/>
          <w:szCs w:val="22"/>
        </w:rPr>
        <w:t xml:space="preserve">UUIDv7's 37-bit post-quantum margin is too thin for this use case: a 2045-era quantum adversary plausibly has the capability to forge UUIDv7-indexed audit records with retroactive timestamps, even without breaking any other cryptographic primitive in the system. TesseraID's 128-bit margin is the level NIST has designated as appropriate for protecting data through 2030 and beyond [10], and the level the post-quantum signature standards (ML-DSA-44 [12], ML-KEM-512 [11]) are calibrated to.</w:t>
      </w:r>
    </w:p>
    <w:p>
      <w:pPr>
        <w:pStyle w:val="Heading3"/>
      </w:pPr>
      <w:r>
        <w:t xml:space="preserve">Long-horizon archival of training artifacts</w:t>
      </w:r>
    </w:p>
    <w:p>
      <w:pPr>
        <w:spacing w:after="80" w:before="60" w:line="300"/>
      </w:pPr>
      <w:r>
        <w:rPr>
          <w:sz w:val="22"/>
          <w:szCs w:val="22"/>
        </w:rPr>
        <w:t xml:space="preserve">Training corpora are now treated as multi-decade assets. The Common Crawl [29] from 2014 is still in active use for some research; archives of pre-2024 Internet text are increasingly valuable as fewer pre-LLM-era texts remain available; model weights and training-data lineage records may need to be retrieved for litigation or regulatory review through 2050 and beyond. Identifier formats chosen today need to remain defensible for that horizon.</w:t>
      </w:r>
    </w:p>
    <w:p>
      <w:pPr>
        <w:spacing w:after="80" w:before="60" w:line="300"/>
      </w:pPr>
      <w:r>
        <w:rPr>
          <w:sz w:val="22"/>
          <w:szCs w:val="22"/>
        </w:rPr>
        <w:t xml:space="preserve">TesseraID's design is the only published format that takes this horizon seriously. Every other format in this paper was designed with a 2010s-2020s threat model in mind; UUIDv7's 2024 standardization explicitly treats post-quantum security as out of scope. TesseraID is the format whose design constants are calibrated for long-horizon defensibility.</w:t>
      </w:r>
    </w:p>
    <w:p>
      <w:pPr>
        <w:pStyle w:val="Heading2"/>
      </w:pPr>
      <w:r>
        <w:t xml:space="preserve">Recommendation for AI Infrastructure Teams</w:t>
      </w:r>
    </w:p>
    <w:p>
      <w:pPr>
        <w:spacing w:after="80" w:before="60" w:line="300"/>
      </w:pPr>
      <w:r>
        <w:rPr>
          <w:sz w:val="22"/>
          <w:szCs w:val="22"/>
        </w:rPr>
        <w:t xml:space="preserve">For teams building infrastructure that will operate at scales above ~10⁵ nodes or generate identifiers above ~10⁸ per second sustained, our recommendation is straightforward: </w:t>
      </w:r>
      <w:r>
        <w:rPr>
          <w:b/>
          <w:bCs/>
          <w:sz w:val="22"/>
          <w:szCs w:val="22"/>
        </w:rPr>
        <w:t xml:space="preserve">use TesseraID HLC as the default identifier format for all training-related events</w:t>
      </w:r>
      <w:r>
        <w:rPr>
          <w:sz w:val="22"/>
          <w:szCs w:val="22"/>
        </w:rPr>
        <w:t xml:space="preserve">, not just the obviously-distributed ones. The throughput cost of the HLC mutex is roughly 30% under contention, but at this scale you will be sharding HLC state per-thread anyway (the pattern documented in Part VII), which mostly recovers the throughput. The benefit — uniform causal ordering across every event in the system, regardless of which node generated it — eliminates a class of debugging and reproducibility problems that becomes prohibitively expensive to solve any other way.</w:t>
      </w:r>
    </w:p>
    <w:p>
      <w:pPr>
        <w:spacing w:after="80" w:before="60" w:line="300"/>
      </w:pPr>
      <w:r>
        <w:rPr>
          <w:sz w:val="22"/>
          <w:szCs w:val="22"/>
        </w:rPr>
        <w:t xml:space="preserve">For teams operating below this scale or where the use cases are dominated by ephemeral request-level identifiers, UUIDv7 with a Method-3 generator remains a reasonable choice. The format works well within the regime it was designed for. The argument of this part is that the regime emerging in frontier AI infrastructure exceeds that design envelope, and TesseraID is the format that was designed for the new regime.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EA" w:val="clear"/>
            <w:tcMar>
              <w:top w:type="dxa" w:w="140"/>
              <w:left w:type="dxa" w:w="200"/>
              <w:bottom w:type="dxa" w:w="140"/>
              <w:right w:type="dxa" w:w="200"/>
            </w:tcMar>
          </w:tcPr>
          <w:p>
            <w:pPr>
              <w:spacing w:after="80" w:before="0"/>
            </w:pPr>
            <w:r>
              <w:rPr>
                <w:b/>
                <w:bCs/>
                <w:sz w:val="22"/>
                <w:szCs w:val="22"/>
              </w:rPr>
              <w:t xml:space="preserve">Scale crossover, in one number</w:t>
            </w:r>
          </w:p>
          <w:p>
            <w:pPr>
              <w:spacing w:after="80" w:before="0" w:line="300"/>
            </w:pPr>
            <w:r>
              <w:rPr>
                <w:sz w:val="22"/>
                <w:szCs w:val="22"/>
              </w:rPr>
              <w:t xml:space="preserve">Below ~10⁸ aggregate IDs/sec, UUIDv7's per-ms collision probability is small enough that expected collisions over a multi-year deployment remain below ~10⁻². Above ~10⁹ aggregate IDs/sec sustained, expected collisions over a 6-month deployment cross unity. The crossover is sharp because the formula is quadratic in rate. If your infrastructure plan involves crossing 10⁹ IDs/sec sustained at any point in its operating life, choose TesseraID now rather than migrate later — identifier-format migrations at scale are operationally expensive in ways that a five-year-younger version of the team will not thank a five-year-older version of the team for.</w:t>
            </w:r>
          </w:p>
        </w:tc>
      </w:tr>
    </w:tbl>
    <w:p>
      <w:pPr>
        <w:pStyle w:val="Heading1"/>
        <w:pageBreakBefore/>
      </w:pPr>
      <w:r>
        <w:t xml:space="preserve">Part XII: Future Work</w:t>
      </w:r>
    </w:p>
    <w:p>
      <w:pPr>
        <w:spacing w:after="80" w:before="60" w:line="300"/>
      </w:pPr>
      <w:r>
        <w:rPr>
          <w:sz w:val="22"/>
          <w:szCs w:val="22"/>
        </w:rPr>
        <w:t xml:space="preserve">TesseraID v1 is intended to be a stable, complete identifier format. Several extensions have been considered and explicitly deferred to a possible v2.</w:t>
      </w:r>
    </w:p>
    <w:p>
      <w:pPr>
        <w:pStyle w:val="Heading2"/>
      </w:pPr>
      <w:r>
        <w:t xml:space="preserve">ML-DSA Signed Variant (deferred)</w:t>
      </w:r>
    </w:p>
    <w:p>
      <w:pPr>
        <w:spacing w:after="80" w:before="60" w:line="300"/>
      </w:pPr>
      <w:r>
        <w:rPr>
          <w:sz w:val="22"/>
          <w:szCs w:val="22"/>
        </w:rPr>
        <w:t xml:space="preserve">An earlier draft of TesseraID included an embedded post-quantum signature using ML-DSA [12]. The draft was dropped because the smallest ML-DSA signature (~3,300 bytes for ML-DSA-44) is two orders of magnitude larger than the identifier itself, and embedding a signature in the identifier conflates identification with authentication. A future variant 0x03 may revisit this with a more compact signature scheme (perhaps a hash-based MAC keyed off a shared secret), but it is not part of v1.</w:t>
      </w:r>
    </w:p>
    <w:p>
      <w:pPr>
        <w:pStyle w:val="Heading2"/>
      </w:pPr>
      <w:r>
        <w:t xml:space="preserve">Compact 33-Byte Variant (deferred)</w:t>
      </w:r>
    </w:p>
    <w:p>
      <w:pPr>
        <w:spacing w:after="80" w:before="60" w:line="300"/>
      </w:pPr>
      <w:r>
        <w:rPr>
          <w:sz w:val="22"/>
          <w:szCs w:val="22"/>
        </w:rPr>
        <w:t xml:space="preserve">A 33-byte variant — 6-byte timestamp + 1-byte variant + 2-byte counter + 24-byte (192-bit) random tail — has been discussed for use cases where the 96-bit post-quantum security level is acceptable. The savings (8 bytes binary, 11 characters Base64URL) may be worth it for some use cases. If demand materializes, this would take a new variant byte from the reserved-future range (0x05–0xFE; 0x03 and 0x04 are now allocated to the sibling TesseraHash and TesseraSeal formats).</w:t>
      </w:r>
    </w:p>
    <w:p>
      <w:pPr>
        <w:pStyle w:val="Heading2"/>
      </w:pPr>
      <w:r>
        <w:t xml:space="preserve">Time Authority Variant (deferred)</w:t>
      </w:r>
    </w:p>
    <w:p>
      <w:pPr>
        <w:spacing w:after="80" w:before="60" w:line="300"/>
      </w:pPr>
      <w:r>
        <w:rPr>
          <w:sz w:val="22"/>
          <w:szCs w:val="22"/>
        </w:rPr>
        <w:t xml:space="preserve">A variant whose timestamp is signed by a trusted time authority (e.g., a Roughtime [24] server, a TSA [17]) would eliminate the timestamp-tampering concern for compliance-sensitive use cases. The signature would have to live outside the 41-byte container, but the identifier could carry a reference to a particular time-authority assertion. This is well outside v1's scope.</w:t>
      </w:r>
    </w:p>
    <w:p>
      <w:pPr>
        <w:pStyle w:val="Heading2"/>
      </w:pPr>
      <w:r>
        <w:t xml:space="preserve">Standardization</w:t>
      </w:r>
    </w:p>
    <w:p>
      <w:pPr>
        <w:spacing w:after="80" w:before="60" w:line="300"/>
      </w:pPr>
      <w:r>
        <w:rPr>
          <w:sz w:val="22"/>
          <w:szCs w:val="22"/>
        </w:rPr>
        <w:t xml:space="preserve">TesseraID is currently a proposed format documented in this paper and eight reference implementations. If adoption warrants, the natural next step is an Internet Draft submitted to the IETF, eventually graduating to an RFC. The format itself is stable; the question is whether the ecosystem demand for a new identifier format is large enough to justify the standardization effort. Feedback from early adopters — particularly those operating at the scale described in Part XI — will determine that answer.</w:t>
      </w:r>
    </w:p>
    <w:p>
      <w:pPr>
        <w:pStyle w:val="Heading1"/>
        <w:pageBreakBefore/>
      </w:pPr>
      <w:r>
        <w:t xml:space="preserve">Appendices</w:t>
      </w:r>
    </w:p>
    <w:p>
      <w:pPr>
        <w:pStyle w:val="Heading2"/>
      </w:pPr>
      <w:r>
        <w:t xml:space="preserve">Appendix A: Test Vectors</w:t>
      </w:r>
    </w:p>
    <w:p>
      <w:pPr>
        <w:spacing w:after="80" w:before="60" w:line="300"/>
      </w:pPr>
      <w:r>
        <w:rPr>
          <w:sz w:val="22"/>
          <w:szCs w:val="22"/>
        </w:rPr>
        <w:t xml:space="preserve">The following test vectors are derived from a deterministic generator (random field zeroed, timestamp fixed at 1700000000000 = 2023-11-14T22:13:20Z). Implementations should produce identical output for these inputs:</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6" w:val="clear"/>
            <w:tcMar>
              <w:top w:type="dxa" w:w="120"/>
              <w:left w:type="dxa" w:w="180"/>
              <w:bottom w:type="dxa" w:w="120"/>
              <w:right w:type="dxa" w:w="180"/>
            </w:tcMar>
          </w:tcPr>
          <w:p>
            <w:pPr>
              <w:spacing w:after="0" w:before="0" w:line="260"/>
            </w:pPr>
            <w:r>
              <w:rPr>
                <w:rFonts w:ascii="Consolas" w:cs="Consolas" w:eastAsia="Consolas" w:hAnsi="Consolas"/>
                <w:sz w:val="18"/>
                <w:szCs w:val="18"/>
              </w:rPr>
              <w:t xml:space="preserve">Variant 0x01 (Standard), counter = 0, random = 32 × 0x00:</w:t>
            </w:r>
          </w:p>
          <w:p>
            <w:pPr>
              <w:spacing w:after="0" w:before="0" w:line="260"/>
            </w:pPr>
            <w:r>
              <w:rPr>
                <w:rFonts w:ascii="Consolas" w:cs="Consolas" w:eastAsia="Consolas" w:hAnsi="Consolas"/>
                <w:sz w:val="18"/>
                <w:szCs w:val="18"/>
              </w:rPr>
              <w:t xml:space="preserve">  Binary  (hex):  018bcfe56800 01 0000</w:t>
            </w:r>
          </w:p>
          <w:p>
            <w:pPr>
              <w:spacing w:after="0" w:before="0" w:line="260"/>
            </w:pPr>
            <w:r>
              <w:rPr>
                <w:rFonts w:ascii="Consolas" w:cs="Consolas" w:eastAsia="Consolas" w:hAnsi="Consolas"/>
                <w:sz w:val="18"/>
                <w:szCs w:val="18"/>
              </w:rPr>
              <w:t xml:space="preserve">                  0000000000000000000000000000000000000000000000000000000000000000</w:t>
            </w:r>
          </w:p>
          <w:p>
            <w:pPr>
              <w:spacing w:after="0" w:before="0" w:line="260"/>
            </w:pPr>
            <w:r>
              <w:rPr>
                <w:rFonts w:ascii="Consolas" w:cs="Consolas" w:eastAsia="Consolas" w:hAnsi="Consolas"/>
                <w:sz w:val="18"/>
                <w:szCs w:val="18"/>
              </w:rPr>
              <w:t xml:space="preserve">  Base64URL    :  AYvP5WgAAQAAAAAAAAAAAAAAAAAAAAAAAAAAAAAAAAAAAAAAAAAAAAA</w:t>
            </w:r>
          </w:p>
          <w:p>
            <w:pPr>
              <w:spacing w:after="0" w:before="0" w:line="260"/>
            </w:pPr>
            <w:r>
              <w:rPr>
                <w:rFonts w:ascii="Consolas" w:cs="Consolas" w:eastAsia="Consolas" w:hAnsi="Consolas"/>
                <w:sz w:val="18"/>
                <w:szCs w:val="18"/>
              </w:rPr>
              <w:t xml:space="preserve">  Crockford    :  065WZSB8000G000000000000000000000000000000000000000000000000000000</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Variant 0x02 (HLC), counter = 0, random = 32 × 0x00:</w:t>
            </w:r>
          </w:p>
          <w:p>
            <w:pPr>
              <w:spacing w:after="0" w:before="0" w:line="260"/>
            </w:pPr>
            <w:r>
              <w:rPr>
                <w:rFonts w:ascii="Consolas" w:cs="Consolas" w:eastAsia="Consolas" w:hAnsi="Consolas"/>
                <w:sz w:val="18"/>
                <w:szCs w:val="18"/>
              </w:rPr>
              <w:t xml:space="preserve">  Binary  (hex):  018bcfe56800 02 0000</w:t>
            </w:r>
          </w:p>
          <w:p>
            <w:pPr>
              <w:spacing w:after="0" w:before="0" w:line="260"/>
            </w:pPr>
            <w:r>
              <w:rPr>
                <w:rFonts w:ascii="Consolas" w:cs="Consolas" w:eastAsia="Consolas" w:hAnsi="Consolas"/>
                <w:sz w:val="18"/>
                <w:szCs w:val="18"/>
              </w:rPr>
              <w:t xml:space="preserve">                  0000000000000000000000000000000000000000000000000000000000000000</w:t>
            </w:r>
          </w:p>
          <w:p>
            <w:pPr>
              <w:spacing w:after="0" w:before="0" w:line="260"/>
            </w:pPr>
            <w:r>
              <w:rPr>
                <w:rFonts w:ascii="Consolas" w:cs="Consolas" w:eastAsia="Consolas" w:hAnsi="Consolas"/>
                <w:sz w:val="18"/>
                <w:szCs w:val="18"/>
              </w:rPr>
              <w:t xml:space="preserve">  Base64URL    :  AYvP5WgAAgAAAAAAAAAAAAAAAAAAAAAAAAAAAAAAAAAAAAAAAAAAAAA</w:t>
            </w:r>
          </w:p>
          <w:p>
            <w:pPr>
              <w:spacing w:after="0" w:before="0" w:line="260"/>
            </w:pPr>
            <w:r>
              <w:rPr>
                <w:rFonts w:ascii="Consolas" w:cs="Consolas" w:eastAsia="Consolas" w:hAnsi="Consolas"/>
                <w:sz w:val="18"/>
                <w:szCs w:val="18"/>
              </w:rPr>
              <w:t xml:space="preserve">  Crockford    :  065WZSB80010000000000000000000000000000000000000000000000000000000</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Variant 0x01 (Standard), counter = 65535 (0xFFFF), random = 32 × 0x00:</w:t>
            </w:r>
          </w:p>
          <w:p>
            <w:pPr>
              <w:spacing w:after="0" w:before="0" w:line="260"/>
            </w:pPr>
            <w:r>
              <w:rPr>
                <w:rFonts w:ascii="Consolas" w:cs="Consolas" w:eastAsia="Consolas" w:hAnsi="Consolas"/>
                <w:sz w:val="18"/>
                <w:szCs w:val="18"/>
              </w:rPr>
              <w:t xml:space="preserve">  Binary  (hex):  018bcfe56800 01 FFFF</w:t>
            </w:r>
          </w:p>
          <w:p>
            <w:pPr>
              <w:spacing w:after="0" w:before="0" w:line="260"/>
            </w:pPr>
            <w:r>
              <w:rPr>
                <w:rFonts w:ascii="Consolas" w:cs="Consolas" w:eastAsia="Consolas" w:hAnsi="Consolas"/>
                <w:sz w:val="18"/>
                <w:szCs w:val="18"/>
              </w:rPr>
              <w:t xml:space="preserve">                  0000000000000000000000000000000000000000000000000000000000000000</w:t>
            </w:r>
          </w:p>
          <w:p>
            <w:pPr>
              <w:spacing w:after="0" w:before="0" w:line="260"/>
            </w:pPr>
            <w:r>
              <w:rPr>
                <w:rFonts w:ascii="Consolas" w:cs="Consolas" w:eastAsia="Consolas" w:hAnsi="Consolas"/>
                <w:sz w:val="18"/>
                <w:szCs w:val="18"/>
              </w:rPr>
              <w:t xml:space="preserve">  Base64URL    :  AYvP5WgAAf__AAAAAAAAAAAAAAAAAAAAAAAAAAAAAAAAAAAAAAAAAAA</w:t>
            </w:r>
          </w:p>
          <w:p>
            <w:pPr>
              <w:spacing w:after="0" w:before="0" w:line="260"/>
            </w:pPr>
            <w:r>
              <w:rPr>
                <w:rFonts w:ascii="Consolas" w:cs="Consolas" w:eastAsia="Consolas" w:hAnsi="Consolas"/>
                <w:sz w:val="18"/>
                <w:szCs w:val="18"/>
              </w:rPr>
              <w:t xml:space="preserve">  Crockford    :  065WZSB8000ZZZR000000000000000000000000000000000000000000000000000</w:t>
            </w:r>
          </w:p>
        </w:tc>
      </w:tr>
    </w:tbl>
    <w:p>
      <w:pPr>
        <w:spacing w:after="80" w:before="60" w:line="300"/>
      </w:pPr>
      <w:r>
        <w:rPr>
          <w:sz w:val="22"/>
          <w:szCs w:val="22"/>
        </w:rPr>
        <w:t xml:space="preserve">Implementations are encouraged to add fuzz tests that round-trip random TesseraIDs through binary, Base64URL, and Crockford encodings and verify the result equals the input. The reference Python implementation includes such tests.</w:t>
      </w:r>
    </w:p>
    <w:p>
      <w:pPr>
        <w:pStyle w:val="Heading2"/>
      </w:pPr>
      <w:r>
        <w:t xml:space="preserve">Appendix B: Quick Reference Card</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6" w:val="clear"/>
            <w:tcMar>
              <w:top w:type="dxa" w:w="120"/>
              <w:left w:type="dxa" w:w="180"/>
              <w:bottom w:type="dxa" w:w="120"/>
              <w:right w:type="dxa" w:w="180"/>
            </w:tcMar>
          </w:tcPr>
          <w:p>
            <w:pPr>
              <w:spacing w:after="0" w:before="0" w:line="260"/>
            </w:pPr>
            <w:r>
              <w:rPr>
                <w:rFonts w:ascii="Consolas" w:cs="Consolas" w:eastAsia="Consolas" w:hAnsi="Consolas"/>
                <w:sz w:val="18"/>
                <w:szCs w:val="18"/>
              </w:rPr>
              <w:t xml:space="preserve">TesseraID v1 — Quick Reference</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Size:           41 bytes binary, 55 chars B64URL, 66 chars B32</w:t>
            </w:r>
          </w:p>
          <w:p>
            <w:pPr>
              <w:spacing w:after="0" w:before="0" w:line="260"/>
            </w:pPr>
            <w:r>
              <w:rPr>
                <w:rFonts w:ascii="Consolas" w:cs="Consolas" w:eastAsia="Consolas" w:hAnsi="Consolas"/>
                <w:sz w:val="18"/>
                <w:szCs w:val="18"/>
              </w:rPr>
              <w:t xml:space="preserve">Variants:       0x01 = Standard, 0x02 = HLC</w:t>
            </w:r>
          </w:p>
          <w:p>
            <w:pPr>
              <w:spacing w:after="0" w:before="0" w:line="260"/>
            </w:pPr>
            <w:r>
              <w:rPr>
                <w:rFonts w:ascii="Consolas" w:cs="Consolas" w:eastAsia="Consolas" w:hAnsi="Consolas"/>
                <w:sz w:val="18"/>
                <w:szCs w:val="18"/>
              </w:rPr>
              <w:t xml:space="preserve">Random bits:    256 (= 128-bit post-quantum security)</w:t>
            </w:r>
          </w:p>
          <w:p>
            <w:pPr>
              <w:spacing w:after="0" w:before="0" w:line="260"/>
            </w:pPr>
            <w:r>
              <w:rPr>
                <w:rFonts w:ascii="Consolas" w:cs="Consolas" w:eastAsia="Consolas" w:hAnsi="Consolas"/>
                <w:sz w:val="18"/>
                <w:szCs w:val="18"/>
              </w:rPr>
              <w:t xml:space="preserve">Timestamp:      48-bit ms since Unix epoch (~8,919-year range)</w:t>
            </w:r>
          </w:p>
          <w:p>
            <w:pPr>
              <w:spacing w:after="0" w:before="0" w:line="260"/>
            </w:pPr>
            <w:r>
              <w:rPr>
                <w:rFonts w:ascii="Consolas" w:cs="Consolas" w:eastAsia="Consolas" w:hAnsi="Consolas"/>
                <w:sz w:val="18"/>
                <w:szCs w:val="18"/>
              </w:rPr>
              <w:t xml:space="preserve">Counter:        16-bit, big-endian</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Layout:</w:t>
            </w:r>
          </w:p>
          <w:p>
            <w:pPr>
              <w:spacing w:after="0" w:before="0" w:line="260"/>
            </w:pPr>
            <w:r>
              <w:rPr>
                <w:rFonts w:ascii="Consolas" w:cs="Consolas" w:eastAsia="Consolas" w:hAnsi="Consolas"/>
                <w:sz w:val="18"/>
                <w:szCs w:val="18"/>
              </w:rPr>
              <w:t xml:space="preserve">  [0..6]  TIMESTAMP   48-bit big-endian ms</w:t>
            </w:r>
          </w:p>
          <w:p>
            <w:pPr>
              <w:spacing w:after="0" w:before="0" w:line="260"/>
            </w:pPr>
            <w:r>
              <w:rPr>
                <w:rFonts w:ascii="Consolas" w:cs="Consolas" w:eastAsia="Consolas" w:hAnsi="Consolas"/>
                <w:sz w:val="18"/>
                <w:szCs w:val="18"/>
              </w:rPr>
              <w:t xml:space="preserve">  [6]     VARIANT     0x01 or 0x02</w:t>
            </w:r>
          </w:p>
          <w:p>
            <w:pPr>
              <w:spacing w:after="0" w:before="0" w:line="260"/>
            </w:pPr>
            <w:r>
              <w:rPr>
                <w:rFonts w:ascii="Consolas" w:cs="Consolas" w:eastAsia="Consolas" w:hAnsi="Consolas"/>
                <w:sz w:val="18"/>
                <w:szCs w:val="18"/>
              </w:rPr>
              <w:t xml:space="preserve">  [7..9]  COUNTER     16-bit big-endian</w:t>
            </w:r>
          </w:p>
          <w:p>
            <w:pPr>
              <w:spacing w:after="0" w:before="0" w:line="260"/>
            </w:pPr>
            <w:r>
              <w:rPr>
                <w:rFonts w:ascii="Consolas" w:cs="Consolas" w:eastAsia="Consolas" w:hAnsi="Consolas"/>
                <w:sz w:val="18"/>
                <w:szCs w:val="18"/>
              </w:rPr>
              <w:t xml:space="preserve">  [9..41] RANDOM      256 bits CSPRNG</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Encodings:</w:t>
            </w:r>
          </w:p>
          <w:p>
            <w:pPr>
              <w:spacing w:after="0" w:before="0" w:line="260"/>
            </w:pPr>
            <w:r>
              <w:rPr>
                <w:rFonts w:ascii="Consolas" w:cs="Consolas" w:eastAsia="Consolas" w:hAnsi="Consolas"/>
                <w:sz w:val="18"/>
                <w:szCs w:val="18"/>
              </w:rPr>
              <w:t xml:space="preserve">  Base64URL (RFC 4648 §5, no padding):</w:t>
            </w:r>
          </w:p>
          <w:p>
            <w:pPr>
              <w:spacing w:after="0" w:before="0" w:line="260"/>
            </w:pPr>
            <w:r>
              <w:rPr>
                <w:rFonts w:ascii="Consolas" w:cs="Consolas" w:eastAsia="Consolas" w:hAnsi="Consolas"/>
                <w:sz w:val="18"/>
                <w:szCs w:val="18"/>
              </w:rPr>
              <w:t xml:space="preserve">    Alphabet:      A-Z a-z 0-9 - _</w:t>
            </w:r>
          </w:p>
          <w:p>
            <w:pPr>
              <w:spacing w:after="0" w:before="0" w:line="260"/>
            </w:pPr>
            <w:r>
              <w:rPr>
                <w:rFonts w:ascii="Consolas" w:cs="Consolas" w:eastAsia="Consolas" w:hAnsi="Consolas"/>
                <w:sz w:val="18"/>
                <w:szCs w:val="18"/>
              </w:rPr>
              <w:t xml:space="preserve">    Length:        55 characters</w:t>
            </w:r>
          </w:p>
          <w:p>
            <w:pPr>
              <w:spacing w:after="0" w:before="0" w:line="260"/>
            </w:pPr>
            <w:r>
              <w:rPr>
                <w:rFonts w:ascii="Consolas" w:cs="Consolas" w:eastAsia="Consolas" w:hAnsi="Consolas"/>
                <w:sz w:val="18"/>
                <w:szCs w:val="18"/>
              </w:rPr>
              <w:t xml:space="preserve">    Use case:      URLs, JSON, headers, machine-to-machine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Crockford Base32:</w:t>
            </w:r>
          </w:p>
          <w:p>
            <w:pPr>
              <w:spacing w:after="0" w:before="0" w:line="260"/>
            </w:pPr>
            <w:r>
              <w:rPr>
                <w:rFonts w:ascii="Consolas" w:cs="Consolas" w:eastAsia="Consolas" w:hAnsi="Consolas"/>
                <w:sz w:val="18"/>
                <w:szCs w:val="18"/>
              </w:rPr>
              <w:t xml:space="preserve">    Alphabet:      0123456789ABCDEFGHJKMNPQRSTVWXYZ</w:t>
            </w:r>
          </w:p>
          <w:p>
            <w:pPr>
              <w:spacing w:after="0" w:before="0" w:line="260"/>
            </w:pPr>
            <w:r>
              <w:rPr>
                <w:rFonts w:ascii="Consolas" w:cs="Consolas" w:eastAsia="Consolas" w:hAnsi="Consolas"/>
                <w:sz w:val="18"/>
                <w:szCs w:val="18"/>
              </w:rPr>
              <w:t xml:space="preserve">    Length:        66 characters (uppercase)</w:t>
            </w:r>
          </w:p>
          <w:p>
            <w:pPr>
              <w:spacing w:after="0" w:before="0" w:line="260"/>
            </w:pPr>
            <w:r>
              <w:rPr>
                <w:rFonts w:ascii="Consolas" w:cs="Consolas" w:eastAsia="Consolas" w:hAnsi="Consolas"/>
                <w:sz w:val="18"/>
                <w:szCs w:val="18"/>
              </w:rPr>
              <w:t xml:space="preserve">    Case:          Insensitive on decode</w:t>
            </w:r>
          </w:p>
          <w:p>
            <w:pPr>
              <w:spacing w:after="0" w:before="0" w:line="260"/>
            </w:pPr>
            <w:r>
              <w:rPr>
                <w:rFonts w:ascii="Consolas" w:cs="Consolas" w:eastAsia="Consolas" w:hAnsi="Consolas"/>
                <w:sz w:val="18"/>
                <w:szCs w:val="18"/>
              </w:rPr>
              <w:t xml:space="preserve">    Use case:      Human transcription, log lines, CLI</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HLC parameters (variant 0x02):</w:t>
            </w:r>
          </w:p>
          <w:p>
            <w:pPr>
              <w:spacing w:after="0" w:before="0" w:line="260"/>
            </w:pPr>
            <w:r>
              <w:rPr>
                <w:rFonts w:ascii="Consolas" w:cs="Consolas" w:eastAsia="Consolas" w:hAnsi="Consolas"/>
                <w:sz w:val="18"/>
                <w:szCs w:val="18"/>
              </w:rPr>
              <w:t xml:space="preserve">  Drift bound:    60,000 ms (normative max + default; overrides only tighten)</w:t>
            </w:r>
          </w:p>
          <w:p>
            <w:pPr>
              <w:spacing w:after="0" w:before="0" w:line="260"/>
            </w:pPr>
            <w:r>
              <w:rPr>
                <w:rFonts w:ascii="Consolas" w:cs="Consolas" w:eastAsia="Consolas" w:hAnsi="Consolas"/>
                <w:sz w:val="18"/>
                <w:szCs w:val="18"/>
              </w:rPr>
              <w:t xml:space="preserve">  Counter:        bumped on logical-time stasis, reset on advance</w:t>
            </w:r>
          </w:p>
          <w:p>
            <w:pPr>
              <w:spacing w:after="0" w:before="0" w:line="260"/>
            </w:pPr>
            <w:r>
              <w:rPr>
                <w:rFonts w:ascii="Consolas" w:cs="Consolas" w:eastAsia="Consolas" w:hAnsi="Consolas"/>
                <w:sz w:val="18"/>
                <w:szCs w:val="18"/>
              </w:rPr>
              <w:t xml:space="preserve">  Lock:           required around (l, c) state updates</w:t>
            </w:r>
          </w:p>
        </w:tc>
      </w:tr>
    </w:tbl>
    <w:p>
      <w:pPr>
        <w:pStyle w:val="Heading2"/>
      </w:pPr>
      <w:r>
        <w:t xml:space="preserve">Appendix C: Example TesseraIDs from the Reference Implementations</w:t>
      </w:r>
    </w:p>
    <w:p>
      <w:pPr>
        <w:spacing w:after="80" w:before="60" w:line="300"/>
      </w:pPr>
      <w:r>
        <w:rPr>
          <w:sz w:val="22"/>
          <w:szCs w:val="22"/>
        </w:rPr>
        <w:t xml:space="preserve">Twelve sample TesseraIDs generated by the Python reference implementation in the same millisecond, presented in their Crockford Base32 form. Crockford encoding is used here because (unlike canonical Base64URL) its alphabet is monotonic in ASCII codepoint order, so sorting these strings as plain text yields the same order as sorting them by generation timestamp:</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6" w:val="clear"/>
            <w:tcMar>
              <w:top w:type="dxa" w:w="120"/>
              <w:left w:type="dxa" w:w="180"/>
              <w:bottom w:type="dxa" w:w="120"/>
              <w:right w:type="dxa" w:w="180"/>
            </w:tcMar>
          </w:tcPr>
          <w:p>
            <w:pPr>
              <w:spacing w:after="0" w:before="0" w:line="260"/>
            </w:pPr>
            <w:r>
              <w:rPr>
                <w:rFonts w:ascii="Consolas" w:cs="Consolas" w:eastAsia="Consolas" w:hAnsi="Consolas"/>
                <w:sz w:val="18"/>
                <w:szCs w:val="18"/>
              </w:rPr>
              <w:t xml:space="preserve">06FB6VBCF80G0HZYGHBHEC3NZ8TGY0PZ6F6YR8THW28SHA3QANSCV9VX2C54EGSR1M</w:t>
            </w:r>
          </w:p>
          <w:p>
            <w:pPr>
              <w:spacing w:after="0" w:before="0" w:line="260"/>
            </w:pPr>
            <w:r>
              <w:rPr>
                <w:rFonts w:ascii="Consolas" w:cs="Consolas" w:eastAsia="Consolas" w:hAnsi="Consolas"/>
                <w:sz w:val="18"/>
                <w:szCs w:val="18"/>
              </w:rPr>
              <w:t xml:space="preserve">06FB6VBCF80G0MJ2K6VM5NFHTFEM4KGP5588C8BW0D1QSQV0WPZY4T5G88JT47Q5HC</w:t>
            </w:r>
          </w:p>
          <w:p>
            <w:pPr>
              <w:spacing w:after="0" w:before="0" w:line="260"/>
            </w:pPr>
            <w:r>
              <w:rPr>
                <w:rFonts w:ascii="Consolas" w:cs="Consolas" w:eastAsia="Consolas" w:hAnsi="Consolas"/>
                <w:sz w:val="18"/>
                <w:szCs w:val="18"/>
              </w:rPr>
              <w:t xml:space="preserve">06FB6VBCF80G0QTJZW65GE40SPEXBPER9RFZQZ49WGC2Y407NXHCCA49SB48MG5P30</w:t>
            </w:r>
          </w:p>
          <w:p>
            <w:pPr>
              <w:spacing w:after="0" w:before="0" w:line="260"/>
            </w:pPr>
            <w:r>
              <w:rPr>
                <w:rFonts w:ascii="Consolas" w:cs="Consolas" w:eastAsia="Consolas" w:hAnsi="Consolas"/>
                <w:sz w:val="18"/>
                <w:szCs w:val="18"/>
              </w:rPr>
              <w:t xml:space="preserve">06FB6VBCF80G0TPT7GWXHXQBTGB4R9WDNW4N6GVA2X7KGPJ2GW0KJ8182AH1AHB5PC</w:t>
            </w:r>
          </w:p>
          <w:p>
            <w:pPr>
              <w:spacing w:after="0" w:before="0" w:line="260"/>
            </w:pPr>
            <w:r>
              <w:rPr>
                <w:rFonts w:ascii="Consolas" w:cs="Consolas" w:eastAsia="Consolas" w:hAnsi="Consolas"/>
                <w:sz w:val="18"/>
                <w:szCs w:val="18"/>
              </w:rPr>
              <w:t xml:space="preserve">06FB6VBCF80G0V0D6137MM73659VF18B6N0SW2S89KVJM83NATAXFFZXBKGDSJS65M</w:t>
            </w:r>
          </w:p>
          <w:p>
            <w:pPr>
              <w:spacing w:after="0" w:before="0" w:line="260"/>
            </w:pPr>
            <w:r>
              <w:rPr>
                <w:rFonts w:ascii="Consolas" w:cs="Consolas" w:eastAsia="Consolas" w:hAnsi="Consolas"/>
                <w:sz w:val="18"/>
                <w:szCs w:val="18"/>
              </w:rPr>
              <w:t xml:space="preserve">06FB6VBCF80G0XR2JB2H8203XGKE8E75ND90ZTKDEPVD9S70BR76SRGSM755YWS3R4</w:t>
            </w:r>
          </w:p>
          <w:p>
            <w:pPr>
              <w:spacing w:after="0" w:before="0" w:line="260"/>
            </w:pPr>
            <w:r>
              <w:rPr>
                <w:rFonts w:ascii="Consolas" w:cs="Consolas" w:eastAsia="Consolas" w:hAnsi="Consolas"/>
                <w:sz w:val="18"/>
                <w:szCs w:val="18"/>
              </w:rPr>
              <w:t xml:space="preserve">06FB6VBCF80G0ZE7180J0QN0KPSXZ4F2RY4PQ8ACG13MDAW9J2EPBYWYD4V153PSDR</w:t>
            </w:r>
          </w:p>
          <w:p>
            <w:pPr>
              <w:spacing w:after="0" w:before="0" w:line="260"/>
            </w:pPr>
            <w:r>
              <w:rPr>
                <w:rFonts w:ascii="Consolas" w:cs="Consolas" w:eastAsia="Consolas" w:hAnsi="Consolas"/>
                <w:sz w:val="18"/>
                <w:szCs w:val="18"/>
              </w:rPr>
              <w:t xml:space="preserve">06FB6VBCF80G10H71NF10VJQFEKG83HYJK713YNYV6C4C5CJQGS6ET9A0RZ2G76KE4</w:t>
            </w:r>
          </w:p>
          <w:p>
            <w:pPr>
              <w:spacing w:after="0" w:before="0" w:line="260"/>
            </w:pPr>
            <w:r>
              <w:rPr>
                <w:rFonts w:ascii="Consolas" w:cs="Consolas" w:eastAsia="Consolas" w:hAnsi="Consolas"/>
                <w:sz w:val="18"/>
                <w:szCs w:val="18"/>
              </w:rPr>
              <w:t xml:space="preserve">06FB6VBCF80G12ETHBZQGP0SW9HEHY9R2P6KC1XV7D6W7EBXZT140NCS4SBZ21GYGC</w:t>
            </w:r>
          </w:p>
          <w:p>
            <w:pPr>
              <w:spacing w:after="0" w:before="0" w:line="260"/>
            </w:pPr>
            <w:r>
              <w:rPr>
                <w:rFonts w:ascii="Consolas" w:cs="Consolas" w:eastAsia="Consolas" w:hAnsi="Consolas"/>
                <w:sz w:val="18"/>
                <w:szCs w:val="18"/>
              </w:rPr>
              <w:t xml:space="preserve">06FB6VBCF80G13PY5Q61CXVC8T6PF6TMRMHSG0GZJYJCWPQJQPDX9DNSK0E7H7JS7G</w:t>
            </w:r>
          </w:p>
          <w:p>
            <w:pPr>
              <w:spacing w:after="0" w:before="0" w:line="260"/>
            </w:pPr>
            <w:r>
              <w:rPr>
                <w:rFonts w:ascii="Consolas" w:cs="Consolas" w:eastAsia="Consolas" w:hAnsi="Consolas"/>
                <w:sz w:val="18"/>
                <w:szCs w:val="18"/>
              </w:rPr>
              <w:t xml:space="preserve">06FB6VBCF80G148KMQKRGTZRHPZ6AYKADKM01WRYZC7KAKT8R9JVYNYJ4J8MNSK1QG</w:t>
            </w:r>
          </w:p>
          <w:p>
            <w:pPr>
              <w:spacing w:after="0" w:before="0" w:line="260"/>
            </w:pPr>
            <w:r>
              <w:rPr>
                <w:rFonts w:ascii="Consolas" w:cs="Consolas" w:eastAsia="Consolas" w:hAnsi="Consolas"/>
                <w:sz w:val="18"/>
                <w:szCs w:val="18"/>
              </w:rPr>
              <w:t xml:space="preserve">06FB6VBCF80G16X0AD6NQXCMS9JV978PPP8AND9KK28WMESJB50S0F0XMC05MW03EC</w:t>
            </w:r>
          </w:p>
        </w:tc>
      </w:tr>
    </w:tbl>
    <w:p>
      <w:pPr>
        <w:spacing w:after="80" w:before="60" w:line="300"/>
      </w:pPr>
      <w:r>
        <w:rPr>
          <w:sz w:val="22"/>
          <w:szCs w:val="22"/>
        </w:rPr>
        <w:t xml:space="preserve">The first 12 characters of each ID are identical: those 60 bits encode the 48-bit timestamp, the 0x01 variant byte, and the zero high nibble of the counter, all shared across the batch (all twelve IDs were generated in the same millisecond, timestamp 1781126753402). The remaining 54 characters encode the rest of the counter and the random tail and differ between IDs. Each ID round-trips cleanly through decode_b32() to a 41-byte binary form whose bytes are in the same lexicographic order as the strings shown.</w:t>
      </w:r>
    </w:p>
    <w:p>
      <w:pPr>
        <w:pStyle w:val="Heading2"/>
      </w:pPr>
      <w:r>
        <w:t xml:space="preserve">Appendix D: References</w:t>
      </w:r>
    </w:p>
    <w:p>
      <w:pPr>
        <w:spacing w:after="60" w:before="0"/>
      </w:pPr>
      <w:r>
        <w:t xml:space="preserve"/>
      </w:r>
    </w:p>
    <w:p>
      <w:pPr>
        <w:spacing w:after="80" w:before="60" w:line="300"/>
      </w:pPr>
      <w:r>
        <w:rPr>
          <w:sz w:val="22"/>
          <w:szCs w:val="22"/>
        </w:rPr>
        <w:t xml:space="preserve">References cited in the body of this paper. Each entry is numbered for inline citation; numbers in square brackets in the body text (for example, </w:t>
      </w:r>
      <w:r>
        <w:rPr>
          <w:b/>
          <w:bCs/>
          <w:sz w:val="22"/>
          <w:szCs w:val="22"/>
        </w:rPr>
        <w:t xml:space="preserve">[1]</w:t>
      </w:r>
      <w:r>
        <w:rPr>
          <w:sz w:val="22"/>
          <w:szCs w:val="22"/>
        </w:rPr>
        <w:t xml:space="preserve"> or </w:t>
      </w:r>
      <w:r>
        <w:rPr>
          <w:b/>
          <w:bCs/>
          <w:sz w:val="22"/>
          <w:szCs w:val="22"/>
        </w:rPr>
        <w:t xml:space="preserve">[1, 5]</w:t>
      </w:r>
      <w:r>
        <w:rPr>
          <w:sz w:val="22"/>
          <w:szCs w:val="22"/>
        </w:rPr>
        <w:t xml:space="preserve">) refer to entries in this list.</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600"/>
        <w:gridCol w:w="8760"/>
      </w:tblGrid>
      <w:tr>
        <w:trPr>
          <w:tblHeader/>
        </w:trPr>
        <w:tc>
          <w:tcPr>
            <w:tcW w:type="dxa" w:w="6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w:t>
            </w:r>
          </w:p>
        </w:tc>
        <w:tc>
          <w:tcPr>
            <w:tcW w:type="dxa" w:w="876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Reference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Leach, P., Mealling, M., Salz, R. "A Universally Unique IDentifier (UUID) URN Namespace." RFC 4122, IETF, July 2005. https://www.rfc-editor.org/rfc/rfc4122</w:t>
            </w:r>
          </w:p>
        </w:tc>
      </w:tr>
      <w:tr>
        <w:tc>
          <w:tcPr>
            <w:tcW w:type="dxa" w:w="6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[2]</w:t>
            </w:r>
          </w:p>
        </w:tc>
        <w:tc>
          <w:tcPr>
            <w:tcW w:type="dxa" w:w="8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Davis, K., Peabody, B., Leach, P. "Universally Unique IDentifiers (UUIDs)." RFC 9562, IETF, May 2024. (Defines UUIDv6, UUIDv7, UUIDv8; obsoletes RFC 4122.) https://www.rfc-editor.org/rfc/rfc9562</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[3]</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Josefsson, S. "The Base16, Base32, and Base64 Data Encodings." RFC 4648, IETF, October 2006. https://www.rfc-editor.org/rfc/rfc4648</w:t>
            </w:r>
          </w:p>
        </w:tc>
      </w:tr>
      <w:tr>
        <w:tc>
          <w:tcPr>
            <w:tcW w:type="dxa" w:w="6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[4]</w:t>
            </w:r>
          </w:p>
        </w:tc>
        <w:tc>
          <w:tcPr>
            <w:tcW w:type="dxa" w:w="8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Feerasta, A. et al. "ULID — Universally Unique Lexicographically Sortable Identifier." Community specification, 2016. https://github.com/ulid/spec</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[5]</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Segment Inc. "KSUID: K-Sortable Globally Unique IDs." Open-source library and specification, 2017. https://github.com/segmentio/ksuid</w:t>
            </w:r>
          </w:p>
        </w:tc>
      </w:tr>
      <w:tr>
        <w:tc>
          <w:tcPr>
            <w:tcW w:type="dxa" w:w="6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[6]</w:t>
            </w:r>
          </w:p>
        </w:tc>
        <w:tc>
          <w:tcPr>
            <w:tcW w:type="dxa" w:w="8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Twitter Engineering. "Announcing Snowflake." Engineering blog post, 1 June 2010. (Describes the 64-bit time-ordered ID format with 41-bit timestamp + 10-bit machine ID + 12-bit sequence.) https://blog.x.com/engineering/en_us/a/2010/announcing-snowflake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[7]</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Kulkarni, S., Demirbas, M., Madappa, D., Avva, B., Leone, M. "Logical Physical Clocks and Consistent Snapshots in Globally Distributed Databases." Technical Report 2014-04, Department of Computer Science and Engineering, University at Buffalo (SUNY), 2014. (The Hybrid Logical Clock paper.) https://cse.buffalo.edu/tech-reports/2014-04.pdf</w:t>
            </w:r>
          </w:p>
        </w:tc>
      </w:tr>
      <w:tr>
        <w:tc>
          <w:tcPr>
            <w:tcW w:type="dxa" w:w="6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[8]</w:t>
            </w:r>
          </w:p>
        </w:tc>
        <w:tc>
          <w:tcPr>
            <w:tcW w:type="dxa" w:w="8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Grover, L. K. "A fast quantum mechanical algorithm for database search." Proceedings of the 28th Annual ACM Symposium on Theory of Computing (STOC '96), pp. 212–219, 1996. arXiv:quant-ph/9605043. https://arxiv.org/abs/quant-ph/9605043</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[9]</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Brassard, G., Høyer, P., Tapp, A. "Quantum cryptanalysis of hash and claw-free functions." LATIN '98: Theoretical Informatics, LNCS vol. 1380, pp. 163–169, Springer, 1998. (Original conference talk 1997.) Also arXiv:quant-ph/9705002.</w:t>
            </w:r>
          </w:p>
        </w:tc>
      </w:tr>
      <w:tr>
        <w:tc>
          <w:tcPr>
            <w:tcW w:type="dxa" w:w="6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[10]</w:t>
            </w:r>
          </w:p>
        </w:tc>
        <w:tc>
          <w:tcPr>
            <w:tcW w:type="dxa" w:w="8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Barker, E. "Recommendation for Key Management: Part 1 — General." NIST Special Publication 800-57 Part 1, Revision 5, May 2020. https://doi.org/10.6028/NIST.SP.800-57pt1r5</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[11]</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NIST. "Module-Lattice-Based Key-Encapsulation Mechanism Standard." FIPS Publication 203, August 2024. (Defines ML-KEM, formerly known as CRYSTALS-Kyber.) https://doi.org/10.6028/NIST.FIPS.203</w:t>
            </w:r>
          </w:p>
        </w:tc>
      </w:tr>
      <w:tr>
        <w:tc>
          <w:tcPr>
            <w:tcW w:type="dxa" w:w="6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[12]</w:t>
            </w:r>
          </w:p>
        </w:tc>
        <w:tc>
          <w:tcPr>
            <w:tcW w:type="dxa" w:w="8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NIST. "Module-Lattice-Based Digital Signature Standard." FIPS Publication 204, August 2024. (Defines ML-DSA, formerly known as CRYSTALS-Dilithium.) https://doi.org/10.6028/NIST.FIPS.204</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[13]</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Crockford, D. "Base 32." Personal specification, 2002 (revised). (Defines the human-typable Base32 alphabet 0-9 + A-Z minus I, L, O, U, with case-insensitive decoding.) https://www.crockford.com/base32.html</w:t>
            </w:r>
          </w:p>
        </w:tc>
      </w:tr>
      <w:tr>
        <w:tc>
          <w:tcPr>
            <w:tcW w:type="dxa" w:w="6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[14]</w:t>
            </w:r>
          </w:p>
        </w:tc>
        <w:tc>
          <w:tcPr>
            <w:tcW w:type="dxa" w:w="8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Mills, D., Martin, J., Burbank, J., Kasch, W. "Network Time Protocol Version 4: Protocol and Algorithms Specification." RFC 5905, IETF, June 2010. https://www.rfc-editor.org/rfc/rfc5905</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[15]</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IEEE. "IEEE Standard for a Precision Clock Synchronization Protocol for Networked Measurement and Control Systems." IEEE Std 1588-2019. (PTP version 2.1.) https://standards.ieee.org/ieee/1588/6825/</w:t>
            </w:r>
          </w:p>
        </w:tc>
      </w:tr>
      <w:tr>
        <w:tc>
          <w:tcPr>
            <w:tcW w:type="dxa" w:w="6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[16]</w:t>
            </w:r>
          </w:p>
        </w:tc>
        <w:tc>
          <w:tcPr>
            <w:tcW w:type="dxa" w:w="8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Krawczyk, H., Bellare, M., Canetti, R. "HMAC: Keyed-Hashing for Message Authentication." RFC 2104, IETF, February 1997. https://www.rfc-editor.org/rfc/rfc2104</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[17]</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Adams, C., Cain, P., Pinkas, D., Zuccherato, R. "Internet X.509 Public Key Infrastructure Time-Stamp Protocol (TSP)." RFC 3161, IETF, August 2001. https://www.rfc-editor.org/rfc/rfc3161</w:t>
            </w:r>
          </w:p>
        </w:tc>
      </w:tr>
      <w:tr>
        <w:tc>
          <w:tcPr>
            <w:tcW w:type="dxa" w:w="6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[18]</w:t>
            </w:r>
          </w:p>
        </w:tc>
        <w:tc>
          <w:tcPr>
            <w:tcW w:type="dxa" w:w="8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Jones, M., Bradley, J., Sakimura, N. "JSON Web Token (JWT)." RFC 7519, IETF, May 2015. https://www.rfc-editor.org/rfc/rfc7519</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[19]</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Chandy, K. M., Lamport, L. "Distributed Snapshots: Determining Global States of Distributed Systems." ACM Transactions on Computer Systems, vol. 3, no. 1, pp. 63–75, February 1985. https://doi.org/10.1145/214451.214456</w:t>
            </w:r>
          </w:p>
        </w:tc>
      </w:tr>
      <w:tr>
        <w:tc>
          <w:tcPr>
            <w:tcW w:type="dxa" w:w="6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[20]</w:t>
            </w:r>
          </w:p>
        </w:tc>
        <w:tc>
          <w:tcPr>
            <w:tcW w:type="dxa" w:w="8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Cockroach Labs. "CockroachDB Architecture: Time and Hybrid Logical Clocks." Technical documentation. (Production use of HLC for distributed transactions.) https://www.cockroachlabs.com/docs/stable/architecture/transaction-layer.html</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[21]</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PASETO Working Group. "PASETO: Platform-Agnostic Security Tokens." Specification at paseto.io, 2018–present. https://paseto.io/</w:t>
            </w:r>
          </w:p>
        </w:tc>
      </w:tr>
      <w:tr>
        <w:tc>
          <w:tcPr>
            <w:tcW w:type="dxa" w:w="6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[22]</w:t>
            </w:r>
          </w:p>
        </w:tc>
        <w:tc>
          <w:tcPr>
            <w:tcW w:type="dxa" w:w="8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NIST. "Advanced Encryption Standard (AES)." FIPS Publication 197 (Updated), May 2023. https://doi.org/10.6028/NIST.FIPS.197-upd1</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[23]</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NIST. "Secure Hash Standard (SHS)." FIPS Publication 180-4, August 2015. (Defines SHA-256, SHA-384, SHA-512.) https://doi.org/10.6028/NIST.FIPS.180-4</w:t>
            </w:r>
          </w:p>
        </w:tc>
      </w:tr>
      <w:tr>
        <w:tc>
          <w:tcPr>
            <w:tcW w:type="dxa" w:w="6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[24]</w:t>
            </w:r>
          </w:p>
        </w:tc>
        <w:tc>
          <w:tcPr>
            <w:tcW w:type="dxa" w:w="8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Roughtime Working Group. "Roughtime: Securing Time with Digital Signatures." Internet-Draft draft-ietf-ntp-roughtime, IETF, in progress. https://datatracker.ietf.org/doc/draft-ietf-ntp-roughtime/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[25]</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European Parliament and Council. "Regulation (EU) 2024/1689 of the European Parliament and of the Council laying down harmonised rules on artificial intelligence (Artificial Intelligence Act)." Official Journal of the European Union, 12 July 2024. https://eur-lex.europa.eu/eli/reg/2024/1689/oj</w:t>
            </w:r>
          </w:p>
        </w:tc>
      </w:tr>
      <w:tr>
        <w:tc>
          <w:tcPr>
            <w:tcW w:type="dxa" w:w="6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[26]</w:t>
            </w:r>
          </w:p>
        </w:tc>
        <w:tc>
          <w:tcPr>
            <w:tcW w:type="dxa" w:w="8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NIST. "Artificial Intelligence Risk Management Framework (AI RMF 1.0)." NIST AI 100-1, January 2023. https://doi.org/10.6028/NIST.AI.100-1</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[27]</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European Parliament and Council. "Regulation (EU) 2016/679 (General Data Protection Regulation)." Official Journal of the European Union, 27 April 2016. https://eur-lex.europa.eu/eli/reg/2016/679/oj</w:t>
            </w:r>
          </w:p>
        </w:tc>
      </w:tr>
      <w:tr>
        <w:tc>
          <w:tcPr>
            <w:tcW w:type="dxa" w:w="6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[28]</w:t>
            </w:r>
          </w:p>
        </w:tc>
        <w:tc>
          <w:tcPr>
            <w:tcW w:type="dxa" w:w="87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California State Legislature. "California Consumer Privacy Act of 2018 (CCPA)." California Civil Code §§ 1798.100 et seq. https://oag.ca.gov/privacy/ccpa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[29]</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Common Crawl Foundation. "Common Crawl: An open repository of web crawl data." Foundation website and dataset releases, 2008–present. https://commoncrawl.org/</w:t>
            </w:r>
          </w:p>
        </w:tc>
      </w:tr>
    </w:tbl>
    <w:p>
      <w:pPr>
        <w:pStyle w:val="Heading2"/>
      </w:pPr>
      <w:r>
        <w:t xml:space="preserve">Appendix E: Glossary of Terms</w:t>
      </w:r>
    </w:p>
    <w:p>
      <w:pPr>
        <w:spacing w:after="80" w:before="60" w:line="300"/>
      </w:pPr>
      <w:r>
        <w:rPr>
          <w:sz w:val="22"/>
          <w:szCs w:val="22"/>
        </w:rPr>
        <w:t xml:space="preserve">Definitions of acronyms, named algorithms, and technical terms used in this paper. Where a term has a canonical reference (RFC, paper, vendor specification), it is also listed in Appendix D.</w:t>
      </w:r>
    </w:p>
    <w:p>
      <w:pPr>
        <w:spacing w:after="60" w:before="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Term</w:t>
            </w:r>
          </w:p>
        </w:tc>
        <w:tc>
          <w:tcPr>
            <w:tcW w:type="dxa" w:w="7160"/>
            <w:tcBorders>
              <w:top w:val="single" w:color="CCCCCC" w:sz="4"/>
              <w:left w:val="single" w:color="CCCCCC" w:sz="4"/>
              <w:bottom w:val="single" w:color="CCCCCC" w:sz="4"/>
              <w:right w:val="single" w:color="CCCCCC" w:sz="4"/>
            </w:tcBorders>
            <w:shd w:fill="1B365D" w:val="clear"/>
            <w:tcMar>
              <w:top w:type="dxa" w:w="80"/>
              <w:left w:type="dxa" w:w="120"/>
              <w:bottom w:type="dxa" w:w="80"/>
              <w:right w:type="dxa" w:w="120"/>
            </w:tcMar>
          </w:tcPr>
          <w:p>
            <w:pPr>
              <w:spacing w:after="0" w:before="0"/>
            </w:pPr>
            <w:r>
              <w:rPr>
                <w:b/>
                <w:bCs/>
                <w:color w:val="FFFFFF"/>
                <w:sz w:val="22"/>
                <w:szCs w:val="22"/>
              </w:rPr>
              <w:t xml:space="preserve">Definition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Base32, Base64</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Binary-to-text encoding schemes that map raw bytes to printable characters. Base32 packs 5 bits per character (32-character alphabet); Base64 packs 6 bits per character (64-character alphabet). Defined for general use by RFC 4648.</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Base64URL</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The URL-and-filename-safe variant of Base64 specified in RFC 4648 §5. Uses the alphabet A-Z, a-z, 0-9, '-', '_' (the standard '+' and '/' are replaced to make the output safe for URLs and filenames). TesseraID's canonical text encoding.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BHT (Brassard-Hoyer-Tapp)</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A 1997 quantum algorithm for finding collisions in a hash function or random-output space. Costs ~2^(n/3) operations for an n-bit space, compared to ~2^(n/2) classically. Relevant to the post-quantum analysis of identifier formats but less so than Grover for the targeted-attack threat model.</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BIGSERIAL</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PostgreSQL's auto-incrementing 64-bit integer column type. Mentioned in Part I as the simpler alternative to TesseraID for single-database, single-tenant systems.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Birthday bound</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The probabilistic result that, in a uniformly random space of size 2^n, a 50% probability of any collision arrives after roughly √(π/2) · 2^(n/2) random draws — far sooner than the 2^n that intuition might suggest. Named after the birthday paradox. The basis of TesseraID's collision-probability analysis.</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B-tree</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A self-balancing tree data structure used as the dominant index type in relational databases (PostgreSQL, MySQL, SQLite, SQL Server). B-tree inserts are cheap when keys arrive in sorted order (consecutive inserts touch the same leaf page) and expensive when keys are random (each insert touches a different leaf). Time-sortable identifiers like TesseraID, ULID, and UUIDv7 exist largely to keep B-trees cheap to maintain.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CSPRNG</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Cryptographically-Secure Pseudo-Random Number Generator. A random-number source whose output is computationally indistinguishable from true randomness, even to an attacker who has observed prior outputs. Operating system CSPRNGs include /dev/urandom (Linux), arc4random (BSD/macOS), and BCryptGenRandom (Windows). TesseraID's 32-byte random tail must come from a CSPRNG.</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Crockford Base32</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A Base32 variant designed by Douglas Crockford specifically for human transcription. Uses the alphabet 0-9 then A-Z minus the letters I, L, O, and U (which are visually ambiguous with 1, 0, and V). Decoders treat case as insignificant and may accept I/L as 1 and O as 0. The alphabet is monotonic in ASCII codepoints, so Crockford strings sort identically to their decoded bytes. TesseraID's human-typable encoding.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Epoch (Unix epoch)</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00:00:00 UTC on 1 January 1970. The reference point from which Unix-style timestamps are counted. TesseraID's 48-bit timestamp field is milliseconds since this epoch.</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Grover's algorithm</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Lov Grover's 1996 quantum search algorithm. Searches an unstructured space of 2^n candidates in O(2^(n/2)) operations — a quadratic speedup over classical brute-force search. The reason post-quantum security of an n-bit random field is approximately n/2 bits.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HLC (Hybrid Logical Clock)</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A clock construction by Kulkarni, Demirbas, Madappa, Avva, and Leone (2014) that combines wall-clock time with a logical counter to preserve causal ordering across distributed nodes. An HLC reading is always at least the maximum of the local wall clock and any HLC value the node has observed from a peer. TesseraID variant 0x02 embeds an HLC.</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HMAC</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Hash-based Message Authentication Code (RFC 2104). A symmetric construction that proves a message was produced by a holder of a secret key. TesseraID does not include an HMAC; if integrity protection is required, the TesseraID belongs inside an HMAC'd container.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IETF</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Internet Engineering Task Force. The standards body that publishes RFCs (Requests for Comments). Mentioned in Part XII as the natural standardization path for TesseraID.</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JWT (JSON Web Token)</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RFC 7519. A signed JSON-based token format used for authentication. Mentioned in Part I as the appropriate place for digital signatures, contrasted with TesseraID, which is unsigned.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KSUID (K-Sortable Unique IDentifier)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A 20-byte time-sortable identifier format published by Segment in 2017 (github.com/segmentio/ksuid). 32-bit second-resolution timestamp + 128-bit random payload. Compared to TesseraID throughout Part VIII.</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Lexicographic order</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Dictionary order applied to byte strings: compare position by position until a difference is found, longer strings sort after their prefixes. The sense in which TesseraIDs are 'sortable' — sort 41-byte TesseraIDs as bytes and you get them in generation order.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ML-DSA, ML-KEM</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Module-Lattice-Based Digital Signature Algorithm (FIPS 204) and Key-Encapsulation Mechanism (FIPS 203). The post-quantum signature and key-exchange algorithms standardized by NIST in 2024. Mentioned in Part XII as the basis of a deferred signed TesseraID variant.</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Monotonic clock</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A clock guaranteed to advance forward, never backward, and never to repeat a value. Distinct from a wall clock, which can jump backward (NTP correction, leap second, manual adjustment). TesseraID's Standard generator clamps its timestamp against local regression to deliver per-generator monotonicity.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MVCC (Multi-Version Concurrency Control)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A database concurrency-control technique in which writes create new versions of rows rather than overwriting old ones, with version numbers used to determine which version a given transaction sees. CockroachDB's MVCC layer uses HLC internally; mentioned in Part IV.</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NIST SP 800-57</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U.S. National Institute of Standards and Technology Special Publication 800-57, 'Recommendation for Key Management.' Designates 128-bit symmetric security as appropriate for protecting data through 2030 and beyond — the basis of TesseraID's 256-bit-random-field choice.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NTP (Network Time Protocol)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RFC 5905. The Internet's standard clock-synchronization protocol. Achieves ~1 ms accuracy in controlled data centers and 10–100 ms accuracy across the open Internet. The reason millisecond-resolution timestamps are the practical floor for cross-machine ordering.</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PASETO</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Platform-Agnostic Security Tokens (paseto.io). A signed token format positioned as an alternative to JWT, with stronger cryptographic defaults. Mentioned in Part I as an appropriate location for digital signatures.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PRNG</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Pseudo-Random Number Generator. A deterministic algorithm that produces a sequence of output values that pass statistical randomness tests. Distinct from a CSPRNG: a PRNG without cryptographic guarantees (Mersenne Twister, Linear Congruential Generator, Math.random) is unsuitable for TesseraID.</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PTP (Precision Time Protocol)</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IEEE 1588. A clock-synchronization protocol that achieves sub-microsecond accuracy in tightly-controlled environments (data center, aerospace). Mentioned in Part VII as a tighter alternative to NTP for systems that need it.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RFC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Request for Comments. The IETF's document series for Internet standards. Specific RFCs cited in this paper: 4122 (UUID), 9562 (UUIDv7/v8), 4648 (Base16/32/64), 7519 (JWT), 2104 (HMAC), 5905 (NTP), 3161 (Time-Stamping).</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Second-preimage attack</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A cryptographic attack in which an adversary, given a value x, attempts to find a different value x' that hashes (or maps) to the same output. The threat model that matters for identifier collisions: an attacker wants to generate a TesseraID matching a specific known TesseraID, not just any two TesseraIDs that collide. Quantum cost is 2^(n/2) for an n-bit field (Grover bound), giving TesseraID's 256-bit random tail 128 bits of effective second-preimage security.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Snowflake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Twitter's 2010 64-bit identifier format: 41-bit timestamp + 10-bit machine ID + 12-bit sequence number. Time-sortable but coordination-dependent (machine IDs must be assigned externally). Compared to TesseraID in Part VIII.</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Spin (busy-wait)</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An implementation technique in which a thread loops checking a condition rather than sleeping. TesseraID's Standard generator spins to the next millisecond if its 16-bit counter overflows within a single millisecond. Cheap because the spin is bounded to less than 1 ms in practice.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TAI (International Atomic Time)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A continuous timescale based on atomic clocks. UTC is TAI minus an integer number of leap seconds. Mentioned in passing in the wall-clock vs logical-clock discussion.</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TSA (Time-Stamping Authority)</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RFC 3161. A trusted service that issues signed assertions of the time at which a piece of data was presented. Mentioned in Part XII as the basis of a deferred 'signed timestamp' variant.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ULID (Universally Unique Lexicographically Sortable Identifier)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A 16-byte time-sortable identifier format published by Alizain Feerasta in 2016 (github.com/ulid/spec). 48-bit millisecond timestamp + 80-bit random payload. Encoded in Crockford Base32. TesseraID's design is heavily influenced by ULID; compared throughout Part VIII.</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UTC (Coordinated Universal Time)</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The civil time standard, equal to TAI minus an integer number of leap seconds, kept within ~0.9 seconds of mean solar time at the prime meridian. The Unix epoch is defined in UTC.</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UUID</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Universally Unique IDentifier. A family of 128-bit identifier formats specified by RFC 4122 (versions 1–5) and RFC 9562 (versions 6–8). TesseraID is not a UUID, though Part VIII compares it directly to UUIDv4 and UUIDv7.</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Variant byte</w:t>
            </w:r>
          </w:p>
        </w:tc>
        <w:tc>
          <w:tcPr>
            <w:tcW w:type="dxa" w:w="71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before="0"/>
            </w:pPr>
            <w:r>
              <w:rPr>
                <w:b w:val="false"/>
                <w:bCs w:val="false"/>
                <w:color w:val="000000"/>
                <w:sz w:val="22"/>
                <w:szCs w:val="22"/>
              </w:rPr>
              <w:t xml:space="preserve">TesseraID's 8-bit field at offset 6 that selects between generation algorithms sharing the same wire format. 0x01 = Standard (wall-clock), 0x02 = HLC.  0x03 and 0x04 are allocated to the sibling TesseraHash and TesseraSeal formats (rejected by TesseraID decoders); 0x00 and 0xFF are permanently reserved; the rest are reserved-future and rejected. The design lever that lets the format family evolve without breaking existing decoders.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Wall clock</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color w:val="000000"/>
                <w:sz w:val="22"/>
                <w:szCs w:val="22"/>
              </w:rPr>
              <w:t xml:space="preserve">A clock that tracks civil time and can be set forward or backward (by NTP, manual adjustment, or VM migration). Distinct from a monotonic clock. TesseraID's Standard variant uses a wall clock with explicit clamping against backward regression.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3"/>
        <w:sz w:val="18"/>
        <w:szCs w:val="18"/>
      </w:rPr>
      <w:t xml:space="preserve">Page </w:t>
    </w:r>
    <w:r>
      <w:rPr>
        <w:color w:val="5A6473"/>
        <w:sz w:val="18"/>
        <w:szCs w:val="18"/>
      </w:rPr>
      <w:fldChar w:fldCharType="begin"/>
      <w:instrText xml:space="preserve">PAGE</w:instrText>
      <w:fldChar w:fldCharType="separate"/>
      <w:fldChar w:fldCharType="end"/>
    </w:r>
    <w:r>
      <w:rPr>
        <w:color w:val="5A6473"/>
        <w:sz w:val="18"/>
        <w:szCs w:val="18"/>
      </w:rPr>
      <w:t xml:space="preserve"> of </w:t>
    </w:r>
    <w:r>
      <w:rPr>
        <w:color w:val="5A647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473"/>
        <w:sz w:val="18"/>
        <w:szCs w:val="18"/>
      </w:rPr>
      <w:t xml:space="preserve">TesseraID — Post-Quantum Identifier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65D"/>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TesseraID — Post-Quantum Identifier</dc:title>
  <dc:creator>TesseraID Working Group</dc:creator>
  <dc:description>Specification, rationale, and reference implementations for the TesseraID identifier format</dc:description>
  <cp:lastModifiedBy>Un-named</cp:lastModifiedBy>
  <cp:revision>1</cp:revision>
  <dcterms:created xsi:type="dcterms:W3CDTF">2026-06-10T21:37:10.028Z</dcterms:created>
  <dcterms:modified xsi:type="dcterms:W3CDTF">2026-06-10T21:37:10.028Z</dcterms:modified>
</cp:coreProperties>
</file>

<file path=docProps/custom.xml><?xml version="1.0" encoding="utf-8"?>
<Properties xmlns="http://schemas.openxmlformats.org/officeDocument/2006/custom-properties" xmlns:vt="http://schemas.openxmlformats.org/officeDocument/2006/docPropsVTypes"/>
</file>