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DD" w:rsidRPr="007638DD" w:rsidRDefault="007638DD" w:rsidP="007638D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7638DD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:rsidR="007638DD" w:rsidRPr="007638DD" w:rsidRDefault="007638DD" w:rsidP="007638DD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7638DD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Similar Datasets</w:t>
      </w:r>
    </w:p>
    <w:p w:rsidR="007638DD" w:rsidRPr="007638DD" w:rsidRDefault="007638DD" w:rsidP="007638D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7638DD">
        <w:rPr>
          <w:rFonts w:ascii="inherit" w:eastAsia="Times New Roman" w:hAnsi="inherit" w:cs="Arial"/>
          <w:color w:val="3C4043"/>
          <w:sz w:val="21"/>
          <w:szCs w:val="21"/>
        </w:rPr>
        <w:t>The Boston House-Price Data: </w:t>
      </w:r>
      <w:hyperlink r:id="rId5" w:tgtFrame="_blank" w:history="1">
        <w:r w:rsidRPr="007638DD">
          <w:rPr>
            <w:rFonts w:ascii="inherit" w:eastAsia="Times New Roman" w:hAnsi="inherit" w:cs="Arial"/>
            <w:color w:val="202124"/>
            <w:sz w:val="21"/>
          </w:rPr>
          <w:t>LINK</w:t>
        </w:r>
      </w:hyperlink>
    </w:p>
    <w:p w:rsidR="007638DD" w:rsidRPr="007638DD" w:rsidRDefault="007638DD" w:rsidP="007638D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7638DD">
        <w:rPr>
          <w:rFonts w:ascii="inherit" w:eastAsia="Times New Roman" w:hAnsi="inherit" w:cs="Arial"/>
          <w:color w:val="3C4043"/>
          <w:sz w:val="21"/>
          <w:szCs w:val="21"/>
        </w:rPr>
        <w:t>Gender Pay Gap Dataset: </w:t>
      </w:r>
      <w:hyperlink r:id="rId6" w:tgtFrame="_blank" w:history="1">
        <w:r w:rsidRPr="007638DD">
          <w:rPr>
            <w:rFonts w:ascii="inherit" w:eastAsia="Times New Roman" w:hAnsi="inherit" w:cs="Arial"/>
            <w:color w:val="202124"/>
            <w:sz w:val="21"/>
          </w:rPr>
          <w:t>LINK</w:t>
        </w:r>
      </w:hyperlink>
    </w:p>
    <w:p w:rsidR="007638DD" w:rsidRPr="007638DD" w:rsidRDefault="007638DD" w:rsidP="007638D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7638DD">
        <w:rPr>
          <w:rFonts w:ascii="inherit" w:eastAsia="Times New Roman" w:hAnsi="inherit" w:cs="Arial"/>
          <w:color w:val="3C4043"/>
          <w:sz w:val="21"/>
          <w:szCs w:val="21"/>
        </w:rPr>
        <w:t>Spanish Wine Quality Dataset: </w:t>
      </w:r>
      <w:hyperlink r:id="rId7" w:tgtFrame="_blank" w:history="1">
        <w:r w:rsidRPr="007638DD">
          <w:rPr>
            <w:rFonts w:ascii="inherit" w:eastAsia="Times New Roman" w:hAnsi="inherit" w:cs="Arial"/>
            <w:color w:val="202124"/>
            <w:sz w:val="21"/>
          </w:rPr>
          <w:t>LINK</w:t>
        </w:r>
      </w:hyperlink>
    </w:p>
    <w:p w:rsidR="007638DD" w:rsidRPr="007638DD" w:rsidRDefault="007638DD" w:rsidP="007638D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7638DD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Context</w:t>
      </w:r>
    </w:p>
    <w:p w:rsidR="007638DD" w:rsidRPr="007638DD" w:rsidRDefault="007638DD" w:rsidP="007638D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7638DD">
        <w:rPr>
          <w:rFonts w:ascii="inherit" w:eastAsia="Times New Roman" w:hAnsi="inherit" w:cs="Arial"/>
          <w:color w:val="3C4043"/>
          <w:sz w:val="21"/>
          <w:szCs w:val="21"/>
        </w:rPr>
        <w:t>The data were collected from the Taiwan Economic Journal for the years 1999 to 2009. Company bankruptcy was defined based on the business regulations of the Taiwan Stock Exchange.</w:t>
      </w:r>
    </w:p>
    <w:p w:rsidR="007638DD" w:rsidRPr="007638DD" w:rsidRDefault="007638DD" w:rsidP="007638D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7638DD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Attribute Information</w:t>
      </w:r>
    </w:p>
    <w:p w:rsidR="007638DD" w:rsidRPr="007638DD" w:rsidRDefault="007638DD" w:rsidP="007638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7638DD">
        <w:rPr>
          <w:rFonts w:ascii="inherit" w:eastAsia="Times New Roman" w:hAnsi="inherit" w:cs="Arial"/>
          <w:b/>
          <w:bCs/>
          <w:color w:val="3C4043"/>
          <w:sz w:val="21"/>
        </w:rPr>
        <w:t>Version 2: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t> Updated column names and description to make the data easier to understand (Y = Output feature, X = Input features)</w:t>
      </w:r>
    </w:p>
    <w:p w:rsidR="007638DD" w:rsidRPr="007638DD" w:rsidRDefault="007638DD" w:rsidP="007638D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7638DD">
        <w:rPr>
          <w:rFonts w:ascii="inherit" w:eastAsia="Times New Roman" w:hAnsi="inherit" w:cs="Arial"/>
          <w:color w:val="3C4043"/>
          <w:sz w:val="21"/>
          <w:szCs w:val="21"/>
        </w:rPr>
        <w:t>Y - Bankrupt?: Class label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X1 - ROA(C) before interest and depreciation before interest: Return On Total Assets(C)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X2 - ROA(A) before interest and % after tax: Return On Total Assets(A)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X3 - ROA(B) before interest and depreciation after tax: Return On Total Assets(B)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X4 - Operating Gross Margin: Gross Profit/Net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X5 - Realized Sales Gross Margin: Realized Gross Profit/Net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X6 - Operating Profit Rate: Operating Income/Net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X7 - Pre-tax net Interest Rate: Pre-Tax Income/Net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X8 - After-tax net Interest Rate: Net Income/Net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X9 - Non-industry income and expenditure/revenue: Net Non-operating Income Ratio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X10 - Continuous interest rate (after tax): Net Income-Exclude Disposal Gain or Loss/Net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X11 - Operating Expense Rate: Operating Expenses/Net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X12 - Research and development expense rate: (Research and Development Expenses)/Net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X13 - Cash flow rate: Cash Flow from Operating/Current Liabilities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X14 - Interest-bearing debt interest rate: Interest-bearing Debt/Equity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X15 - Tax rate (A): Effective Tax Rate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X16 - Net Value Per Share (B): Book Value Per Share(B)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X17 - Net Value Per Share (A): Book Value Per Share(A)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X18 - Net Value Per Share (C): Book Value Per Share(C)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X19 - Persistent EPS in the Last Four Seasons: EPS-Net Income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X20 - Cash Flow Per Share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X21 - Revenue Per Share (Yuan ¥): Sales Per Share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X22 - Operating Profit Per Share (Yuan ¥): Operating Income Per Share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X23 - Per Share Net profit before tax (Yuan ¥): Pretax Income Per Share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lastRenderedPageBreak/>
        <w:t>X24 - Realized Sales Gross Profit Growth Rate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X25 - Operating Profit Growth Rate: Operating Income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X26 - After-tax Net Profit Growth Rate: Net Income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X27 - Regular Net Profit Growth Rate: Continuing Operating Income after Tax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X28 - Continuous Net Profit Growth Rate: Net Income-Excluding Disposal Gain or Loss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X29 - Total Asset Growth Rate: Total Asset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X30 - Net Value Growth Rate: Total Equity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X31 - Total Asset Return Growth Rate Ratio: Return on Total Asset Growth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X32 - Cash Reinvestment %: Cash Reinvestment Ratio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X33 - Current Ratio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X34 - Quick Ratio: Acid Test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X35 - Interest Expense Ratio: Interest Expenses/Total Revenue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X36 - Total debt/Total net worth: Total Liability/Equity Ratio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X37 - Debt ratio %: Liability/Total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X38 - Net worth/Assets: Equity/Total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X39 - Long-term fund suitability ratio (A): (Long-term </w:t>
      </w:r>
      <w:proofErr w:type="spellStart"/>
      <w:r w:rsidRPr="007638DD">
        <w:rPr>
          <w:rFonts w:ascii="inherit" w:eastAsia="Times New Roman" w:hAnsi="inherit" w:cs="Arial"/>
          <w:color w:val="3C4043"/>
          <w:sz w:val="21"/>
          <w:szCs w:val="21"/>
        </w:rPr>
        <w:t>Liability+Equity</w:t>
      </w:r>
      <w:proofErr w:type="spellEnd"/>
      <w:r w:rsidRPr="007638DD">
        <w:rPr>
          <w:rFonts w:ascii="inherit" w:eastAsia="Times New Roman" w:hAnsi="inherit" w:cs="Arial"/>
          <w:color w:val="3C4043"/>
          <w:sz w:val="21"/>
          <w:szCs w:val="21"/>
        </w:rPr>
        <w:t>)/Fixed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X40 - Borrowing dependency: Cost of Interest-bearing Debt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X41 - Contingent liabilities/Net worth: Contingent Liability/Equity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X42 - Operating profit/Paid-in capital: Operating Income/Capital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X43 - Net profit before tax/Paid-in capital: Pretax Income/Capital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X44 - Inventory and accounts receivable/Net value: (</w:t>
      </w:r>
      <w:proofErr w:type="spellStart"/>
      <w:r w:rsidRPr="007638DD">
        <w:rPr>
          <w:rFonts w:ascii="inherit" w:eastAsia="Times New Roman" w:hAnsi="inherit" w:cs="Arial"/>
          <w:color w:val="3C4043"/>
          <w:sz w:val="21"/>
          <w:szCs w:val="21"/>
        </w:rPr>
        <w:t>Inventory+Accounts</w:t>
      </w:r>
      <w:proofErr w:type="spellEnd"/>
      <w:r w:rsidRPr="007638DD">
        <w:rPr>
          <w:rFonts w:ascii="inherit" w:eastAsia="Times New Roman" w:hAnsi="inherit" w:cs="Arial"/>
          <w:color w:val="3C4043"/>
          <w:sz w:val="21"/>
          <w:szCs w:val="21"/>
        </w:rPr>
        <w:t xml:space="preserve"> Receivables)/Equity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X45 - Total Asset Turnover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X46 - Accounts Receivable Turnover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X47 - Average Collection Days: Days Receivable Outstanding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X48 - Inventory Turnover Rate (times)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X49 - Fixed Assets Turnover Frequency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X50 - Net Worth Turnover Rate (times): Equity Turnover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X51 - Revenue per person: Sales Per Employee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X52 - Operating profit per person: Operation Income Per Employee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X53 - Allocation rate per person: Fixed Assets Per Employee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X54 - Working Capital to 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X55 - Quick Assets/Total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X56 - Current Assets/Total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X57 - Cash/Total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X58 - Quick Assets/Current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X59 - Cash/Current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X60 - Current Liability to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X61 - Operating Funds to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X62 - Inventory/Working Capital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lastRenderedPageBreak/>
        <w:t>X63 - Inventory/Current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X64 - Current Liabilities/Liability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X65 - Working Capital/Equity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X66 - Current Liabilities/Equity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X67 - Long-term Liability to Current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X68 - Retained Earnings to 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X69 - Total income/Total expense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X70 - Total expense/Assets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X71 - Current Asset Turnover Rate: Current Assets to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X72 - Quick Asset Turnover Rate: Quick Assets to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 xml:space="preserve">X73 - Working </w:t>
      </w:r>
      <w:proofErr w:type="spellStart"/>
      <w:r w:rsidRPr="007638DD">
        <w:rPr>
          <w:rFonts w:ascii="inherit" w:eastAsia="Times New Roman" w:hAnsi="inherit" w:cs="Arial"/>
          <w:color w:val="3C4043"/>
          <w:sz w:val="21"/>
          <w:szCs w:val="21"/>
        </w:rPr>
        <w:t>capitcal</w:t>
      </w:r>
      <w:proofErr w:type="spellEnd"/>
      <w:r w:rsidRPr="007638DD">
        <w:rPr>
          <w:rFonts w:ascii="inherit" w:eastAsia="Times New Roman" w:hAnsi="inherit" w:cs="Arial"/>
          <w:color w:val="3C4043"/>
          <w:sz w:val="21"/>
          <w:szCs w:val="21"/>
        </w:rPr>
        <w:t xml:space="preserve"> Turnover Rate: Working Capital to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X74 - Cash Turnover Rate: Cash to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X75 - Cash Flow to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X76 - Fixed Assets to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X77 - Current Liability to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X78 - Current Liability to 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X79 - Equity to Long-term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X80 - Cash Flow to 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X81 - Cash Flow to Liability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X82 - CFO to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X83 - Cash Flow to 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X84 - Current Liability to Current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X85 - Liability-Assets Flag: 1 if Total Liability exceeds Total Assets, 0 otherwise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X86 - Net Income to Total Assets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X87 - Total assets to GNP price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X88 - No-credit Interval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X89 - Gross Profit to Sales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X90 - Net Income to Stockholder's 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X91 - Liability to Equity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X92 - Degree of Financial Leverage (DFL)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X93 - Interest Coverage Ratio (Interest expense to EBIT)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X94 - Net Income Flag: 1 if Net Income is Negative for the last two years, 0 otherwise</w:t>
      </w:r>
      <w:r w:rsidRPr="007638DD">
        <w:rPr>
          <w:rFonts w:ascii="inherit" w:eastAsia="Times New Roman" w:hAnsi="inherit" w:cs="Arial"/>
          <w:color w:val="3C4043"/>
          <w:sz w:val="21"/>
          <w:szCs w:val="21"/>
        </w:rPr>
        <w:br/>
        <w:t>X95 - Equity to Liability</w:t>
      </w:r>
    </w:p>
    <w:p w:rsidR="00ED143A" w:rsidRDefault="00ED143A"/>
    <w:sectPr w:rsidR="00ED143A" w:rsidSect="00ED1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870"/>
    <w:multiLevelType w:val="multilevel"/>
    <w:tmpl w:val="133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8DD"/>
    <w:rsid w:val="007638DD"/>
    <w:rsid w:val="00ED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43A"/>
  </w:style>
  <w:style w:type="paragraph" w:styleId="Heading2">
    <w:name w:val="heading 2"/>
    <w:basedOn w:val="Normal"/>
    <w:link w:val="Heading2Char"/>
    <w:uiPriority w:val="9"/>
    <w:qFormat/>
    <w:rsid w:val="00763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8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8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38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8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46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edesoriano/spanish-wine-qualit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edesoriano/gender-pay-gap-dataset" TargetMode="External"/><Relationship Id="rId5" Type="http://schemas.openxmlformats.org/officeDocument/2006/relationships/hyperlink" Target="https://www.kaggle.com/fedesoriano/the-boston-houseprice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Sanchita</cp:lastModifiedBy>
  <cp:revision>1</cp:revision>
  <dcterms:created xsi:type="dcterms:W3CDTF">2025-06-15T12:45:00Z</dcterms:created>
  <dcterms:modified xsi:type="dcterms:W3CDTF">2025-06-15T12:45:00Z</dcterms:modified>
</cp:coreProperties>
</file>