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简介</w:t>
      </w:r>
    </w:p>
    <w:p>
      <w:r>
        <w:rPr>
          <w:rFonts w:hint="eastAsia"/>
        </w:rPr>
        <w:t>腾讯分布式服务框架 TSF (Tencent Distributed Service Framework) 是一个围绕应用和微服务的 PaaS 平台，提供服务全生命周期管理能力和数据化运营支持，提供多维度应用、服务、机器的监控数据，助力服务性能优化；拥抱 Spring Cloud 开源社区。</w:t>
      </w:r>
    </w:p>
    <w:p>
      <w:r>
        <w:rPr>
          <w:rFonts w:hint="eastAsia"/>
        </w:rPr>
        <w:t>腾讯分布式服务框架 （Tencent Service Framework） 是一个围绕着应用和微服务的 PaaS 平台，提供应用全生命周期管理、数据化运营、立体化监控和服务治理等功能。TSF 拥抱 Spring Cloud 、Service Mesh 微服务框架，帮助企业客户解决传统集中式架构转型的困难，打造大规模高可用的分布式系统架构，实现业务、产品的快速落地。</w:t>
      </w:r>
    </w:p>
    <w:p/>
    <w:p>
      <w:r>
        <w:rPr>
          <w:rFonts w:hint="eastAsia"/>
        </w:rPr>
        <w:t>TSF 以腾讯云中间件团队多款成熟的分布式产品为核心基础组件，提供秒级推送的分布式配置服务、链路追踪等高可用稳定性组件。此外，TSF 与腾讯云 API 网关和消息队列打通，让企业轻松构建大型分布式系统。</w:t>
      </w:r>
    </w:p>
    <w:p/>
    <w:p>
      <w:r>
        <w:rPr>
          <w:rFonts w:hint="eastAsia"/>
        </w:rPr>
        <w:t>集群 是实例的集合。在同一个集群中，可以存在很多资源，而在实际的工作中，常常需要将这些资源进行隔离。具体可参考 集群。</w:t>
      </w:r>
    </w:p>
    <w:p/>
    <w:p>
      <w:r>
        <w:rPr>
          <w:rFonts w:hint="eastAsia"/>
        </w:rPr>
        <w:t>命名空间 将集群的环境隔离开，构造彼此独立的环境，如开发环境、测试环境的隔离等等。同一命名空间下存在不同的部署组。具体可参考 命名空间。</w:t>
      </w:r>
    </w:p>
    <w:p/>
    <w:p>
      <w:r>
        <w:rPr>
          <w:rFonts w:hint="eastAsia"/>
        </w:rPr>
        <w:t>部署组 也是实例的集合，范围比集群和命名空间更小。用户通过部署组来部署应用，同一部署组上的实例运行的应用相同。具体可参考 部署组。</w:t>
      </w:r>
    </w:p>
    <w:p/>
    <w:p>
      <w:r>
        <w:drawing>
          <wp:inline distT="0" distB="0" distL="0" distR="0">
            <wp:extent cx="5274310" cy="3460750"/>
            <wp:effectExtent l="1905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1.登录</w:t>
      </w:r>
    </w:p>
    <w:p>
      <w:r>
        <w:fldChar w:fldCharType="begin"/>
      </w:r>
      <w:r>
        <w:instrText xml:space="preserve"> HYPERLINK "https://cloud.tencent.com/login/subAccount?s_url=https%3A%2F%2Fconsole.cloud.tencent.com%2F" </w:instrText>
      </w:r>
      <w:r>
        <w:fldChar w:fldCharType="separate"/>
      </w:r>
      <w:r>
        <w:rPr>
          <w:rStyle w:val="11"/>
        </w:rPr>
        <w:t>https://cloud.tencent.com/login/subAccount?s_url=https%3A%2F%2Fconsole.cloud.tencent.com%2F</w:t>
      </w:r>
      <w:r>
        <w:rPr>
          <w:rStyle w:val="11"/>
        </w:rPr>
        <w:fldChar w:fldCharType="end"/>
      </w:r>
    </w:p>
    <w:p>
      <w:r>
        <w:drawing>
          <wp:inline distT="0" distB="0" distL="0" distR="0">
            <wp:extent cx="5274310" cy="4135755"/>
            <wp:effectExtent l="19050" t="0" r="2540" b="0"/>
            <wp:docPr id="1" name="图片 1" descr="C:\Users\alex\AppData\Local\Temp\1588833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lex\AppData\Local\Temp\1588833396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.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rFonts w:ascii="微软雅黑" w:eastAsia="微软雅黑" w:cs="微软雅黑"/>
          <w:kern w:val="0"/>
          <w:sz w:val="22"/>
        </w:rPr>
        <w:drawing>
          <wp:inline distT="0" distB="0" distL="0" distR="0">
            <wp:extent cx="3665220" cy="1661160"/>
            <wp:effectExtent l="19050" t="0" r="0" b="0"/>
            <wp:docPr id="2" name="图片 2" descr="C:\Users\alex\AppData\Local\Temp\15888335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lex\AppData\Local\Temp\1588833505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新建集群</w:t>
      </w:r>
    </w:p>
    <w:p>
      <w:r>
        <w:rPr>
          <w:rFonts w:hint="eastAsia"/>
        </w:rPr>
        <w:t>虚拟机集群  上传jar war</w:t>
      </w:r>
    </w:p>
    <w:p>
      <w:r>
        <w:rPr>
          <w:rFonts w:hint="eastAsia"/>
        </w:rPr>
        <w:t>容器集群 上传docker</w:t>
      </w:r>
    </w:p>
    <w:p/>
    <w:p/>
    <w:p>
      <w:r>
        <w:drawing>
          <wp:inline distT="0" distB="0" distL="0" distR="0">
            <wp:extent cx="5274310" cy="5121910"/>
            <wp:effectExtent l="19050" t="0" r="2540" b="0"/>
            <wp:docPr id="4" name="图片 1" descr="C:\Users\alex\AppData\Local\Temp\1588924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lex\AppData\Local\Temp\1588924612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添加实例</w:t>
      </w:r>
    </w:p>
    <w:p>
      <w:r>
        <w:drawing>
          <wp:inline distT="0" distB="0" distL="0" distR="0">
            <wp:extent cx="5274310" cy="3853180"/>
            <wp:effectExtent l="19050" t="0" r="2540" b="0"/>
            <wp:docPr id="6" name="图片 6" descr="C:\Users\alex\AppData\Local\Temp\1588845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lex\AppData\Local\Temp\158884567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部署应用</w:t>
      </w:r>
    </w:p>
    <w:p/>
    <w:p/>
    <w:p>
      <w:r>
        <w:drawing>
          <wp:inline distT="0" distB="0" distL="0" distR="0">
            <wp:extent cx="5274310" cy="1567815"/>
            <wp:effectExtent l="19050" t="0" r="2540" b="0"/>
            <wp:docPr id="5" name="图片 2" descr="C:\Users\alex\AppData\Local\Temp\1588924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:\Users\alex\AppData\Local\Temp\1588924679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750820"/>
            <wp:effectExtent l="19050" t="0" r="2540" b="0"/>
            <wp:docPr id="7" name="图片 3" descr="C:\Users\alex\AppData\Local\Temp\1588925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C:\Users\alex\AppData\Local\Temp\1588925325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上传应用</w:t>
      </w:r>
    </w:p>
    <w:p>
      <w:r>
        <w:drawing>
          <wp:inline distT="0" distB="0" distL="0" distR="0">
            <wp:extent cx="5274310" cy="4775200"/>
            <wp:effectExtent l="19050" t="0" r="2540" b="0"/>
            <wp:docPr id="8" name="图片 4" descr="C:\Users\alex\AppData\Local\Temp\1588925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C:\Users\alex\AppData\Local\Temp\1588925342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应用开发</w:t>
      </w:r>
    </w:p>
    <w:p>
      <w:pPr>
        <w:pStyle w:val="4"/>
      </w:pPr>
      <w:r>
        <w:rPr>
          <w:rFonts w:hint="eastAsia"/>
        </w:rPr>
        <w:t>1.修改本地MAVEN地址</w:t>
      </w:r>
    </w:p>
    <w:p/>
    <w:p>
      <w:r>
        <w:t>&lt;profile&gt;</w:t>
      </w:r>
    </w:p>
    <w:p>
      <w:r>
        <w:t xml:space="preserve">        &lt;id&gt;qcloud-repo&lt;/id&gt;</w:t>
      </w:r>
    </w:p>
    <w:p>
      <w:r>
        <w:t xml:space="preserve">        &lt;repositories&gt;</w:t>
      </w:r>
    </w:p>
    <w:p>
      <w:r>
        <w:t xml:space="preserve">            &lt;repository&gt;</w:t>
      </w:r>
    </w:p>
    <w:p>
      <w:r>
        <w:t xml:space="preserve">                &lt;id&gt;qcloud-central&lt;/id&gt;</w:t>
      </w:r>
    </w:p>
    <w:p>
      <w:r>
        <w:t xml:space="preserve">                &lt;name&gt;qcloud mirror central&lt;/name&gt;</w:t>
      </w:r>
    </w:p>
    <w:p>
      <w:r>
        <w:t xml:space="preserve">                &lt;url&gt;http://mirrors.cloud.tencent.com/nexus/repository/maven-public/&lt;/url&gt;</w:t>
      </w:r>
    </w:p>
    <w:p>
      <w:r>
        <w:t xml:space="preserve">                &lt;snapshots&gt;</w:t>
      </w:r>
    </w:p>
    <w:p>
      <w:r>
        <w:t xml:space="preserve">                    &lt;enabled&gt;true&lt;/enabled&gt;</w:t>
      </w:r>
    </w:p>
    <w:p>
      <w:r>
        <w:t xml:space="preserve">                &lt;/snapshots&gt;</w:t>
      </w:r>
    </w:p>
    <w:p>
      <w:r>
        <w:t xml:space="preserve">                &lt;releases&gt;</w:t>
      </w:r>
    </w:p>
    <w:p>
      <w:r>
        <w:t xml:space="preserve">                    &lt;enabled&gt;true&lt;/enabled&gt;</w:t>
      </w:r>
    </w:p>
    <w:p>
      <w:r>
        <w:t xml:space="preserve">                &lt;/releases&gt;</w:t>
      </w:r>
    </w:p>
    <w:p>
      <w:r>
        <w:t xml:space="preserve">            &lt;/repository&gt;</w:t>
      </w:r>
    </w:p>
    <w:p>
      <w:r>
        <w:t xml:space="preserve">            &lt;/repositories&gt;</w:t>
      </w:r>
    </w:p>
    <w:p>
      <w:r>
        <w:t xml:space="preserve">        &lt;pluginRepositories&gt;</w:t>
      </w:r>
    </w:p>
    <w:p>
      <w:r>
        <w:t xml:space="preserve">            &lt;pluginRepository&gt;</w:t>
      </w:r>
    </w:p>
    <w:p>
      <w:r>
        <w:t xml:space="preserve">                &lt;id&gt;qcloud-plugin-central&lt;/id&gt;</w:t>
      </w:r>
    </w:p>
    <w:p>
      <w:r>
        <w:t xml:space="preserve">                &lt;url&gt;http://mirrors.cloud.tencent.com/nexus/repository/maven-public/&lt;/url&gt;</w:t>
      </w:r>
    </w:p>
    <w:p>
      <w:r>
        <w:t xml:space="preserve">                &lt;snapshots&gt;</w:t>
      </w:r>
    </w:p>
    <w:p>
      <w:r>
        <w:t xml:space="preserve">                    &lt;enabled&gt;true&lt;/enabled&gt;</w:t>
      </w:r>
    </w:p>
    <w:p>
      <w:r>
        <w:t xml:space="preserve">                &lt;/snapshots&gt;</w:t>
      </w:r>
    </w:p>
    <w:p>
      <w:r>
        <w:t xml:space="preserve">                &lt;releases&gt;</w:t>
      </w:r>
    </w:p>
    <w:p>
      <w:r>
        <w:t xml:space="preserve">                    &lt;enabled&gt;true&lt;/enabled&gt;</w:t>
      </w:r>
    </w:p>
    <w:p>
      <w:r>
        <w:t xml:space="preserve">                &lt;/releases&gt;</w:t>
      </w:r>
    </w:p>
    <w:p>
      <w:r>
        <w:t xml:space="preserve">            &lt;/pluginRepository&gt;</w:t>
      </w:r>
    </w:p>
    <w:p>
      <w:r>
        <w:t xml:space="preserve">        &lt;/pluginRepositories&gt;</w:t>
      </w:r>
    </w:p>
    <w:p>
      <w:r>
        <w:t xml:space="preserve">    &lt;/profile&gt;</w:t>
      </w:r>
    </w:p>
    <w:p/>
    <w:p/>
    <w:p>
      <w:pPr>
        <w:pStyle w:val="4"/>
      </w:pPr>
      <w:r>
        <w:rPr>
          <w:rFonts w:hint="eastAsia"/>
        </w:rPr>
        <w:t>2.本地开发需启动一个</w:t>
      </w:r>
      <w:r>
        <w:t>consul</w:t>
      </w:r>
      <w:r>
        <w:rPr>
          <w:rFonts w:hint="eastAsia"/>
        </w:rPr>
        <w:t xml:space="preserve"> 本地网关</w:t>
      </w:r>
    </w:p>
    <w:p/>
    <w:p/>
    <w:p>
      <w:pPr>
        <w:pStyle w:val="4"/>
      </w:pPr>
      <w:r>
        <w:rPr>
          <w:rFonts w:hint="eastAsia"/>
        </w:rPr>
        <w:t>3.应用开发POM.xml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 TSF 启动器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com.tencent.tsf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spring-cloud-tsf-starter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/>
    <w:p>
      <w:pPr>
        <w:pStyle w:val="4"/>
      </w:pPr>
      <w:r>
        <w:rPr>
          <w:rFonts w:hint="eastAsia"/>
        </w:rPr>
        <w:t>4.启动类 添加@EnableTsf</w:t>
      </w:r>
    </w:p>
    <w:p>
      <w:pPr>
        <w:pStyle w:val="9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@EnableTsf</w:t>
      </w:r>
      <w:r>
        <w:rPr>
          <w:rFonts w:hint="eastAsia"/>
          <w:color w:val="808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>public class</w:t>
      </w:r>
      <w:r>
        <w:rPr>
          <w:rFonts w:hint="eastAsia"/>
          <w:color w:val="000000"/>
          <w:sz w:val="18"/>
          <w:szCs w:val="18"/>
        </w:rPr>
        <w:t xml:space="preserve"> Application {</w:t>
      </w:r>
    </w:p>
    <w:p>
      <w:pPr>
        <w:pStyle w:val="9"/>
        <w:shd w:val="clear" w:color="auto" w:fill="FFFFFF"/>
        <w:rPr>
          <w:color w:val="000000"/>
          <w:sz w:val="18"/>
          <w:szCs w:val="18"/>
        </w:rPr>
      </w:pP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5.服务鉴权</w:t>
      </w:r>
    </w:p>
    <w:p>
      <w:r>
        <w:rPr>
          <w:rFonts w:hint="eastAsia"/>
        </w:rPr>
        <w:t>TSF的服务鉴权，实现SDK包</w:t>
      </w:r>
    </w:p>
    <w:p/>
    <w:p>
      <w:pPr>
        <w:rPr>
          <w:rFonts w:hint="eastAsia"/>
        </w:rPr>
      </w:pPr>
      <w:r>
        <w:rPr>
          <w:rFonts w:hint="eastAsia"/>
        </w:rPr>
        <w:t>使用@EnableTsfAuth启动</w:t>
      </w:r>
    </w:p>
    <w:p/>
    <w:p>
      <w:r>
        <w:rPr>
          <w:rFonts w:hint="eastAsia"/>
        </w:rPr>
        <w:t>TSF 提供了两种类型的鉴权能力，一种根据调用方服务名，一种根据调用方设置的 tag。在管控端进行配置鉴权。</w:t>
      </w:r>
    </w:p>
    <w:p>
      <w:r>
        <w:rPr>
          <w:rFonts w:hint="eastAsia"/>
        </w:rPr>
        <w:t>其实原理是一样的，服务名作为一种特殊的key的tag。在服务调用时，客户端传输tag，服务端根据鉴权规则进行判断。</w:t>
      </w:r>
    </w:p>
    <w:p/>
    <w:p/>
    <w:p>
      <w:pPr>
        <w:pStyle w:val="4"/>
      </w:pPr>
      <w:r>
        <w:rPr>
          <w:rFonts w:hint="eastAsia"/>
        </w:rPr>
        <w:t>6.服务限流</w:t>
      </w:r>
    </w:p>
    <w:p/>
    <w:p>
      <w:r>
        <w:rPr>
          <w:rFonts w:hint="eastAsia"/>
        </w:rPr>
        <w:t>使用@EnableTsfRateLimit启动</w:t>
      </w:r>
    </w:p>
    <w:p>
      <w:r>
        <w:rPr>
          <w:rFonts w:hint="eastAsia"/>
        </w:rPr>
        <w:t>使用管控端写入到consul配置，服务端拉取配置信息，进行流控(令牌桶)。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CA"/>
    <w:rsid w:val="000F1100"/>
    <w:rsid w:val="00122852"/>
    <w:rsid w:val="002E78E1"/>
    <w:rsid w:val="00314446"/>
    <w:rsid w:val="004618A5"/>
    <w:rsid w:val="004A08AC"/>
    <w:rsid w:val="004A321B"/>
    <w:rsid w:val="004D5E4D"/>
    <w:rsid w:val="005952DA"/>
    <w:rsid w:val="005B0ADF"/>
    <w:rsid w:val="005E429D"/>
    <w:rsid w:val="0060798F"/>
    <w:rsid w:val="00647544"/>
    <w:rsid w:val="006B239F"/>
    <w:rsid w:val="00782F00"/>
    <w:rsid w:val="007C26C7"/>
    <w:rsid w:val="008050B6"/>
    <w:rsid w:val="008A3353"/>
    <w:rsid w:val="008E51D8"/>
    <w:rsid w:val="0097741E"/>
    <w:rsid w:val="009800F5"/>
    <w:rsid w:val="009C7921"/>
    <w:rsid w:val="009F6BF0"/>
    <w:rsid w:val="00A33D4C"/>
    <w:rsid w:val="00A771D9"/>
    <w:rsid w:val="00A96C75"/>
    <w:rsid w:val="00AA295F"/>
    <w:rsid w:val="00B449FC"/>
    <w:rsid w:val="00C501C4"/>
    <w:rsid w:val="00C7702E"/>
    <w:rsid w:val="00C867CA"/>
    <w:rsid w:val="00D07F22"/>
    <w:rsid w:val="00D56EA0"/>
    <w:rsid w:val="00D733E5"/>
    <w:rsid w:val="00E170BD"/>
    <w:rsid w:val="00F75555"/>
    <w:rsid w:val="3FF9E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HTML 预设格式 Char"/>
    <w:basedOn w:val="10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364</Words>
  <Characters>2075</Characters>
  <Lines>17</Lines>
  <Paragraphs>4</Paragraphs>
  <TotalTime>0</TotalTime>
  <ScaleCrop>false</ScaleCrop>
  <LinksUpToDate>false</LinksUpToDate>
  <CharactersWithSpaces>2435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2020-05-07T14:30:00Z</dcterms:created>
  <dc:creator>Administrator</dc:creator>
  <cp:lastModifiedBy>xieyuxin</cp:lastModifiedBy>
  <dcterms:modified xsi:type="dcterms:W3CDTF">2020-07-23T14:00:03Z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