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right"/>
        <w:bidi w:val="1"/>
      </w:pPr>
      <w:r>
        <w:rPr>
          <w:rFonts w:ascii="Arial" w:hAnsi="Arial" w:cs="Arial"/>
          <w:b/>
          <w:color w:val="0B2545"/>
          <w:sz w:val="42"/>
          <w:rtl w:val="1"/>
        </w:rPr>
        <w:t>تقدير مدة وأسلوب تنفيذ اختبار قبول المستخدم UAT</w:t>
      </w:r>
    </w:p>
    <w:p>
      <w:pPr>
        <w:spacing w:after="280"/>
        <w:jc w:val="right"/>
        <w:bidi w:val="1"/>
      </w:pPr>
      <w:r>
        <w:rPr>
          <w:rFonts w:ascii="Arial" w:hAnsi="Arial" w:cs="Arial"/>
          <w:b/>
          <w:color w:val="555555"/>
          <w:sz w:val="24"/>
          <w:rtl w:val="1"/>
        </w:rPr>
        <w:t>النطاق: الموارد البشرية، إدارة المهام، والتنظيم | تاريخ الإعداد: 29 يونيو 2026</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2100"/>
        <w:gridCol w:w="7260"/>
      </w:tblGrid>
      <w:tr>
        <w:tc>
          <w:tcPr>
            <w:tcW w:type="dxa" w:w="2100"/>
            <w:shd w:fill="E8EEF5"/>
            <w:vAlign w:val="center"/>
          </w:tcPr>
          <w:p>
            <w:pPr>
              <w:spacing w:after="0"/>
              <w:jc w:val="center"/>
              <w:bidi w:val="1"/>
            </w:pPr>
            <w:r>
              <w:rPr>
                <w:rFonts w:ascii="Arial" w:hAnsi="Arial" w:cs="Arial"/>
                <w:b/>
                <w:color w:val="0B2545"/>
                <w:sz w:val="20"/>
                <w:rtl w:val="1"/>
              </w:rPr>
              <w:t>البند</w:t>
            </w:r>
          </w:p>
        </w:tc>
        <w:tc>
          <w:tcPr>
            <w:tcW w:type="dxa" w:w="7260"/>
            <w:shd w:fill="E8EEF5"/>
            <w:vAlign w:val="center"/>
          </w:tcPr>
          <w:p>
            <w:pPr>
              <w:spacing w:after="0"/>
              <w:jc w:val="center"/>
              <w:bidi w:val="1"/>
            </w:pPr>
            <w:r>
              <w:rPr>
                <w:rFonts w:ascii="Arial" w:hAnsi="Arial" w:cs="Arial"/>
                <w:b/>
                <w:color w:val="0B2545"/>
                <w:sz w:val="20"/>
                <w:rtl w:val="1"/>
              </w:rPr>
              <w:t>التفاصيل</w:t>
            </w:r>
          </w:p>
        </w:tc>
      </w:tr>
      <w:tr>
        <w:tc>
          <w:tcPr>
            <w:tcW w:type="dxa" w:w="2100"/>
            <w:vAlign w:val="center"/>
          </w:tcPr>
          <w:p>
            <w:pPr>
              <w:spacing w:after="0"/>
              <w:jc w:val="right"/>
              <w:bidi w:val="1"/>
            </w:pPr>
            <w:r>
              <w:rPr>
                <w:rFonts w:ascii="Arial" w:hAnsi="Arial" w:cs="Arial"/>
                <w:b w:val="0"/>
                <w:color w:val="0B2545"/>
                <w:sz w:val="19"/>
                <w:rtl w:val="1"/>
              </w:rPr>
              <w:t>الغرض</w:t>
            </w:r>
          </w:p>
        </w:tc>
        <w:tc>
          <w:tcPr>
            <w:tcW w:type="dxa" w:w="7260"/>
            <w:vAlign w:val="center"/>
          </w:tcPr>
          <w:p>
            <w:pPr>
              <w:spacing w:after="0"/>
              <w:jc w:val="center"/>
              <w:bidi w:val="1"/>
            </w:pPr>
            <w:r>
              <w:rPr>
                <w:rFonts w:ascii="Arial" w:hAnsi="Arial" w:cs="Arial"/>
                <w:b w:val="0"/>
                <w:color w:val="0B2545"/>
                <w:sz w:val="19"/>
                <w:rtl w:val="1"/>
              </w:rPr>
              <w:t>تقدير مدة تنفيذ UAT شامل للModules ذات الأولوية مع خطة تنفيذ عملية.</w:t>
            </w:r>
          </w:p>
        </w:tc>
      </w:tr>
      <w:tr>
        <w:tc>
          <w:tcPr>
            <w:tcW w:type="dxa" w:w="2100"/>
            <w:vAlign w:val="center"/>
          </w:tcPr>
          <w:p>
            <w:pPr>
              <w:spacing w:after="0"/>
              <w:jc w:val="right"/>
              <w:bidi w:val="1"/>
            </w:pPr>
            <w:r>
              <w:rPr>
                <w:rFonts w:ascii="Arial" w:hAnsi="Arial" w:cs="Arial"/>
                <w:b w:val="0"/>
                <w:color w:val="0B2545"/>
                <w:sz w:val="19"/>
                <w:rtl w:val="1"/>
              </w:rPr>
              <w:t>مصدر التقدير</w:t>
            </w:r>
          </w:p>
        </w:tc>
        <w:tc>
          <w:tcPr>
            <w:tcW w:type="dxa" w:w="7260"/>
            <w:vAlign w:val="center"/>
          </w:tcPr>
          <w:p>
            <w:pPr>
              <w:spacing w:after="0"/>
              <w:jc w:val="center"/>
              <w:bidi w:val="1"/>
            </w:pPr>
            <w:r>
              <w:rPr>
                <w:rFonts w:ascii="Arial" w:hAnsi="Arial" w:cs="Arial"/>
                <w:b w:val="0"/>
                <w:color w:val="0B2545"/>
                <w:sz w:val="19"/>
                <w:rtl w:val="1"/>
              </w:rPr>
              <w:t>حزمة UAT الحالية داخل docs/uat، وبالأخص UAT_Master_Matrix.csv.</w:t>
            </w:r>
          </w:p>
        </w:tc>
      </w:tr>
      <w:tr>
        <w:tc>
          <w:tcPr>
            <w:tcW w:type="dxa" w:w="2100"/>
            <w:vAlign w:val="center"/>
          </w:tcPr>
          <w:p>
            <w:pPr>
              <w:spacing w:after="0"/>
              <w:jc w:val="right"/>
              <w:bidi w:val="1"/>
            </w:pPr>
            <w:r>
              <w:rPr>
                <w:rFonts w:ascii="Arial" w:hAnsi="Arial" w:cs="Arial"/>
                <w:b w:val="0"/>
                <w:color w:val="0B2545"/>
                <w:sz w:val="19"/>
                <w:rtl w:val="1"/>
              </w:rPr>
              <w:t>عدد حالات UAT ذات الصلة</w:t>
            </w:r>
          </w:p>
        </w:tc>
        <w:tc>
          <w:tcPr>
            <w:tcW w:type="dxa" w:w="7260"/>
            <w:vAlign w:val="center"/>
          </w:tcPr>
          <w:p>
            <w:pPr>
              <w:spacing w:after="0"/>
              <w:jc w:val="center"/>
              <w:bidi w:val="1"/>
            </w:pPr>
            <w:r>
              <w:rPr>
                <w:rFonts w:ascii="Arial" w:hAnsi="Arial" w:cs="Arial"/>
                <w:b w:val="0"/>
                <w:color w:val="0B2545"/>
                <w:sz w:val="19"/>
                <w:rtl w:val="1"/>
              </w:rPr>
              <w:t>135 حالة موزعة على Organization و HR Employees و Attendance + Leaves و Payroll و Task Management.</w:t>
            </w:r>
          </w:p>
        </w:tc>
      </w:tr>
      <w:tr>
        <w:tc>
          <w:tcPr>
            <w:tcW w:type="dxa" w:w="2100"/>
            <w:vAlign w:val="center"/>
          </w:tcPr>
          <w:p>
            <w:pPr>
              <w:spacing w:after="0"/>
              <w:jc w:val="right"/>
              <w:bidi w:val="1"/>
            </w:pPr>
            <w:r>
              <w:rPr>
                <w:rFonts w:ascii="Arial" w:hAnsi="Arial" w:cs="Arial"/>
                <w:b w:val="0"/>
                <w:color w:val="0B2545"/>
                <w:sz w:val="19"/>
                <w:rtl w:val="1"/>
              </w:rPr>
              <w:t>نموذج التنفيذ</w:t>
            </w:r>
          </w:p>
        </w:tc>
        <w:tc>
          <w:tcPr>
            <w:tcW w:type="dxa" w:w="7260"/>
            <w:vAlign w:val="center"/>
          </w:tcPr>
          <w:p>
            <w:pPr>
              <w:spacing w:after="0"/>
              <w:jc w:val="center"/>
              <w:bidi w:val="1"/>
            </w:pPr>
            <w:r>
              <w:rPr>
                <w:rFonts w:ascii="Arial" w:hAnsi="Arial" w:cs="Arial"/>
                <w:b w:val="0"/>
                <w:color w:val="0B2545"/>
                <w:sz w:val="19"/>
                <w:rtl w:val="1"/>
              </w:rPr>
              <w:t>تقديران منفصلان: Tester واحد و Testerين اثنين.</w:t>
            </w:r>
          </w:p>
        </w:tc>
      </w:tr>
    </w:tbl>
    <w:p/>
    <w:p>
      <w:pPr>
        <w:pStyle w:val="Heading1"/>
        <w:spacing w:before="320" w:after="160" w:line="264" w:lineRule="auto"/>
        <w:jc w:val="right"/>
        <w:bidi w:val="1"/>
      </w:pPr>
      <w:r>
        <w:rPr>
          <w:rFonts w:ascii="Arial" w:hAnsi="Arial" w:cs="Arial"/>
          <w:b/>
          <w:color w:val="2E74B5"/>
          <w:sz w:val="32"/>
          <w:rtl w:val="1"/>
        </w:rPr>
        <w:t>1. الملخص التنفيذي</w:t>
      </w:r>
    </w:p>
    <w:p>
      <w:pPr>
        <w:spacing w:before="0" w:after="120" w:line="264" w:lineRule="auto"/>
        <w:jc w:val="right"/>
        <w:bidi w:val="1"/>
      </w:pPr>
      <w:r>
        <w:rPr>
          <w:rFonts w:ascii="Arial" w:hAnsi="Arial" w:cs="Arial"/>
          <w:b w:val="0"/>
          <w:color w:val="0B2545"/>
          <w:sz w:val="22"/>
          <w:rtl w:val="1"/>
        </w:rPr>
        <w:t>تهدف هذه الخطة إلى تقدير الوقت المطلوب لتنفيذ اختبار قبول المستخدم الشامل End-to-End UAT للوحدات ذات الأولوية: الحضور، الإجازات، الرواتب، الموظفون، إدارة المهام، والتنظيم.</w:t>
      </w:r>
    </w:p>
    <w:p>
      <w:pPr>
        <w:spacing w:before="0" w:after="120" w:line="264" w:lineRule="auto"/>
        <w:jc w:val="right"/>
        <w:bidi w:val="1"/>
      </w:pPr>
      <w:r>
        <w:rPr>
          <w:rFonts w:ascii="Arial" w:hAnsi="Arial" w:cs="Arial"/>
          <w:b w:val="0"/>
          <w:color w:val="0B2545"/>
          <w:sz w:val="22"/>
          <w:rtl w:val="1"/>
        </w:rPr>
        <w:t>يعتمد التقدير على تنفيذ UAT كامل وليس اختبار Smoke سريع. لذلك يشمل المسارات الأساسية، الحالات السلبية، صلاحيات الوصول، التحقق من اللغتين العربية والإنجليزية، جمع الأدلة، تسجيل العيوب، إعادة الاختبار، واعتماد مالك العمل.</w:t>
      </w:r>
    </w:p>
    <w:p>
      <w:pPr>
        <w:spacing w:before="0" w:after="120" w:line="264" w:lineRule="auto"/>
        <w:jc w:val="right"/>
        <w:bidi w:val="1"/>
      </w:pPr>
      <w:r>
        <w:rPr>
          <w:rFonts w:ascii="Arial" w:hAnsi="Arial" w:cs="Arial"/>
          <w:b w:val="0"/>
          <w:color w:val="0B2545"/>
          <w:sz w:val="22"/>
          <w:rtl w:val="1"/>
        </w:rPr>
        <w:t>التقدير الإداري العام هو 22-26 يوم عمل عند وجود Tester واحد، أو 12-15 يوم عمل عند وجود Testerين اثنين مع تنفيذ متوازٍ واجتماع يومي لمراجعة العيوب.</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2200"/>
        <w:gridCol w:w="2200"/>
        <w:gridCol w:w="4960"/>
      </w:tblGrid>
      <w:tr>
        <w:tc>
          <w:tcPr>
            <w:tcW w:type="dxa" w:w="2200"/>
            <w:shd w:fill="F2F4F7"/>
            <w:vAlign w:val="center"/>
          </w:tcPr>
          <w:p>
            <w:pPr>
              <w:spacing w:after="0"/>
              <w:jc w:val="center"/>
              <w:bidi w:val="1"/>
            </w:pPr>
            <w:r>
              <w:rPr>
                <w:rFonts w:ascii="Arial" w:hAnsi="Arial" w:cs="Arial"/>
                <w:b/>
                <w:color w:val="0B2545"/>
                <w:sz w:val="20"/>
                <w:rtl w:val="1"/>
              </w:rPr>
              <w:t>نموذج الاختبار</w:t>
            </w:r>
          </w:p>
        </w:tc>
        <w:tc>
          <w:tcPr>
            <w:tcW w:type="dxa" w:w="2200"/>
            <w:shd w:fill="F2F4F7"/>
            <w:vAlign w:val="center"/>
          </w:tcPr>
          <w:p>
            <w:pPr>
              <w:spacing w:after="0"/>
              <w:jc w:val="center"/>
              <w:bidi w:val="1"/>
            </w:pPr>
            <w:r>
              <w:rPr>
                <w:rFonts w:ascii="Arial" w:hAnsi="Arial" w:cs="Arial"/>
                <w:b/>
                <w:color w:val="0B2545"/>
                <w:sz w:val="20"/>
                <w:rtl w:val="1"/>
              </w:rPr>
              <w:t>المدة المتوقعة</w:t>
            </w:r>
          </w:p>
        </w:tc>
        <w:tc>
          <w:tcPr>
            <w:tcW w:type="dxa" w:w="4960"/>
            <w:shd w:fill="F2F4F7"/>
            <w:vAlign w:val="center"/>
          </w:tcPr>
          <w:p>
            <w:pPr>
              <w:spacing w:after="0"/>
              <w:jc w:val="center"/>
              <w:bidi w:val="1"/>
            </w:pPr>
            <w:r>
              <w:rPr>
                <w:rFonts w:ascii="Arial" w:hAnsi="Arial" w:cs="Arial"/>
                <w:b/>
                <w:color w:val="0B2545"/>
                <w:sz w:val="20"/>
                <w:rtl w:val="1"/>
              </w:rPr>
              <w:t>أفضل استخدام</w:t>
            </w:r>
          </w:p>
        </w:tc>
      </w:tr>
      <w:tr>
        <w:tc>
          <w:tcPr>
            <w:tcW w:type="dxa" w:w="2200"/>
            <w:vAlign w:val="center"/>
          </w:tcPr>
          <w:p>
            <w:pPr>
              <w:spacing w:after="0"/>
              <w:jc w:val="right"/>
              <w:bidi w:val="1"/>
            </w:pPr>
            <w:r>
              <w:rPr>
                <w:rFonts w:ascii="Arial" w:hAnsi="Arial" w:cs="Arial"/>
                <w:b w:val="0"/>
                <w:color w:val="0B2545"/>
                <w:sz w:val="19"/>
                <w:rtl w:val="1"/>
              </w:rPr>
              <w:t>Tester واحد</w:t>
            </w:r>
          </w:p>
        </w:tc>
        <w:tc>
          <w:tcPr>
            <w:tcW w:type="dxa" w:w="2200"/>
            <w:vAlign w:val="center"/>
          </w:tcPr>
          <w:p>
            <w:pPr>
              <w:spacing w:after="0"/>
              <w:jc w:val="center"/>
              <w:bidi w:val="1"/>
            </w:pPr>
            <w:r>
              <w:rPr>
                <w:rFonts w:ascii="Arial" w:hAnsi="Arial" w:cs="Arial"/>
                <w:b w:val="0"/>
                <w:color w:val="0B2545"/>
                <w:sz w:val="19"/>
                <w:rtl w:val="1"/>
              </w:rPr>
              <w:t>22-26 يوم عمل</w:t>
            </w:r>
          </w:p>
        </w:tc>
        <w:tc>
          <w:tcPr>
            <w:tcW w:type="dxa" w:w="4960"/>
            <w:vAlign w:val="center"/>
          </w:tcPr>
          <w:p>
            <w:pPr>
              <w:spacing w:after="0"/>
              <w:jc w:val="center"/>
              <w:bidi w:val="1"/>
            </w:pPr>
            <w:r>
              <w:rPr>
                <w:rFonts w:ascii="Arial" w:hAnsi="Arial" w:cs="Arial"/>
                <w:b w:val="0"/>
                <w:color w:val="0B2545"/>
                <w:sz w:val="19"/>
                <w:rtl w:val="1"/>
              </w:rPr>
              <w:t>مناسب لفريق صغير وتنسيق أبسط، لكنه أطول زمنياً.</w:t>
            </w:r>
          </w:p>
        </w:tc>
      </w:tr>
      <w:tr>
        <w:tc>
          <w:tcPr>
            <w:tcW w:type="dxa" w:w="2200"/>
            <w:vAlign w:val="center"/>
          </w:tcPr>
          <w:p>
            <w:pPr>
              <w:spacing w:after="0"/>
              <w:jc w:val="right"/>
              <w:bidi w:val="1"/>
            </w:pPr>
            <w:r>
              <w:rPr>
                <w:rFonts w:ascii="Arial" w:hAnsi="Arial" w:cs="Arial"/>
                <w:b w:val="0"/>
                <w:color w:val="0B2545"/>
                <w:sz w:val="19"/>
                <w:rtl w:val="1"/>
              </w:rPr>
              <w:t>Testerان اثنان</w:t>
            </w:r>
          </w:p>
        </w:tc>
        <w:tc>
          <w:tcPr>
            <w:tcW w:type="dxa" w:w="2200"/>
            <w:vAlign w:val="center"/>
          </w:tcPr>
          <w:p>
            <w:pPr>
              <w:spacing w:after="0"/>
              <w:jc w:val="center"/>
              <w:bidi w:val="1"/>
            </w:pPr>
            <w:r>
              <w:rPr>
                <w:rFonts w:ascii="Arial" w:hAnsi="Arial" w:cs="Arial"/>
                <w:b w:val="0"/>
                <w:color w:val="0B2545"/>
                <w:sz w:val="19"/>
                <w:rtl w:val="1"/>
              </w:rPr>
              <w:t>12-15 يوم عمل</w:t>
            </w:r>
          </w:p>
        </w:tc>
        <w:tc>
          <w:tcPr>
            <w:tcW w:type="dxa" w:w="4960"/>
            <w:vAlign w:val="center"/>
          </w:tcPr>
          <w:p>
            <w:pPr>
              <w:spacing w:after="0"/>
              <w:jc w:val="center"/>
              <w:bidi w:val="1"/>
            </w:pPr>
            <w:r>
              <w:rPr>
                <w:rFonts w:ascii="Arial" w:hAnsi="Arial" w:cs="Arial"/>
                <w:b w:val="0"/>
                <w:color w:val="0B2545"/>
                <w:sz w:val="19"/>
                <w:rtl w:val="1"/>
              </w:rPr>
              <w:t>الخيار الموصى به لتوازن السرعة مع القدرة على متابعة العيوب يومياً.</w:t>
            </w:r>
          </w:p>
        </w:tc>
      </w:tr>
    </w:tbl>
    <w:p/>
    <w:p>
      <w:pPr>
        <w:spacing w:before="0" w:after="120" w:line="264" w:lineRule="auto"/>
        <w:jc w:val="right"/>
        <w:bidi w:val="1"/>
      </w:pPr>
      <w:r>
        <w:rPr>
          <w:rFonts w:ascii="Arial" w:hAnsi="Arial" w:cs="Arial"/>
          <w:b w:val="0"/>
          <w:color w:val="0B2545"/>
          <w:sz w:val="22"/>
          <w:rtl w:val="1"/>
        </w:rPr>
        <w:t>ملاحظة: إذا ظهرت عيوب Blocking كثيرة أثناء التنفيذ، يجب إضافة احتياطي من 20% إلى 30% للمعالجة وإعادة الاختبار وتأخير الاعتماد.</w:t>
      </w:r>
    </w:p>
    <w:p>
      <w:pPr>
        <w:pStyle w:val="Heading1"/>
        <w:spacing w:before="320" w:after="160" w:line="264" w:lineRule="auto"/>
        <w:jc w:val="right"/>
        <w:bidi w:val="1"/>
      </w:pPr>
      <w:r>
        <w:rPr>
          <w:rFonts w:ascii="Arial" w:hAnsi="Arial" w:cs="Arial"/>
          <w:b/>
          <w:color w:val="2E74B5"/>
          <w:sz w:val="32"/>
          <w:rtl w:val="1"/>
        </w:rPr>
        <w:t>2. أساس التقدير</w:t>
      </w:r>
    </w:p>
    <w:p>
      <w:pPr>
        <w:pStyle w:val="ListBullet"/>
        <w:spacing w:after="160" w:line="280" w:lineRule="auto"/>
        <w:jc w:val="right"/>
        <w:bidi w:val="1"/>
      </w:pPr>
      <w:r>
        <w:rPr>
          <w:rFonts w:ascii="Arial" w:hAnsi="Arial" w:cs="Arial"/>
          <w:b w:val="0"/>
          <w:color w:val="0B2545"/>
          <w:sz w:val="22"/>
          <w:rtl w:val="1"/>
        </w:rPr>
        <w:t>يعتمد التقدير على 135 حالة UAT موجودة للوحدات المستهدفة.</w:t>
      </w:r>
    </w:p>
    <w:p>
      <w:pPr>
        <w:pStyle w:val="ListBullet"/>
        <w:spacing w:after="160" w:line="280" w:lineRule="auto"/>
        <w:jc w:val="right"/>
        <w:bidi w:val="1"/>
      </w:pPr>
      <w:r>
        <w:rPr>
          <w:rFonts w:ascii="Arial" w:hAnsi="Arial" w:cs="Arial"/>
          <w:b w:val="0"/>
          <w:color w:val="0B2545"/>
          <w:sz w:val="22"/>
          <w:rtl w:val="1"/>
        </w:rPr>
        <w:t>يتم احتساب 6 ساعات UAT منتجة تقريباً لكل Tester في اليوم.</w:t>
      </w:r>
    </w:p>
    <w:p>
      <w:pPr>
        <w:pStyle w:val="ListBullet"/>
        <w:spacing w:after="160" w:line="280" w:lineRule="auto"/>
        <w:jc w:val="right"/>
        <w:bidi w:val="1"/>
      </w:pPr>
      <w:r>
        <w:rPr>
          <w:rFonts w:ascii="Arial" w:hAnsi="Arial" w:cs="Arial"/>
          <w:b w:val="0"/>
          <w:color w:val="0B2545"/>
          <w:sz w:val="22"/>
          <w:rtl w:val="1"/>
        </w:rPr>
        <w:t>تم اعتبار Attendance + Leaves و Payroll أعلى خطورة بسبب اعتمادها على بيانات إعداد دقيقة وقواعد أعمال حساسة.</w:t>
      </w:r>
    </w:p>
    <w:p>
      <w:pPr>
        <w:pStyle w:val="ListBullet"/>
        <w:spacing w:after="160" w:line="280" w:lineRule="auto"/>
        <w:jc w:val="right"/>
        <w:bidi w:val="1"/>
      </w:pPr>
      <w:r>
        <w:rPr>
          <w:rFonts w:ascii="Arial" w:hAnsi="Arial" w:cs="Arial"/>
          <w:b w:val="0"/>
          <w:color w:val="0B2545"/>
          <w:sz w:val="22"/>
          <w:rtl w:val="1"/>
        </w:rPr>
        <w:t>كل حالة UAT يجب أن تحتوي على Result و Evidence و Notes و Defect ID عند الفشل.</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2500"/>
        <w:gridCol w:w="1600"/>
        <w:gridCol w:w="5260"/>
      </w:tblGrid>
      <w:tr>
        <w:tc>
          <w:tcPr>
            <w:tcW w:type="dxa" w:w="2500"/>
            <w:shd w:fill="F2F4F7"/>
            <w:vAlign w:val="center"/>
          </w:tcPr>
          <w:p>
            <w:pPr>
              <w:spacing w:after="0"/>
              <w:jc w:val="center"/>
              <w:bidi w:val="1"/>
            </w:pPr>
            <w:r>
              <w:rPr>
                <w:rFonts w:ascii="Arial" w:hAnsi="Arial" w:cs="Arial"/>
                <w:b/>
                <w:color w:val="0B2545"/>
                <w:sz w:val="20"/>
                <w:rtl w:val="1"/>
              </w:rPr>
              <w:t>الوحدة</w:t>
            </w:r>
          </w:p>
        </w:tc>
        <w:tc>
          <w:tcPr>
            <w:tcW w:type="dxa" w:w="1600"/>
            <w:shd w:fill="F2F4F7"/>
            <w:vAlign w:val="center"/>
          </w:tcPr>
          <w:p>
            <w:pPr>
              <w:spacing w:after="0"/>
              <w:jc w:val="center"/>
              <w:bidi w:val="1"/>
            </w:pPr>
            <w:r>
              <w:rPr>
                <w:rFonts w:ascii="Arial" w:hAnsi="Arial" w:cs="Arial"/>
                <w:b/>
                <w:color w:val="0B2545"/>
                <w:sz w:val="20"/>
                <w:rtl w:val="1"/>
              </w:rPr>
              <w:t>عدد حالات UAT</w:t>
            </w:r>
          </w:p>
        </w:tc>
        <w:tc>
          <w:tcPr>
            <w:tcW w:type="dxa" w:w="5260"/>
            <w:shd w:fill="F2F4F7"/>
            <w:vAlign w:val="center"/>
          </w:tcPr>
          <w:p>
            <w:pPr>
              <w:spacing w:after="0"/>
              <w:jc w:val="center"/>
              <w:bidi w:val="1"/>
            </w:pPr>
            <w:r>
              <w:rPr>
                <w:rFonts w:ascii="Arial" w:hAnsi="Arial" w:cs="Arial"/>
                <w:b/>
                <w:color w:val="0B2545"/>
                <w:sz w:val="20"/>
                <w:rtl w:val="1"/>
              </w:rPr>
              <w:t>مستوى التعقيد</w:t>
            </w:r>
          </w:p>
        </w:tc>
      </w:tr>
      <w:tr>
        <w:tc>
          <w:tcPr>
            <w:tcW w:type="dxa" w:w="2500"/>
            <w:vAlign w:val="center"/>
          </w:tcPr>
          <w:p>
            <w:pPr>
              <w:spacing w:after="0"/>
              <w:jc w:val="right"/>
              <w:bidi w:val="1"/>
            </w:pPr>
            <w:r>
              <w:rPr>
                <w:rFonts w:ascii="Arial" w:hAnsi="Arial" w:cs="Arial"/>
                <w:b w:val="0"/>
                <w:color w:val="0B2545"/>
                <w:sz w:val="19"/>
                <w:rtl w:val="1"/>
              </w:rPr>
              <w:t>Organization</w:t>
            </w:r>
          </w:p>
        </w:tc>
        <w:tc>
          <w:tcPr>
            <w:tcW w:type="dxa" w:w="1600"/>
            <w:vAlign w:val="center"/>
          </w:tcPr>
          <w:p>
            <w:pPr>
              <w:spacing w:after="0"/>
              <w:jc w:val="center"/>
              <w:bidi w:val="1"/>
            </w:pPr>
            <w:r>
              <w:rPr>
                <w:rFonts w:ascii="Arial" w:hAnsi="Arial" w:cs="Arial"/>
                <w:b w:val="0"/>
                <w:color w:val="0B2545"/>
                <w:sz w:val="19"/>
                <w:rtl w:val="1"/>
              </w:rPr>
              <w:t>31</w:t>
            </w:r>
          </w:p>
        </w:tc>
        <w:tc>
          <w:tcPr>
            <w:tcW w:type="dxa" w:w="5260"/>
            <w:vAlign w:val="center"/>
          </w:tcPr>
          <w:p>
            <w:pPr>
              <w:spacing w:after="0"/>
              <w:jc w:val="center"/>
              <w:bidi w:val="1"/>
            </w:pPr>
            <w:r>
              <w:rPr>
                <w:rFonts w:ascii="Arial" w:hAnsi="Arial" w:cs="Arial"/>
                <w:b w:val="0"/>
                <w:color w:val="0B2545"/>
                <w:sz w:val="19"/>
                <w:rtl w:val="1"/>
              </w:rPr>
              <w:t>مرتفع: الشركات، الفروع، الإدارات، خطوط العمل، التراخيص، ونطاق الوصول.</w:t>
            </w:r>
          </w:p>
        </w:tc>
      </w:tr>
      <w:tr>
        <w:tc>
          <w:tcPr>
            <w:tcW w:type="dxa" w:w="2500"/>
            <w:vAlign w:val="center"/>
          </w:tcPr>
          <w:p>
            <w:pPr>
              <w:spacing w:after="0"/>
              <w:jc w:val="right"/>
              <w:bidi w:val="1"/>
            </w:pPr>
            <w:r>
              <w:rPr>
                <w:rFonts w:ascii="Arial" w:hAnsi="Arial" w:cs="Arial"/>
                <w:b w:val="0"/>
                <w:color w:val="0B2545"/>
                <w:sz w:val="19"/>
                <w:rtl w:val="1"/>
              </w:rPr>
              <w:t>HR Employees</w:t>
            </w:r>
          </w:p>
        </w:tc>
        <w:tc>
          <w:tcPr>
            <w:tcW w:type="dxa" w:w="1600"/>
            <w:vAlign w:val="center"/>
          </w:tcPr>
          <w:p>
            <w:pPr>
              <w:spacing w:after="0"/>
              <w:jc w:val="center"/>
              <w:bidi w:val="1"/>
            </w:pPr>
            <w:r>
              <w:rPr>
                <w:rFonts w:ascii="Arial" w:hAnsi="Arial" w:cs="Arial"/>
                <w:b w:val="0"/>
                <w:color w:val="0B2545"/>
                <w:sz w:val="19"/>
                <w:rtl w:val="1"/>
              </w:rPr>
              <w:t>25</w:t>
            </w:r>
          </w:p>
        </w:tc>
        <w:tc>
          <w:tcPr>
            <w:tcW w:type="dxa" w:w="5260"/>
            <w:vAlign w:val="center"/>
          </w:tcPr>
          <w:p>
            <w:pPr>
              <w:spacing w:after="0"/>
              <w:jc w:val="center"/>
              <w:bidi w:val="1"/>
            </w:pPr>
            <w:r>
              <w:rPr>
                <w:rFonts w:ascii="Arial" w:hAnsi="Arial" w:cs="Arial"/>
                <w:b w:val="0"/>
                <w:color w:val="0B2545"/>
                <w:sz w:val="19"/>
                <w:rtl w:val="1"/>
              </w:rPr>
              <w:t>متوسط: بيانات الموظفين، دورة الحياة، الفرق، المناصب، التخصصات، والتقارير.</w:t>
            </w:r>
          </w:p>
        </w:tc>
      </w:tr>
      <w:tr>
        <w:tc>
          <w:tcPr>
            <w:tcW w:type="dxa" w:w="2500"/>
            <w:vAlign w:val="center"/>
          </w:tcPr>
          <w:p>
            <w:pPr>
              <w:spacing w:after="0"/>
              <w:jc w:val="right"/>
              <w:bidi w:val="1"/>
            </w:pPr>
            <w:r>
              <w:rPr>
                <w:rFonts w:ascii="Arial" w:hAnsi="Arial" w:cs="Arial"/>
                <w:b w:val="0"/>
                <w:color w:val="0B2545"/>
                <w:sz w:val="19"/>
                <w:rtl w:val="1"/>
              </w:rPr>
              <w:t>Attendance + Leaves</w:t>
            </w:r>
          </w:p>
        </w:tc>
        <w:tc>
          <w:tcPr>
            <w:tcW w:type="dxa" w:w="1600"/>
            <w:vAlign w:val="center"/>
          </w:tcPr>
          <w:p>
            <w:pPr>
              <w:spacing w:after="0"/>
              <w:jc w:val="center"/>
              <w:bidi w:val="1"/>
            </w:pPr>
            <w:r>
              <w:rPr>
                <w:rFonts w:ascii="Arial" w:hAnsi="Arial" w:cs="Arial"/>
                <w:b w:val="0"/>
                <w:color w:val="0B2545"/>
                <w:sz w:val="19"/>
                <w:rtl w:val="1"/>
              </w:rPr>
              <w:t>41</w:t>
            </w:r>
          </w:p>
        </w:tc>
        <w:tc>
          <w:tcPr>
            <w:tcW w:type="dxa" w:w="5260"/>
            <w:vAlign w:val="center"/>
          </w:tcPr>
          <w:p>
            <w:pPr>
              <w:spacing w:after="0"/>
              <w:jc w:val="center"/>
              <w:bidi w:val="1"/>
            </w:pPr>
            <w:r>
              <w:rPr>
                <w:rFonts w:ascii="Arial" w:hAnsi="Arial" w:cs="Arial"/>
                <w:b w:val="0"/>
                <w:color w:val="0B2545"/>
                <w:sz w:val="19"/>
                <w:rtl w:val="1"/>
              </w:rPr>
              <w:t>مرتفع: الورديات، جلسات الحضور، طلبات الاستئذان، الإجازات الطارئة، الأرصدة، الموافقات، والتقارير.</w:t>
            </w:r>
          </w:p>
        </w:tc>
      </w:tr>
      <w:tr>
        <w:tc>
          <w:tcPr>
            <w:tcW w:type="dxa" w:w="2500"/>
            <w:vAlign w:val="center"/>
          </w:tcPr>
          <w:p>
            <w:pPr>
              <w:spacing w:after="0"/>
              <w:jc w:val="right"/>
              <w:bidi w:val="1"/>
            </w:pPr>
            <w:r>
              <w:rPr>
                <w:rFonts w:ascii="Arial" w:hAnsi="Arial" w:cs="Arial"/>
                <w:b w:val="0"/>
                <w:color w:val="0B2545"/>
                <w:sz w:val="19"/>
                <w:rtl w:val="1"/>
              </w:rPr>
              <w:t>Salary / Payroll</w:t>
            </w:r>
          </w:p>
        </w:tc>
        <w:tc>
          <w:tcPr>
            <w:tcW w:type="dxa" w:w="1600"/>
            <w:vAlign w:val="center"/>
          </w:tcPr>
          <w:p>
            <w:pPr>
              <w:spacing w:after="0"/>
              <w:jc w:val="center"/>
              <w:bidi w:val="1"/>
            </w:pPr>
            <w:r>
              <w:rPr>
                <w:rFonts w:ascii="Arial" w:hAnsi="Arial" w:cs="Arial"/>
                <w:b w:val="0"/>
                <w:color w:val="0B2545"/>
                <w:sz w:val="19"/>
                <w:rtl w:val="1"/>
              </w:rPr>
              <w:t>22</w:t>
            </w:r>
          </w:p>
        </w:tc>
        <w:tc>
          <w:tcPr>
            <w:tcW w:type="dxa" w:w="5260"/>
            <w:vAlign w:val="center"/>
          </w:tcPr>
          <w:p>
            <w:pPr>
              <w:spacing w:after="0"/>
              <w:jc w:val="center"/>
              <w:bidi w:val="1"/>
            </w:pPr>
            <w:r>
              <w:rPr>
                <w:rFonts w:ascii="Arial" w:hAnsi="Arial" w:cs="Arial"/>
                <w:b w:val="0"/>
                <w:color w:val="0B2545"/>
                <w:sz w:val="19"/>
                <w:rtl w:val="1"/>
              </w:rPr>
              <w:t>مرتفع: العقود، مكونات الراتب، توليد الرواتب، القروض، وحالات الاعتماد.</w:t>
            </w:r>
          </w:p>
        </w:tc>
      </w:tr>
      <w:tr>
        <w:tc>
          <w:tcPr>
            <w:tcW w:type="dxa" w:w="2500"/>
            <w:vAlign w:val="center"/>
          </w:tcPr>
          <w:p>
            <w:pPr>
              <w:spacing w:after="0"/>
              <w:jc w:val="right"/>
              <w:bidi w:val="1"/>
            </w:pPr>
            <w:r>
              <w:rPr>
                <w:rFonts w:ascii="Arial" w:hAnsi="Arial" w:cs="Arial"/>
                <w:b w:val="0"/>
                <w:color w:val="0B2545"/>
                <w:sz w:val="19"/>
                <w:rtl w:val="1"/>
              </w:rPr>
              <w:t>Task Management</w:t>
            </w:r>
          </w:p>
        </w:tc>
        <w:tc>
          <w:tcPr>
            <w:tcW w:type="dxa" w:w="1600"/>
            <w:vAlign w:val="center"/>
          </w:tcPr>
          <w:p>
            <w:pPr>
              <w:spacing w:after="0"/>
              <w:jc w:val="center"/>
              <w:bidi w:val="1"/>
            </w:pPr>
            <w:r>
              <w:rPr>
                <w:rFonts w:ascii="Arial" w:hAnsi="Arial" w:cs="Arial"/>
                <w:b w:val="0"/>
                <w:color w:val="0B2545"/>
                <w:sz w:val="19"/>
                <w:rtl w:val="1"/>
              </w:rPr>
              <w:t>16</w:t>
            </w:r>
          </w:p>
        </w:tc>
        <w:tc>
          <w:tcPr>
            <w:tcW w:type="dxa" w:w="5260"/>
            <w:vAlign w:val="center"/>
          </w:tcPr>
          <w:p>
            <w:pPr>
              <w:spacing w:after="0"/>
              <w:jc w:val="center"/>
              <w:bidi w:val="1"/>
            </w:pPr>
            <w:r>
              <w:rPr>
                <w:rFonts w:ascii="Arial" w:hAnsi="Arial" w:cs="Arial"/>
                <w:b w:val="0"/>
                <w:color w:val="0B2545"/>
                <w:sz w:val="19"/>
                <w:rtl w:val="1"/>
              </w:rPr>
              <w:t>متوسط: المهام، الإسناد، تغييرات الحالة، Kanban، التقارير، التعليقات، والمرفقات.</w:t>
            </w:r>
          </w:p>
        </w:tc>
      </w:tr>
    </w:tbl>
    <w:p/>
    <w:p>
      <w:pPr>
        <w:pStyle w:val="Heading1"/>
        <w:spacing w:before="320" w:after="160" w:line="264" w:lineRule="auto"/>
        <w:jc w:val="right"/>
        <w:bidi w:val="1"/>
      </w:pPr>
      <w:r>
        <w:rPr>
          <w:rFonts w:ascii="Arial" w:hAnsi="Arial" w:cs="Arial"/>
          <w:b/>
          <w:color w:val="2E74B5"/>
          <w:sz w:val="32"/>
          <w:rtl w:val="1"/>
        </w:rPr>
        <w:t>3. تقدير الوقت حسب الوحدة</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1900"/>
        <w:gridCol w:w="1200"/>
        <w:gridCol w:w="1500"/>
        <w:gridCol w:w="1500"/>
        <w:gridCol w:w="3260"/>
      </w:tblGrid>
      <w:tr>
        <w:tc>
          <w:tcPr>
            <w:tcW w:type="dxa" w:w="1900"/>
            <w:shd w:fill="E8EEF5"/>
            <w:vAlign w:val="center"/>
          </w:tcPr>
          <w:p>
            <w:pPr>
              <w:spacing w:after="0"/>
              <w:jc w:val="center"/>
              <w:bidi w:val="1"/>
            </w:pPr>
            <w:r>
              <w:rPr>
                <w:rFonts w:ascii="Arial" w:hAnsi="Arial" w:cs="Arial"/>
                <w:b/>
                <w:color w:val="0B2545"/>
                <w:sz w:val="20"/>
                <w:rtl w:val="1"/>
              </w:rPr>
              <w:t>الوحدة</w:t>
            </w:r>
          </w:p>
        </w:tc>
        <w:tc>
          <w:tcPr>
            <w:tcW w:type="dxa" w:w="1200"/>
            <w:shd w:fill="E8EEF5"/>
            <w:vAlign w:val="center"/>
          </w:tcPr>
          <w:p>
            <w:pPr>
              <w:spacing w:after="0"/>
              <w:jc w:val="center"/>
              <w:bidi w:val="1"/>
            </w:pPr>
            <w:r>
              <w:rPr>
                <w:rFonts w:ascii="Arial" w:hAnsi="Arial" w:cs="Arial"/>
                <w:b/>
                <w:color w:val="0B2545"/>
                <w:sz w:val="20"/>
                <w:rtl w:val="1"/>
              </w:rPr>
              <w:t>حالات UAT</w:t>
            </w:r>
          </w:p>
        </w:tc>
        <w:tc>
          <w:tcPr>
            <w:tcW w:type="dxa" w:w="1500"/>
            <w:shd w:fill="E8EEF5"/>
            <w:vAlign w:val="center"/>
          </w:tcPr>
          <w:p>
            <w:pPr>
              <w:spacing w:after="0"/>
              <w:jc w:val="center"/>
              <w:bidi w:val="1"/>
            </w:pPr>
            <w:r>
              <w:rPr>
                <w:rFonts w:ascii="Arial" w:hAnsi="Arial" w:cs="Arial"/>
                <w:b/>
                <w:color w:val="0B2545"/>
                <w:sz w:val="20"/>
                <w:rtl w:val="1"/>
              </w:rPr>
              <w:t>Tester واحد</w:t>
            </w:r>
          </w:p>
        </w:tc>
        <w:tc>
          <w:tcPr>
            <w:tcW w:type="dxa" w:w="1500"/>
            <w:shd w:fill="E8EEF5"/>
            <w:vAlign w:val="center"/>
          </w:tcPr>
          <w:p>
            <w:pPr>
              <w:spacing w:after="0"/>
              <w:jc w:val="center"/>
              <w:bidi w:val="1"/>
            </w:pPr>
            <w:r>
              <w:rPr>
                <w:rFonts w:ascii="Arial" w:hAnsi="Arial" w:cs="Arial"/>
                <w:b/>
                <w:color w:val="0B2545"/>
                <w:sz w:val="20"/>
                <w:rtl w:val="1"/>
              </w:rPr>
              <w:t>Testerان</w:t>
            </w:r>
          </w:p>
        </w:tc>
        <w:tc>
          <w:tcPr>
            <w:tcW w:type="dxa" w:w="3260"/>
            <w:shd w:fill="E8EEF5"/>
            <w:vAlign w:val="center"/>
          </w:tcPr>
          <w:p>
            <w:pPr>
              <w:spacing w:after="0"/>
              <w:jc w:val="center"/>
              <w:bidi w:val="1"/>
            </w:pPr>
            <w:r>
              <w:rPr>
                <w:rFonts w:ascii="Arial" w:hAnsi="Arial" w:cs="Arial"/>
                <w:b/>
                <w:color w:val="0B2545"/>
                <w:sz w:val="20"/>
                <w:rtl w:val="1"/>
              </w:rPr>
              <w:t>ملاحظات</w:t>
            </w:r>
          </w:p>
        </w:tc>
      </w:tr>
      <w:tr>
        <w:tc>
          <w:tcPr>
            <w:tcW w:type="dxa" w:w="1900"/>
            <w:vAlign w:val="center"/>
          </w:tcPr>
          <w:p>
            <w:pPr>
              <w:spacing w:after="0"/>
              <w:jc w:val="right"/>
              <w:bidi w:val="1"/>
            </w:pPr>
            <w:r>
              <w:rPr>
                <w:rFonts w:ascii="Arial" w:hAnsi="Arial" w:cs="Arial"/>
                <w:b w:val="0"/>
                <w:color w:val="0B2545"/>
                <w:sz w:val="19"/>
                <w:rtl w:val="1"/>
              </w:rPr>
              <w:t>Organization</w:t>
            </w:r>
          </w:p>
        </w:tc>
        <w:tc>
          <w:tcPr>
            <w:tcW w:type="dxa" w:w="1200"/>
            <w:vAlign w:val="center"/>
          </w:tcPr>
          <w:p>
            <w:pPr>
              <w:spacing w:after="0"/>
              <w:jc w:val="center"/>
              <w:bidi w:val="1"/>
            </w:pPr>
            <w:r>
              <w:rPr>
                <w:rFonts w:ascii="Arial" w:hAnsi="Arial" w:cs="Arial"/>
                <w:b w:val="0"/>
                <w:color w:val="0B2545"/>
                <w:sz w:val="19"/>
                <w:rtl w:val="1"/>
              </w:rPr>
              <w:t>31</w:t>
            </w:r>
          </w:p>
        </w:tc>
        <w:tc>
          <w:tcPr>
            <w:tcW w:type="dxa" w:w="1500"/>
            <w:vAlign w:val="center"/>
          </w:tcPr>
          <w:p>
            <w:pPr>
              <w:spacing w:after="0"/>
              <w:jc w:val="center"/>
              <w:bidi w:val="1"/>
            </w:pPr>
            <w:r>
              <w:rPr>
                <w:rFonts w:ascii="Arial" w:hAnsi="Arial" w:cs="Arial"/>
                <w:b w:val="0"/>
                <w:color w:val="0B2545"/>
                <w:sz w:val="19"/>
                <w:rtl w:val="1"/>
              </w:rPr>
              <w:t>4-5 أيام</w:t>
            </w:r>
          </w:p>
        </w:tc>
        <w:tc>
          <w:tcPr>
            <w:tcW w:type="dxa" w:w="1500"/>
            <w:vAlign w:val="center"/>
          </w:tcPr>
          <w:p>
            <w:pPr>
              <w:spacing w:after="0"/>
              <w:jc w:val="center"/>
              <w:bidi w:val="1"/>
            </w:pPr>
            <w:r>
              <w:rPr>
                <w:rFonts w:ascii="Arial" w:hAnsi="Arial" w:cs="Arial"/>
                <w:b w:val="0"/>
                <w:color w:val="0B2545"/>
                <w:sz w:val="19"/>
                <w:rtl w:val="1"/>
              </w:rPr>
              <w:t>2.5-3 أيام</w:t>
            </w:r>
          </w:p>
        </w:tc>
        <w:tc>
          <w:tcPr>
            <w:tcW w:type="dxa" w:w="3260"/>
            <w:vAlign w:val="center"/>
          </w:tcPr>
          <w:p>
            <w:pPr>
              <w:spacing w:after="0"/>
              <w:jc w:val="center"/>
              <w:bidi w:val="1"/>
            </w:pPr>
            <w:r>
              <w:rPr>
                <w:rFonts w:ascii="Arial" w:hAnsi="Arial" w:cs="Arial"/>
                <w:b w:val="0"/>
                <w:color w:val="0B2545"/>
                <w:sz w:val="19"/>
                <w:rtl w:val="1"/>
              </w:rPr>
              <w:t>التحقق من هيكل الشركة والفروع والصلاحيات.</w:t>
            </w:r>
          </w:p>
        </w:tc>
      </w:tr>
      <w:tr>
        <w:tc>
          <w:tcPr>
            <w:tcW w:type="dxa" w:w="1900"/>
            <w:vAlign w:val="center"/>
          </w:tcPr>
          <w:p>
            <w:pPr>
              <w:spacing w:after="0"/>
              <w:jc w:val="right"/>
              <w:bidi w:val="1"/>
            </w:pPr>
            <w:r>
              <w:rPr>
                <w:rFonts w:ascii="Arial" w:hAnsi="Arial" w:cs="Arial"/>
                <w:b w:val="0"/>
                <w:color w:val="0B2545"/>
                <w:sz w:val="19"/>
                <w:rtl w:val="1"/>
              </w:rPr>
              <w:t>HR Employees</w:t>
            </w:r>
          </w:p>
        </w:tc>
        <w:tc>
          <w:tcPr>
            <w:tcW w:type="dxa" w:w="1200"/>
            <w:vAlign w:val="center"/>
          </w:tcPr>
          <w:p>
            <w:pPr>
              <w:spacing w:after="0"/>
              <w:jc w:val="center"/>
              <w:bidi w:val="1"/>
            </w:pPr>
            <w:r>
              <w:rPr>
                <w:rFonts w:ascii="Arial" w:hAnsi="Arial" w:cs="Arial"/>
                <w:b w:val="0"/>
                <w:color w:val="0B2545"/>
                <w:sz w:val="19"/>
                <w:rtl w:val="1"/>
              </w:rPr>
              <w:t>25</w:t>
            </w:r>
          </w:p>
        </w:tc>
        <w:tc>
          <w:tcPr>
            <w:tcW w:type="dxa" w:w="1500"/>
            <w:vAlign w:val="center"/>
          </w:tcPr>
          <w:p>
            <w:pPr>
              <w:spacing w:after="0"/>
              <w:jc w:val="center"/>
              <w:bidi w:val="1"/>
            </w:pPr>
            <w:r>
              <w:rPr>
                <w:rFonts w:ascii="Arial" w:hAnsi="Arial" w:cs="Arial"/>
                <w:b w:val="0"/>
                <w:color w:val="0B2545"/>
                <w:sz w:val="19"/>
                <w:rtl w:val="1"/>
              </w:rPr>
              <w:t>3-4 أيام</w:t>
            </w:r>
          </w:p>
        </w:tc>
        <w:tc>
          <w:tcPr>
            <w:tcW w:type="dxa" w:w="1500"/>
            <w:vAlign w:val="center"/>
          </w:tcPr>
          <w:p>
            <w:pPr>
              <w:spacing w:after="0"/>
              <w:jc w:val="center"/>
              <w:bidi w:val="1"/>
            </w:pPr>
            <w:r>
              <w:rPr>
                <w:rFonts w:ascii="Arial" w:hAnsi="Arial" w:cs="Arial"/>
                <w:b w:val="0"/>
                <w:color w:val="0B2545"/>
                <w:sz w:val="19"/>
                <w:rtl w:val="1"/>
              </w:rPr>
              <w:t>يومان</w:t>
            </w:r>
          </w:p>
        </w:tc>
        <w:tc>
          <w:tcPr>
            <w:tcW w:type="dxa" w:w="3260"/>
            <w:vAlign w:val="center"/>
          </w:tcPr>
          <w:p>
            <w:pPr>
              <w:spacing w:after="0"/>
              <w:jc w:val="center"/>
              <w:bidi w:val="1"/>
            </w:pPr>
            <w:r>
              <w:rPr>
                <w:rFonts w:ascii="Arial" w:hAnsi="Arial" w:cs="Arial"/>
                <w:b w:val="0"/>
                <w:color w:val="0B2545"/>
                <w:sz w:val="19"/>
                <w:rtl w:val="1"/>
              </w:rPr>
              <w:t>التحقق من بيانات الموظف والربط التنظيمي والتقارير.</w:t>
            </w:r>
          </w:p>
        </w:tc>
      </w:tr>
      <w:tr>
        <w:tc>
          <w:tcPr>
            <w:tcW w:type="dxa" w:w="1900"/>
            <w:vAlign w:val="center"/>
          </w:tcPr>
          <w:p>
            <w:pPr>
              <w:spacing w:after="0"/>
              <w:jc w:val="right"/>
              <w:bidi w:val="1"/>
            </w:pPr>
            <w:r>
              <w:rPr>
                <w:rFonts w:ascii="Arial" w:hAnsi="Arial" w:cs="Arial"/>
                <w:b w:val="0"/>
                <w:color w:val="0B2545"/>
                <w:sz w:val="19"/>
                <w:rtl w:val="1"/>
              </w:rPr>
              <w:t>Attendance + Leaves</w:t>
            </w:r>
          </w:p>
        </w:tc>
        <w:tc>
          <w:tcPr>
            <w:tcW w:type="dxa" w:w="1200"/>
            <w:vAlign w:val="center"/>
          </w:tcPr>
          <w:p>
            <w:pPr>
              <w:spacing w:after="0"/>
              <w:jc w:val="center"/>
              <w:bidi w:val="1"/>
            </w:pPr>
            <w:r>
              <w:rPr>
                <w:rFonts w:ascii="Arial" w:hAnsi="Arial" w:cs="Arial"/>
                <w:b w:val="0"/>
                <w:color w:val="0B2545"/>
                <w:sz w:val="19"/>
                <w:rtl w:val="1"/>
              </w:rPr>
              <w:t>41</w:t>
            </w:r>
          </w:p>
        </w:tc>
        <w:tc>
          <w:tcPr>
            <w:tcW w:type="dxa" w:w="1500"/>
            <w:vAlign w:val="center"/>
          </w:tcPr>
          <w:p>
            <w:pPr>
              <w:spacing w:after="0"/>
              <w:jc w:val="center"/>
              <w:bidi w:val="1"/>
            </w:pPr>
            <w:r>
              <w:rPr>
                <w:rFonts w:ascii="Arial" w:hAnsi="Arial" w:cs="Arial"/>
                <w:b w:val="0"/>
                <w:color w:val="0B2545"/>
                <w:sz w:val="19"/>
                <w:rtl w:val="1"/>
              </w:rPr>
              <w:t>5-6 أيام</w:t>
            </w:r>
          </w:p>
        </w:tc>
        <w:tc>
          <w:tcPr>
            <w:tcW w:type="dxa" w:w="1500"/>
            <w:vAlign w:val="center"/>
          </w:tcPr>
          <w:p>
            <w:pPr>
              <w:spacing w:after="0"/>
              <w:jc w:val="center"/>
              <w:bidi w:val="1"/>
            </w:pPr>
            <w:r>
              <w:rPr>
                <w:rFonts w:ascii="Arial" w:hAnsi="Arial" w:cs="Arial"/>
                <w:b w:val="0"/>
                <w:color w:val="0B2545"/>
                <w:sz w:val="19"/>
                <w:rtl w:val="1"/>
              </w:rPr>
              <w:t>3-4 أيام</w:t>
            </w:r>
          </w:p>
        </w:tc>
        <w:tc>
          <w:tcPr>
            <w:tcW w:type="dxa" w:w="3260"/>
            <w:vAlign w:val="center"/>
          </w:tcPr>
          <w:p>
            <w:pPr>
              <w:spacing w:after="0"/>
              <w:jc w:val="center"/>
              <w:bidi w:val="1"/>
            </w:pPr>
            <w:r>
              <w:rPr>
                <w:rFonts w:ascii="Arial" w:hAnsi="Arial" w:cs="Arial"/>
                <w:b w:val="0"/>
                <w:color w:val="0B2545"/>
                <w:sz w:val="19"/>
                <w:rtl w:val="1"/>
              </w:rPr>
              <w:t>أعلى مخاطر Workflow وبيانات اعتماد.</w:t>
            </w:r>
          </w:p>
        </w:tc>
      </w:tr>
      <w:tr>
        <w:tc>
          <w:tcPr>
            <w:tcW w:type="dxa" w:w="1900"/>
            <w:vAlign w:val="center"/>
          </w:tcPr>
          <w:p>
            <w:pPr>
              <w:spacing w:after="0"/>
              <w:jc w:val="right"/>
              <w:bidi w:val="1"/>
            </w:pPr>
            <w:r>
              <w:rPr>
                <w:rFonts w:ascii="Arial" w:hAnsi="Arial" w:cs="Arial"/>
                <w:b w:val="0"/>
                <w:color w:val="0B2545"/>
                <w:sz w:val="19"/>
                <w:rtl w:val="1"/>
              </w:rPr>
              <w:t>Salary / Payroll</w:t>
            </w:r>
          </w:p>
        </w:tc>
        <w:tc>
          <w:tcPr>
            <w:tcW w:type="dxa" w:w="1200"/>
            <w:vAlign w:val="center"/>
          </w:tcPr>
          <w:p>
            <w:pPr>
              <w:spacing w:after="0"/>
              <w:jc w:val="center"/>
              <w:bidi w:val="1"/>
            </w:pPr>
            <w:r>
              <w:rPr>
                <w:rFonts w:ascii="Arial" w:hAnsi="Arial" w:cs="Arial"/>
                <w:b w:val="0"/>
                <w:color w:val="0B2545"/>
                <w:sz w:val="19"/>
                <w:rtl w:val="1"/>
              </w:rPr>
              <w:t>22</w:t>
            </w:r>
          </w:p>
        </w:tc>
        <w:tc>
          <w:tcPr>
            <w:tcW w:type="dxa" w:w="1500"/>
            <w:vAlign w:val="center"/>
          </w:tcPr>
          <w:p>
            <w:pPr>
              <w:spacing w:after="0"/>
              <w:jc w:val="center"/>
              <w:bidi w:val="1"/>
            </w:pPr>
            <w:r>
              <w:rPr>
                <w:rFonts w:ascii="Arial" w:hAnsi="Arial" w:cs="Arial"/>
                <w:b w:val="0"/>
                <w:color w:val="0B2545"/>
                <w:sz w:val="19"/>
                <w:rtl w:val="1"/>
              </w:rPr>
              <w:t>4-5 أيام</w:t>
            </w:r>
          </w:p>
        </w:tc>
        <w:tc>
          <w:tcPr>
            <w:tcW w:type="dxa" w:w="1500"/>
            <w:vAlign w:val="center"/>
          </w:tcPr>
          <w:p>
            <w:pPr>
              <w:spacing w:after="0"/>
              <w:jc w:val="center"/>
              <w:bidi w:val="1"/>
            </w:pPr>
            <w:r>
              <w:rPr>
                <w:rFonts w:ascii="Arial" w:hAnsi="Arial" w:cs="Arial"/>
                <w:b w:val="0"/>
                <w:color w:val="0B2545"/>
                <w:sz w:val="19"/>
                <w:rtl w:val="1"/>
              </w:rPr>
              <w:t>2.5-3 أيام</w:t>
            </w:r>
          </w:p>
        </w:tc>
        <w:tc>
          <w:tcPr>
            <w:tcW w:type="dxa" w:w="3260"/>
            <w:vAlign w:val="center"/>
          </w:tcPr>
          <w:p>
            <w:pPr>
              <w:spacing w:after="0"/>
              <w:jc w:val="center"/>
              <w:bidi w:val="1"/>
            </w:pPr>
            <w:r>
              <w:rPr>
                <w:rFonts w:ascii="Arial" w:hAnsi="Arial" w:cs="Arial"/>
                <w:b w:val="0"/>
                <w:color w:val="0B2545"/>
                <w:sz w:val="19"/>
                <w:rtl w:val="1"/>
              </w:rPr>
              <w:t>التحقق من العقود والتوليد والقروض والاعتماد.</w:t>
            </w:r>
          </w:p>
        </w:tc>
      </w:tr>
      <w:tr>
        <w:tc>
          <w:tcPr>
            <w:tcW w:type="dxa" w:w="1900"/>
            <w:vAlign w:val="center"/>
          </w:tcPr>
          <w:p>
            <w:pPr>
              <w:spacing w:after="0"/>
              <w:jc w:val="right"/>
              <w:bidi w:val="1"/>
            </w:pPr>
            <w:r>
              <w:rPr>
                <w:rFonts w:ascii="Arial" w:hAnsi="Arial" w:cs="Arial"/>
                <w:b w:val="0"/>
                <w:color w:val="0B2545"/>
                <w:sz w:val="19"/>
                <w:rtl w:val="1"/>
              </w:rPr>
              <w:t>Task Management</w:t>
            </w:r>
          </w:p>
        </w:tc>
        <w:tc>
          <w:tcPr>
            <w:tcW w:type="dxa" w:w="1200"/>
            <w:vAlign w:val="center"/>
          </w:tcPr>
          <w:p>
            <w:pPr>
              <w:spacing w:after="0"/>
              <w:jc w:val="center"/>
              <w:bidi w:val="1"/>
            </w:pPr>
            <w:r>
              <w:rPr>
                <w:rFonts w:ascii="Arial" w:hAnsi="Arial" w:cs="Arial"/>
                <w:b w:val="0"/>
                <w:color w:val="0B2545"/>
                <w:sz w:val="19"/>
                <w:rtl w:val="1"/>
              </w:rPr>
              <w:t>16</w:t>
            </w:r>
          </w:p>
        </w:tc>
        <w:tc>
          <w:tcPr>
            <w:tcW w:type="dxa" w:w="1500"/>
            <w:vAlign w:val="center"/>
          </w:tcPr>
          <w:p>
            <w:pPr>
              <w:spacing w:after="0"/>
              <w:jc w:val="center"/>
              <w:bidi w:val="1"/>
            </w:pPr>
            <w:r>
              <w:rPr>
                <w:rFonts w:ascii="Arial" w:hAnsi="Arial" w:cs="Arial"/>
                <w:b w:val="0"/>
                <w:color w:val="0B2545"/>
                <w:sz w:val="19"/>
                <w:rtl w:val="1"/>
              </w:rPr>
              <w:t>2-3 أيام</w:t>
            </w:r>
          </w:p>
        </w:tc>
        <w:tc>
          <w:tcPr>
            <w:tcW w:type="dxa" w:w="1500"/>
            <w:vAlign w:val="center"/>
          </w:tcPr>
          <w:p>
            <w:pPr>
              <w:spacing w:after="0"/>
              <w:jc w:val="center"/>
              <w:bidi w:val="1"/>
            </w:pPr>
            <w:r>
              <w:rPr>
                <w:rFonts w:ascii="Arial" w:hAnsi="Arial" w:cs="Arial"/>
                <w:b w:val="0"/>
                <w:color w:val="0B2545"/>
                <w:sz w:val="19"/>
                <w:rtl w:val="1"/>
              </w:rPr>
              <w:t>1.5-2 أيام</w:t>
            </w:r>
          </w:p>
        </w:tc>
        <w:tc>
          <w:tcPr>
            <w:tcW w:type="dxa" w:w="3260"/>
            <w:vAlign w:val="center"/>
          </w:tcPr>
          <w:p>
            <w:pPr>
              <w:spacing w:after="0"/>
              <w:jc w:val="center"/>
              <w:bidi w:val="1"/>
            </w:pPr>
            <w:r>
              <w:rPr>
                <w:rFonts w:ascii="Arial" w:hAnsi="Arial" w:cs="Arial"/>
                <w:b w:val="0"/>
                <w:color w:val="0B2545"/>
                <w:sz w:val="19"/>
                <w:rtl w:val="1"/>
              </w:rPr>
              <w:t>إنشاء وتعديل وإسناد ومتابعة المهام والتقارير.</w:t>
            </w:r>
          </w:p>
        </w:tc>
      </w:tr>
      <w:tr>
        <w:tc>
          <w:tcPr>
            <w:tcW w:type="dxa" w:w="1900"/>
            <w:vAlign w:val="center"/>
          </w:tcPr>
          <w:p>
            <w:pPr>
              <w:spacing w:after="0"/>
              <w:jc w:val="right"/>
              <w:bidi w:val="1"/>
            </w:pPr>
            <w:r>
              <w:rPr>
                <w:rFonts w:ascii="Arial" w:hAnsi="Arial" w:cs="Arial"/>
                <w:b w:val="0"/>
                <w:color w:val="0B2545"/>
                <w:sz w:val="19"/>
                <w:rtl w:val="1"/>
              </w:rPr>
              <w:t>الإعداد والمراجعة والاعتماد</w:t>
            </w:r>
          </w:p>
        </w:tc>
        <w:tc>
          <w:tcPr>
            <w:tcW w:type="dxa" w:w="1200"/>
            <w:vAlign w:val="center"/>
          </w:tcPr>
          <w:p>
            <w:pPr>
              <w:spacing w:after="0"/>
              <w:jc w:val="center"/>
              <w:bidi w:val="1"/>
            </w:pPr>
            <w:r>
              <w:rPr>
                <w:rFonts w:ascii="Arial" w:hAnsi="Arial" w:cs="Arial"/>
                <w:b w:val="0"/>
                <w:color w:val="0B2545"/>
                <w:sz w:val="19"/>
                <w:rtl w:val="1"/>
              </w:rPr>
              <w:t>-</w:t>
            </w:r>
          </w:p>
        </w:tc>
        <w:tc>
          <w:tcPr>
            <w:tcW w:type="dxa" w:w="1500"/>
            <w:vAlign w:val="center"/>
          </w:tcPr>
          <w:p>
            <w:pPr>
              <w:spacing w:after="0"/>
              <w:jc w:val="center"/>
              <w:bidi w:val="1"/>
            </w:pPr>
            <w:r>
              <w:rPr>
                <w:rFonts w:ascii="Arial" w:hAnsi="Arial" w:cs="Arial"/>
                <w:b w:val="0"/>
                <w:color w:val="0B2545"/>
                <w:sz w:val="19"/>
                <w:rtl w:val="1"/>
              </w:rPr>
              <w:t>4-5 أيام</w:t>
            </w:r>
          </w:p>
        </w:tc>
        <w:tc>
          <w:tcPr>
            <w:tcW w:type="dxa" w:w="1500"/>
            <w:vAlign w:val="center"/>
          </w:tcPr>
          <w:p>
            <w:pPr>
              <w:spacing w:after="0"/>
              <w:jc w:val="center"/>
              <w:bidi w:val="1"/>
            </w:pPr>
            <w:r>
              <w:rPr>
                <w:rFonts w:ascii="Arial" w:hAnsi="Arial" w:cs="Arial"/>
                <w:b w:val="0"/>
                <w:color w:val="0B2545"/>
                <w:sz w:val="19"/>
                <w:rtl w:val="1"/>
              </w:rPr>
              <w:t>3-4 أيام</w:t>
            </w:r>
          </w:p>
        </w:tc>
        <w:tc>
          <w:tcPr>
            <w:tcW w:type="dxa" w:w="3260"/>
            <w:vAlign w:val="center"/>
          </w:tcPr>
          <w:p>
            <w:pPr>
              <w:spacing w:after="0"/>
              <w:jc w:val="center"/>
              <w:bidi w:val="1"/>
            </w:pPr>
            <w:r>
              <w:rPr>
                <w:rFonts w:ascii="Arial" w:hAnsi="Arial" w:cs="Arial"/>
                <w:b w:val="0"/>
                <w:color w:val="0B2545"/>
                <w:sz w:val="19"/>
                <w:rtl w:val="1"/>
              </w:rPr>
              <w:t>بيانات الاختبار، الأدوار، الأدلة، إعادة الاختبار، والتوقيع.</w:t>
            </w:r>
          </w:p>
        </w:tc>
      </w:tr>
      <w:tr>
        <w:tc>
          <w:tcPr>
            <w:tcW w:type="dxa" w:w="1900"/>
            <w:vAlign w:val="center"/>
          </w:tcPr>
          <w:p>
            <w:pPr>
              <w:spacing w:after="0"/>
              <w:jc w:val="right"/>
              <w:bidi w:val="1"/>
            </w:pPr>
            <w:r>
              <w:rPr>
                <w:rFonts w:ascii="Arial" w:hAnsi="Arial" w:cs="Arial"/>
                <w:b w:val="0"/>
                <w:color w:val="0B2545"/>
                <w:sz w:val="19"/>
                <w:rtl w:val="1"/>
              </w:rPr>
              <w:t>الإجمالي</w:t>
            </w:r>
          </w:p>
        </w:tc>
        <w:tc>
          <w:tcPr>
            <w:tcW w:type="dxa" w:w="1200"/>
            <w:vAlign w:val="center"/>
          </w:tcPr>
          <w:p>
            <w:pPr>
              <w:spacing w:after="0"/>
              <w:jc w:val="center"/>
              <w:bidi w:val="1"/>
            </w:pPr>
            <w:r>
              <w:rPr>
                <w:rFonts w:ascii="Arial" w:hAnsi="Arial" w:cs="Arial"/>
                <w:b w:val="0"/>
                <w:color w:val="0B2545"/>
                <w:sz w:val="19"/>
                <w:rtl w:val="1"/>
              </w:rPr>
              <w:t>135</w:t>
            </w:r>
          </w:p>
        </w:tc>
        <w:tc>
          <w:tcPr>
            <w:tcW w:type="dxa" w:w="1500"/>
            <w:vAlign w:val="center"/>
          </w:tcPr>
          <w:p>
            <w:pPr>
              <w:spacing w:after="0"/>
              <w:jc w:val="center"/>
              <w:bidi w:val="1"/>
            </w:pPr>
            <w:r>
              <w:rPr>
                <w:rFonts w:ascii="Arial" w:hAnsi="Arial" w:cs="Arial"/>
                <w:b w:val="0"/>
                <w:color w:val="0B2545"/>
                <w:sz w:val="19"/>
                <w:rtl w:val="1"/>
              </w:rPr>
              <w:t>22-26 يوم عمل</w:t>
            </w:r>
          </w:p>
        </w:tc>
        <w:tc>
          <w:tcPr>
            <w:tcW w:type="dxa" w:w="1500"/>
            <w:vAlign w:val="center"/>
          </w:tcPr>
          <w:p>
            <w:pPr>
              <w:spacing w:after="0"/>
              <w:jc w:val="center"/>
              <w:bidi w:val="1"/>
            </w:pPr>
            <w:r>
              <w:rPr>
                <w:rFonts w:ascii="Arial" w:hAnsi="Arial" w:cs="Arial"/>
                <w:b w:val="0"/>
                <w:color w:val="0B2545"/>
                <w:sz w:val="19"/>
                <w:rtl w:val="1"/>
              </w:rPr>
              <w:t>12-15 يوم عمل</w:t>
            </w:r>
          </w:p>
        </w:tc>
        <w:tc>
          <w:tcPr>
            <w:tcW w:type="dxa" w:w="3260"/>
            <w:vAlign w:val="center"/>
          </w:tcPr>
          <w:p>
            <w:pPr>
              <w:spacing w:after="0"/>
              <w:jc w:val="center"/>
              <w:bidi w:val="1"/>
            </w:pPr>
            <w:r>
              <w:rPr>
                <w:rFonts w:ascii="Arial" w:hAnsi="Arial" w:cs="Arial"/>
                <w:b w:val="0"/>
                <w:color w:val="0B2545"/>
                <w:sz w:val="19"/>
                <w:rtl w:val="1"/>
              </w:rPr>
              <w:t>يشمل التنفيذ الكامل وجمع الأدلة وإعادة الاختبار.</w:t>
            </w:r>
          </w:p>
        </w:tc>
      </w:tr>
    </w:tbl>
    <w:p/>
    <w:p>
      <w:pPr>
        <w:pStyle w:val="Heading1"/>
        <w:spacing w:before="320" w:after="160" w:line="264" w:lineRule="auto"/>
        <w:jc w:val="right"/>
        <w:bidi w:val="1"/>
      </w:pPr>
      <w:r>
        <w:rPr>
          <w:rFonts w:ascii="Arial" w:hAnsi="Arial" w:cs="Arial"/>
          <w:b/>
          <w:color w:val="2E74B5"/>
          <w:sz w:val="32"/>
          <w:rtl w:val="1"/>
        </w:rPr>
        <w:t>4. خطة التنفيذ</w:t>
      </w:r>
    </w:p>
    <w:p>
      <w:pPr>
        <w:pStyle w:val="Heading2"/>
        <w:spacing w:before="240" w:after="120" w:line="264" w:lineRule="auto"/>
        <w:jc w:val="right"/>
        <w:bidi w:val="1"/>
      </w:pPr>
      <w:r>
        <w:rPr>
          <w:rFonts w:ascii="Arial" w:hAnsi="Arial" w:cs="Arial"/>
          <w:b/>
          <w:color w:val="2E74B5"/>
          <w:sz w:val="26"/>
          <w:rtl w:val="1"/>
        </w:rPr>
        <w:t>مرحلة التحضير: 1-2 يوم</w:t>
      </w:r>
    </w:p>
    <w:p>
      <w:pPr>
        <w:pStyle w:val="ListBullet"/>
        <w:spacing w:after="160" w:line="280" w:lineRule="auto"/>
        <w:jc w:val="right"/>
        <w:bidi w:val="1"/>
      </w:pPr>
      <w:r>
        <w:rPr>
          <w:rFonts w:ascii="Arial" w:hAnsi="Arial" w:cs="Arial"/>
          <w:b w:val="0"/>
          <w:color w:val="0B2545"/>
          <w:sz w:val="22"/>
          <w:rtl w:val="1"/>
        </w:rPr>
        <w:t>تأكيد استقرار بيئة UAT وربطها بقاعدة البيانات الصحيحة.</w:t>
      </w:r>
    </w:p>
    <w:p>
      <w:pPr>
        <w:pStyle w:val="ListBullet"/>
        <w:spacing w:after="160" w:line="280" w:lineRule="auto"/>
        <w:jc w:val="right"/>
        <w:bidi w:val="1"/>
      </w:pPr>
      <w:r>
        <w:rPr>
          <w:rFonts w:ascii="Arial" w:hAnsi="Arial" w:cs="Arial"/>
          <w:b w:val="0"/>
          <w:color w:val="0B2545"/>
          <w:sz w:val="22"/>
          <w:rtl w:val="1"/>
        </w:rPr>
        <w:t>تجهيز مستخدمين للاختبار: Admin و HR Manager و Employee و Approver و No-Permission.</w:t>
      </w:r>
    </w:p>
    <w:p>
      <w:pPr>
        <w:pStyle w:val="ListBullet"/>
        <w:spacing w:after="160" w:line="280" w:lineRule="auto"/>
        <w:jc w:val="right"/>
        <w:bidi w:val="1"/>
      </w:pPr>
      <w:r>
        <w:rPr>
          <w:rFonts w:ascii="Arial" w:hAnsi="Arial" w:cs="Arial"/>
          <w:b w:val="0"/>
          <w:color w:val="0B2545"/>
          <w:sz w:val="22"/>
          <w:rtl w:val="1"/>
        </w:rPr>
        <w:t>تجهيز بيانات الشركة، الفروع، الإدارات، الموظفين، الرواتب، الحضور، الإجازات، والمهام.</w:t>
      </w:r>
    </w:p>
    <w:p>
      <w:pPr>
        <w:pStyle w:val="ListBullet"/>
        <w:spacing w:after="160" w:line="280" w:lineRule="auto"/>
        <w:jc w:val="right"/>
        <w:bidi w:val="1"/>
      </w:pPr>
      <w:r>
        <w:rPr>
          <w:rFonts w:ascii="Arial" w:hAnsi="Arial" w:cs="Arial"/>
          <w:b w:val="0"/>
          <w:color w:val="0B2545"/>
          <w:sz w:val="22"/>
          <w:rtl w:val="1"/>
        </w:rPr>
        <w:t>التأكد من جاهزية مكان حفظ الأدلة والصور والملاحظات والعيوب.</w:t>
      </w:r>
    </w:p>
    <w:p>
      <w:pPr>
        <w:pStyle w:val="ListBullet"/>
        <w:spacing w:after="160" w:line="280" w:lineRule="auto"/>
        <w:jc w:val="right"/>
        <w:bidi w:val="1"/>
      </w:pPr>
      <w:r>
        <w:rPr>
          <w:rFonts w:ascii="Arial" w:hAnsi="Arial" w:cs="Arial"/>
          <w:b w:val="0"/>
          <w:color w:val="0B2545"/>
          <w:sz w:val="22"/>
          <w:rtl w:val="1"/>
        </w:rPr>
        <w:t>مراجعة UI_Coverage_Gaps.csv قبل بدء التنفيذ وتوضيح أي فجوة في الواجهة.</w:t>
      </w:r>
    </w:p>
    <w:p>
      <w:pPr>
        <w:pStyle w:val="Heading2"/>
        <w:spacing w:before="240" w:after="120" w:line="264" w:lineRule="auto"/>
        <w:jc w:val="right"/>
        <w:bidi w:val="1"/>
      </w:pPr>
      <w:r>
        <w:rPr>
          <w:rFonts w:ascii="Arial" w:hAnsi="Arial" w:cs="Arial"/>
          <w:b/>
          <w:color w:val="2E74B5"/>
          <w:sz w:val="26"/>
          <w:rtl w:val="1"/>
        </w:rPr>
        <w:t>الموجة 1: Organization</w:t>
      </w:r>
    </w:p>
    <w:p>
      <w:pPr>
        <w:pStyle w:val="ListBullet"/>
        <w:spacing w:after="160" w:line="280" w:lineRule="auto"/>
        <w:jc w:val="right"/>
        <w:bidi w:val="1"/>
      </w:pPr>
      <w:r>
        <w:rPr>
          <w:rFonts w:ascii="Arial" w:hAnsi="Arial" w:cs="Arial"/>
          <w:b w:val="0"/>
          <w:color w:val="0B2545"/>
          <w:sz w:val="22"/>
          <w:rtl w:val="1"/>
        </w:rPr>
        <w:t>التحقق من الشركة الأم والفرعية.</w:t>
      </w:r>
    </w:p>
    <w:p>
      <w:pPr>
        <w:pStyle w:val="ListBullet"/>
        <w:spacing w:after="160" w:line="280" w:lineRule="auto"/>
        <w:jc w:val="right"/>
        <w:bidi w:val="1"/>
      </w:pPr>
      <w:r>
        <w:rPr>
          <w:rFonts w:ascii="Arial" w:hAnsi="Arial" w:cs="Arial"/>
          <w:b w:val="0"/>
          <w:color w:val="0B2545"/>
          <w:sz w:val="22"/>
          <w:rtl w:val="1"/>
        </w:rPr>
        <w:t>التحقق من إنشاء وتعديل الفروع.</w:t>
      </w:r>
    </w:p>
    <w:p>
      <w:pPr>
        <w:pStyle w:val="ListBullet"/>
        <w:spacing w:after="160" w:line="280" w:lineRule="auto"/>
        <w:jc w:val="right"/>
        <w:bidi w:val="1"/>
      </w:pPr>
      <w:r>
        <w:rPr>
          <w:rFonts w:ascii="Arial" w:hAnsi="Arial" w:cs="Arial"/>
          <w:b w:val="0"/>
          <w:color w:val="0B2545"/>
          <w:sz w:val="22"/>
          <w:rtl w:val="1"/>
        </w:rPr>
        <w:t>التحقق من الإدارات والأقسام وخطوط العمل والتراخيص.</w:t>
      </w:r>
    </w:p>
    <w:p>
      <w:pPr>
        <w:pStyle w:val="ListBullet"/>
        <w:spacing w:after="160" w:line="280" w:lineRule="auto"/>
        <w:jc w:val="right"/>
        <w:bidi w:val="1"/>
      </w:pPr>
      <w:r>
        <w:rPr>
          <w:rFonts w:ascii="Arial" w:hAnsi="Arial" w:cs="Arial"/>
          <w:b w:val="0"/>
          <w:color w:val="0B2545"/>
          <w:sz w:val="22"/>
          <w:rtl w:val="1"/>
        </w:rPr>
        <w:t>التحقق من صلاحيات الوصول حسب الشركة والفرع.</w:t>
      </w:r>
    </w:p>
    <w:p>
      <w:pPr>
        <w:pStyle w:val="Heading2"/>
        <w:spacing w:before="240" w:after="120" w:line="264" w:lineRule="auto"/>
        <w:jc w:val="right"/>
        <w:bidi w:val="1"/>
      </w:pPr>
      <w:r>
        <w:rPr>
          <w:rFonts w:ascii="Arial" w:hAnsi="Arial" w:cs="Arial"/>
          <w:b/>
          <w:color w:val="2E74B5"/>
          <w:sz w:val="26"/>
          <w:rtl w:val="1"/>
        </w:rPr>
        <w:t>الموجة 2: HR Employees</w:t>
      </w:r>
    </w:p>
    <w:p>
      <w:pPr>
        <w:pStyle w:val="ListBullet"/>
        <w:spacing w:after="160" w:line="280" w:lineRule="auto"/>
        <w:jc w:val="right"/>
        <w:bidi w:val="1"/>
      </w:pPr>
      <w:r>
        <w:rPr>
          <w:rFonts w:ascii="Arial" w:hAnsi="Arial" w:cs="Arial"/>
          <w:b w:val="0"/>
          <w:color w:val="0B2545"/>
          <w:sz w:val="22"/>
          <w:rtl w:val="1"/>
        </w:rPr>
        <w:t>إنشاء وتعديل الموظف.</w:t>
      </w:r>
    </w:p>
    <w:p>
      <w:pPr>
        <w:pStyle w:val="ListBullet"/>
        <w:spacing w:after="160" w:line="280" w:lineRule="auto"/>
        <w:jc w:val="right"/>
        <w:bidi w:val="1"/>
      </w:pPr>
      <w:r>
        <w:rPr>
          <w:rFonts w:ascii="Arial" w:hAnsi="Arial" w:cs="Arial"/>
          <w:b w:val="0"/>
          <w:color w:val="0B2545"/>
          <w:sz w:val="22"/>
          <w:rtl w:val="1"/>
        </w:rPr>
        <w:t>ربط الموظف بالشركة والفرع والإدارة والقسم.</w:t>
      </w:r>
    </w:p>
    <w:p>
      <w:pPr>
        <w:pStyle w:val="ListBullet"/>
        <w:spacing w:after="160" w:line="280" w:lineRule="auto"/>
        <w:jc w:val="right"/>
        <w:bidi w:val="1"/>
      </w:pPr>
      <w:r>
        <w:rPr>
          <w:rFonts w:ascii="Arial" w:hAnsi="Arial" w:cs="Arial"/>
          <w:b w:val="0"/>
          <w:color w:val="0B2545"/>
          <w:sz w:val="22"/>
          <w:rtl w:val="1"/>
        </w:rPr>
        <w:t>اختبار الفرق والمناصب والتخصصات.</w:t>
      </w:r>
    </w:p>
    <w:p>
      <w:pPr>
        <w:pStyle w:val="ListBullet"/>
        <w:spacing w:after="160" w:line="280" w:lineRule="auto"/>
        <w:jc w:val="right"/>
        <w:bidi w:val="1"/>
      </w:pPr>
      <w:r>
        <w:rPr>
          <w:rFonts w:ascii="Arial" w:hAnsi="Arial" w:cs="Arial"/>
          <w:b w:val="0"/>
          <w:color w:val="0B2545"/>
          <w:sz w:val="22"/>
          <w:rtl w:val="1"/>
        </w:rPr>
        <w:t>اختبار دورة حياة الموظف والتقارير.</w:t>
      </w:r>
    </w:p>
    <w:p>
      <w:pPr>
        <w:pStyle w:val="Heading2"/>
        <w:spacing w:before="240" w:after="120" w:line="264" w:lineRule="auto"/>
        <w:jc w:val="right"/>
        <w:bidi w:val="1"/>
      </w:pPr>
      <w:r>
        <w:rPr>
          <w:rFonts w:ascii="Arial" w:hAnsi="Arial" w:cs="Arial"/>
          <w:b/>
          <w:color w:val="2E74B5"/>
          <w:sz w:val="26"/>
          <w:rtl w:val="1"/>
        </w:rPr>
        <w:t>الموجة 3: Attendance + Leaves</w:t>
      </w:r>
    </w:p>
    <w:p>
      <w:pPr>
        <w:pStyle w:val="ListBullet"/>
        <w:spacing w:after="160" w:line="280" w:lineRule="auto"/>
        <w:jc w:val="right"/>
        <w:bidi w:val="1"/>
      </w:pPr>
      <w:r>
        <w:rPr>
          <w:rFonts w:ascii="Arial" w:hAnsi="Arial" w:cs="Arial"/>
          <w:b w:val="0"/>
          <w:color w:val="0B2545"/>
          <w:sz w:val="22"/>
          <w:rtl w:val="1"/>
        </w:rPr>
        <w:t>اختبار إعدادات الحضور والورديات والتكليفات.</w:t>
      </w:r>
    </w:p>
    <w:p>
      <w:pPr>
        <w:pStyle w:val="ListBullet"/>
        <w:spacing w:after="160" w:line="280" w:lineRule="auto"/>
        <w:jc w:val="right"/>
        <w:bidi w:val="1"/>
      </w:pPr>
      <w:r>
        <w:rPr>
          <w:rFonts w:ascii="Arial" w:hAnsi="Arial" w:cs="Arial"/>
          <w:b w:val="0"/>
          <w:color w:val="0B2545"/>
          <w:sz w:val="22"/>
          <w:rtl w:val="1"/>
        </w:rPr>
        <w:t>اختبار جلسات الحضور وتسجيل الدخول والخروج والاستراحات.</w:t>
      </w:r>
    </w:p>
    <w:p>
      <w:pPr>
        <w:pStyle w:val="ListBullet"/>
        <w:spacing w:after="160" w:line="280" w:lineRule="auto"/>
        <w:jc w:val="right"/>
        <w:bidi w:val="1"/>
      </w:pPr>
      <w:r>
        <w:rPr>
          <w:rFonts w:ascii="Arial" w:hAnsi="Arial" w:cs="Arial"/>
          <w:b w:val="0"/>
          <w:color w:val="0B2545"/>
          <w:sz w:val="22"/>
          <w:rtl w:val="1"/>
        </w:rPr>
        <w:t>اختبار طلبات التأخير والاستئذان والموافقات.</w:t>
      </w:r>
    </w:p>
    <w:p>
      <w:pPr>
        <w:pStyle w:val="ListBullet"/>
        <w:spacing w:after="160" w:line="280" w:lineRule="auto"/>
        <w:jc w:val="right"/>
        <w:bidi w:val="1"/>
      </w:pPr>
      <w:r>
        <w:rPr>
          <w:rFonts w:ascii="Arial" w:hAnsi="Arial" w:cs="Arial"/>
          <w:b w:val="0"/>
          <w:color w:val="0B2545"/>
          <w:sz w:val="22"/>
          <w:rtl w:val="1"/>
        </w:rPr>
        <w:t>اختبار سياسات الإجازات والطلبات والأرصدة والإجازة الطارئة والتقارير.</w:t>
      </w:r>
    </w:p>
    <w:p>
      <w:pPr>
        <w:pStyle w:val="Heading2"/>
        <w:spacing w:before="240" w:after="120" w:line="264" w:lineRule="auto"/>
        <w:jc w:val="right"/>
        <w:bidi w:val="1"/>
      </w:pPr>
      <w:r>
        <w:rPr>
          <w:rFonts w:ascii="Arial" w:hAnsi="Arial" w:cs="Arial"/>
          <w:b/>
          <w:color w:val="2E74B5"/>
          <w:sz w:val="26"/>
          <w:rtl w:val="1"/>
        </w:rPr>
        <w:t>الموجة 4: Salary / Payroll</w:t>
      </w:r>
    </w:p>
    <w:p>
      <w:pPr>
        <w:pStyle w:val="ListBullet"/>
        <w:spacing w:after="160" w:line="280" w:lineRule="auto"/>
        <w:jc w:val="right"/>
        <w:bidi w:val="1"/>
      </w:pPr>
      <w:r>
        <w:rPr>
          <w:rFonts w:ascii="Arial" w:hAnsi="Arial" w:cs="Arial"/>
          <w:b w:val="0"/>
          <w:color w:val="0B2545"/>
          <w:sz w:val="22"/>
          <w:rtl w:val="1"/>
        </w:rPr>
        <w:t>اختبار مكونات الراتب وعقود الرواتب.</w:t>
      </w:r>
    </w:p>
    <w:p>
      <w:pPr>
        <w:pStyle w:val="ListBullet"/>
        <w:spacing w:after="160" w:line="280" w:lineRule="auto"/>
        <w:jc w:val="right"/>
        <w:bidi w:val="1"/>
      </w:pPr>
      <w:r>
        <w:rPr>
          <w:rFonts w:ascii="Arial" w:hAnsi="Arial" w:cs="Arial"/>
          <w:b w:val="0"/>
          <w:color w:val="0B2545"/>
          <w:sz w:val="22"/>
          <w:rtl w:val="1"/>
        </w:rPr>
        <w:t>اختبار إسناد العقد للموظف.</w:t>
      </w:r>
    </w:p>
    <w:p>
      <w:pPr>
        <w:pStyle w:val="ListBullet"/>
        <w:spacing w:after="160" w:line="280" w:lineRule="auto"/>
        <w:jc w:val="right"/>
        <w:bidi w:val="1"/>
      </w:pPr>
      <w:r>
        <w:rPr>
          <w:rFonts w:ascii="Arial" w:hAnsi="Arial" w:cs="Arial"/>
          <w:b w:val="0"/>
          <w:color w:val="0B2545"/>
          <w:sz w:val="22"/>
          <w:rtl w:val="1"/>
        </w:rPr>
        <w:t>اختبار القروض والاستقطاعات.</w:t>
      </w:r>
    </w:p>
    <w:p>
      <w:pPr>
        <w:pStyle w:val="ListBullet"/>
        <w:spacing w:after="160" w:line="280" w:lineRule="auto"/>
        <w:jc w:val="right"/>
        <w:bidi w:val="1"/>
      </w:pPr>
      <w:r>
        <w:rPr>
          <w:rFonts w:ascii="Arial" w:hAnsi="Arial" w:cs="Arial"/>
          <w:b w:val="0"/>
          <w:color w:val="0B2545"/>
          <w:sz w:val="22"/>
          <w:rtl w:val="1"/>
        </w:rPr>
        <w:t>اختبار توليد الرواتب وحالات الاعتماد والتحقق من الجاهزية السعودية مثل WPS ونهاية الخدمة حيثما ينطبق.</w:t>
      </w:r>
    </w:p>
    <w:p>
      <w:pPr>
        <w:pStyle w:val="Heading2"/>
        <w:spacing w:before="240" w:after="120" w:line="264" w:lineRule="auto"/>
        <w:jc w:val="right"/>
        <w:bidi w:val="1"/>
      </w:pPr>
      <w:r>
        <w:rPr>
          <w:rFonts w:ascii="Arial" w:hAnsi="Arial" w:cs="Arial"/>
          <w:b/>
          <w:color w:val="2E74B5"/>
          <w:sz w:val="26"/>
          <w:rtl w:val="1"/>
        </w:rPr>
        <w:t>الموجة 5: Task Management</w:t>
      </w:r>
    </w:p>
    <w:p>
      <w:pPr>
        <w:pStyle w:val="ListBullet"/>
        <w:spacing w:after="160" w:line="280" w:lineRule="auto"/>
        <w:jc w:val="right"/>
        <w:bidi w:val="1"/>
      </w:pPr>
      <w:r>
        <w:rPr>
          <w:rFonts w:ascii="Arial" w:hAnsi="Arial" w:cs="Arial"/>
          <w:b w:val="0"/>
          <w:color w:val="0B2545"/>
          <w:sz w:val="22"/>
          <w:rtl w:val="1"/>
        </w:rPr>
        <w:t>اختبار إنشاء وتعديل وإسناد المهام.</w:t>
      </w:r>
    </w:p>
    <w:p>
      <w:pPr>
        <w:pStyle w:val="ListBullet"/>
        <w:spacing w:after="160" w:line="280" w:lineRule="auto"/>
        <w:jc w:val="right"/>
        <w:bidi w:val="1"/>
      </w:pPr>
      <w:r>
        <w:rPr>
          <w:rFonts w:ascii="Arial" w:hAnsi="Arial" w:cs="Arial"/>
          <w:b w:val="0"/>
          <w:color w:val="0B2545"/>
          <w:sz w:val="22"/>
          <w:rtl w:val="1"/>
        </w:rPr>
        <w:t>اختبار تغييرات الحالة ونسبة التقدم.</w:t>
      </w:r>
    </w:p>
    <w:p>
      <w:pPr>
        <w:pStyle w:val="ListBullet"/>
        <w:spacing w:after="160" w:line="280" w:lineRule="auto"/>
        <w:jc w:val="right"/>
        <w:bidi w:val="1"/>
      </w:pPr>
      <w:r>
        <w:rPr>
          <w:rFonts w:ascii="Arial" w:hAnsi="Arial" w:cs="Arial"/>
          <w:b w:val="0"/>
          <w:color w:val="0B2545"/>
          <w:sz w:val="22"/>
          <w:rtl w:val="1"/>
        </w:rPr>
        <w:t>اختبار التعليقات والمرفقات.</w:t>
      </w:r>
    </w:p>
    <w:p>
      <w:pPr>
        <w:pStyle w:val="ListBullet"/>
        <w:spacing w:after="160" w:line="280" w:lineRule="auto"/>
        <w:jc w:val="right"/>
        <w:bidi w:val="1"/>
      </w:pPr>
      <w:r>
        <w:rPr>
          <w:rFonts w:ascii="Arial" w:hAnsi="Arial" w:cs="Arial"/>
          <w:b w:val="0"/>
          <w:color w:val="0B2545"/>
          <w:sz w:val="22"/>
          <w:rtl w:val="1"/>
        </w:rPr>
        <w:t>اختبار My Tasks و Kanban ولوحة المعلومات والتقارير والتنبيهات.</w:t>
      </w:r>
    </w:p>
    <w:p>
      <w:pPr>
        <w:pStyle w:val="Heading1"/>
        <w:spacing w:before="320" w:after="160" w:line="264" w:lineRule="auto"/>
        <w:jc w:val="right"/>
        <w:bidi w:val="1"/>
      </w:pPr>
      <w:r>
        <w:rPr>
          <w:rFonts w:ascii="Arial" w:hAnsi="Arial" w:cs="Arial"/>
          <w:b/>
          <w:color w:val="2E74B5"/>
          <w:sz w:val="32"/>
          <w:rtl w:val="1"/>
        </w:rPr>
        <w:t>5. الجدول المقترح</w:t>
      </w:r>
    </w:p>
    <w:p>
      <w:pPr>
        <w:pStyle w:val="Heading2"/>
        <w:spacing w:before="240" w:after="120" w:line="264" w:lineRule="auto"/>
        <w:jc w:val="right"/>
        <w:bidi w:val="1"/>
      </w:pPr>
      <w:r>
        <w:rPr>
          <w:rFonts w:ascii="Arial" w:hAnsi="Arial" w:cs="Arial"/>
          <w:b/>
          <w:color w:val="2E74B5"/>
          <w:sz w:val="26"/>
          <w:rtl w:val="1"/>
        </w:rPr>
        <w:t>الخيار A: Tester واحد</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3200"/>
        <w:gridCol w:w="1800"/>
        <w:gridCol w:w="4360"/>
      </w:tblGrid>
      <w:tr>
        <w:tc>
          <w:tcPr>
            <w:tcW w:type="dxa" w:w="3200"/>
            <w:shd w:fill="F2F4F7"/>
            <w:vAlign w:val="center"/>
          </w:tcPr>
          <w:p>
            <w:pPr>
              <w:spacing w:after="0"/>
              <w:jc w:val="center"/>
              <w:bidi w:val="1"/>
            </w:pPr>
            <w:r>
              <w:rPr>
                <w:rFonts w:ascii="Arial" w:hAnsi="Arial" w:cs="Arial"/>
                <w:b/>
                <w:color w:val="0B2545"/>
                <w:sz w:val="20"/>
                <w:rtl w:val="1"/>
              </w:rPr>
              <w:t>المرحلة</w:t>
            </w:r>
          </w:p>
        </w:tc>
        <w:tc>
          <w:tcPr>
            <w:tcW w:type="dxa" w:w="1800"/>
            <w:shd w:fill="F2F4F7"/>
            <w:vAlign w:val="center"/>
          </w:tcPr>
          <w:p>
            <w:pPr>
              <w:spacing w:after="0"/>
              <w:jc w:val="center"/>
              <w:bidi w:val="1"/>
            </w:pPr>
            <w:r>
              <w:rPr>
                <w:rFonts w:ascii="Arial" w:hAnsi="Arial" w:cs="Arial"/>
                <w:b/>
                <w:color w:val="0B2545"/>
                <w:sz w:val="20"/>
                <w:rtl w:val="1"/>
              </w:rPr>
              <w:t>المدة</w:t>
            </w:r>
          </w:p>
        </w:tc>
        <w:tc>
          <w:tcPr>
            <w:tcW w:type="dxa" w:w="4360"/>
            <w:shd w:fill="F2F4F7"/>
            <w:vAlign w:val="center"/>
          </w:tcPr>
          <w:p>
            <w:pPr>
              <w:spacing w:after="0"/>
              <w:jc w:val="center"/>
              <w:bidi w:val="1"/>
            </w:pPr>
            <w:r>
              <w:rPr>
                <w:rFonts w:ascii="Arial" w:hAnsi="Arial" w:cs="Arial"/>
                <w:b/>
                <w:color w:val="0B2545"/>
                <w:sz w:val="20"/>
                <w:rtl w:val="1"/>
              </w:rPr>
              <w:t>الموضع في الجدول</w:t>
            </w:r>
          </w:p>
        </w:tc>
      </w:tr>
      <w:tr>
        <w:tc>
          <w:tcPr>
            <w:tcW w:type="dxa" w:w="3200"/>
            <w:vAlign w:val="center"/>
          </w:tcPr>
          <w:p>
            <w:pPr>
              <w:spacing w:after="0"/>
              <w:jc w:val="right"/>
              <w:bidi w:val="1"/>
            </w:pPr>
            <w:r>
              <w:rPr>
                <w:rFonts w:ascii="Arial" w:hAnsi="Arial" w:cs="Arial"/>
                <w:b w:val="0"/>
                <w:color w:val="0B2545"/>
                <w:sz w:val="19"/>
                <w:rtl w:val="1"/>
              </w:rPr>
              <w:t>التحضير</w:t>
            </w:r>
          </w:p>
        </w:tc>
        <w:tc>
          <w:tcPr>
            <w:tcW w:type="dxa" w:w="1800"/>
            <w:vAlign w:val="center"/>
          </w:tcPr>
          <w:p>
            <w:pPr>
              <w:spacing w:after="0"/>
              <w:jc w:val="center"/>
              <w:bidi w:val="1"/>
            </w:pPr>
            <w:r>
              <w:rPr>
                <w:rFonts w:ascii="Arial" w:hAnsi="Arial" w:cs="Arial"/>
                <w:b w:val="0"/>
                <w:color w:val="0B2545"/>
                <w:sz w:val="19"/>
                <w:rtl w:val="1"/>
              </w:rPr>
              <w:t>1-2 يوم</w:t>
            </w:r>
          </w:p>
        </w:tc>
        <w:tc>
          <w:tcPr>
            <w:tcW w:type="dxa" w:w="4360"/>
            <w:vAlign w:val="center"/>
          </w:tcPr>
          <w:p>
            <w:pPr>
              <w:spacing w:after="0"/>
              <w:jc w:val="center"/>
              <w:bidi w:val="1"/>
            </w:pPr>
            <w:r>
              <w:rPr>
                <w:rFonts w:ascii="Arial" w:hAnsi="Arial" w:cs="Arial"/>
                <w:b w:val="0"/>
                <w:color w:val="0B2545"/>
                <w:sz w:val="19"/>
                <w:rtl w:val="1"/>
              </w:rPr>
              <w:t>الأيام 1-2</w:t>
            </w:r>
          </w:p>
        </w:tc>
      </w:tr>
      <w:tr>
        <w:tc>
          <w:tcPr>
            <w:tcW w:type="dxa" w:w="3200"/>
            <w:vAlign w:val="center"/>
          </w:tcPr>
          <w:p>
            <w:pPr>
              <w:spacing w:after="0"/>
              <w:jc w:val="right"/>
              <w:bidi w:val="1"/>
            </w:pPr>
            <w:r>
              <w:rPr>
                <w:rFonts w:ascii="Arial" w:hAnsi="Arial" w:cs="Arial"/>
                <w:b w:val="0"/>
                <w:color w:val="0B2545"/>
                <w:sz w:val="19"/>
                <w:rtl w:val="1"/>
              </w:rPr>
              <w:t>Organization</w:t>
            </w:r>
          </w:p>
        </w:tc>
        <w:tc>
          <w:tcPr>
            <w:tcW w:type="dxa" w:w="1800"/>
            <w:vAlign w:val="center"/>
          </w:tcPr>
          <w:p>
            <w:pPr>
              <w:spacing w:after="0"/>
              <w:jc w:val="center"/>
              <w:bidi w:val="1"/>
            </w:pPr>
            <w:r>
              <w:rPr>
                <w:rFonts w:ascii="Arial" w:hAnsi="Arial" w:cs="Arial"/>
                <w:b w:val="0"/>
                <w:color w:val="0B2545"/>
                <w:sz w:val="19"/>
                <w:rtl w:val="1"/>
              </w:rPr>
              <w:t>4-5 أيام</w:t>
            </w:r>
          </w:p>
        </w:tc>
        <w:tc>
          <w:tcPr>
            <w:tcW w:type="dxa" w:w="4360"/>
            <w:vAlign w:val="center"/>
          </w:tcPr>
          <w:p>
            <w:pPr>
              <w:spacing w:after="0"/>
              <w:jc w:val="center"/>
              <w:bidi w:val="1"/>
            </w:pPr>
            <w:r>
              <w:rPr>
                <w:rFonts w:ascii="Arial" w:hAnsi="Arial" w:cs="Arial"/>
                <w:b w:val="0"/>
                <w:color w:val="0B2545"/>
                <w:sz w:val="19"/>
                <w:rtl w:val="1"/>
              </w:rPr>
              <w:t>الأيام 3-7</w:t>
            </w:r>
          </w:p>
        </w:tc>
      </w:tr>
      <w:tr>
        <w:tc>
          <w:tcPr>
            <w:tcW w:type="dxa" w:w="3200"/>
            <w:vAlign w:val="center"/>
          </w:tcPr>
          <w:p>
            <w:pPr>
              <w:spacing w:after="0"/>
              <w:jc w:val="right"/>
              <w:bidi w:val="1"/>
            </w:pPr>
            <w:r>
              <w:rPr>
                <w:rFonts w:ascii="Arial" w:hAnsi="Arial" w:cs="Arial"/>
                <w:b w:val="0"/>
                <w:color w:val="0B2545"/>
                <w:sz w:val="19"/>
                <w:rtl w:val="1"/>
              </w:rPr>
              <w:t>HR Employees</w:t>
            </w:r>
          </w:p>
        </w:tc>
        <w:tc>
          <w:tcPr>
            <w:tcW w:type="dxa" w:w="1800"/>
            <w:vAlign w:val="center"/>
          </w:tcPr>
          <w:p>
            <w:pPr>
              <w:spacing w:after="0"/>
              <w:jc w:val="center"/>
              <w:bidi w:val="1"/>
            </w:pPr>
            <w:r>
              <w:rPr>
                <w:rFonts w:ascii="Arial" w:hAnsi="Arial" w:cs="Arial"/>
                <w:b w:val="0"/>
                <w:color w:val="0B2545"/>
                <w:sz w:val="19"/>
                <w:rtl w:val="1"/>
              </w:rPr>
              <w:t>3-4 أيام</w:t>
            </w:r>
          </w:p>
        </w:tc>
        <w:tc>
          <w:tcPr>
            <w:tcW w:type="dxa" w:w="4360"/>
            <w:vAlign w:val="center"/>
          </w:tcPr>
          <w:p>
            <w:pPr>
              <w:spacing w:after="0"/>
              <w:jc w:val="center"/>
              <w:bidi w:val="1"/>
            </w:pPr>
            <w:r>
              <w:rPr>
                <w:rFonts w:ascii="Arial" w:hAnsi="Arial" w:cs="Arial"/>
                <w:b w:val="0"/>
                <w:color w:val="0B2545"/>
                <w:sz w:val="19"/>
                <w:rtl w:val="1"/>
              </w:rPr>
              <w:t>الأيام 8-11</w:t>
            </w:r>
          </w:p>
        </w:tc>
      </w:tr>
      <w:tr>
        <w:tc>
          <w:tcPr>
            <w:tcW w:type="dxa" w:w="3200"/>
            <w:vAlign w:val="center"/>
          </w:tcPr>
          <w:p>
            <w:pPr>
              <w:spacing w:after="0"/>
              <w:jc w:val="right"/>
              <w:bidi w:val="1"/>
            </w:pPr>
            <w:r>
              <w:rPr>
                <w:rFonts w:ascii="Arial" w:hAnsi="Arial" w:cs="Arial"/>
                <w:b w:val="0"/>
                <w:color w:val="0B2545"/>
                <w:sz w:val="19"/>
                <w:rtl w:val="1"/>
              </w:rPr>
              <w:t>Attendance + Leaves</w:t>
            </w:r>
          </w:p>
        </w:tc>
        <w:tc>
          <w:tcPr>
            <w:tcW w:type="dxa" w:w="1800"/>
            <w:vAlign w:val="center"/>
          </w:tcPr>
          <w:p>
            <w:pPr>
              <w:spacing w:after="0"/>
              <w:jc w:val="center"/>
              <w:bidi w:val="1"/>
            </w:pPr>
            <w:r>
              <w:rPr>
                <w:rFonts w:ascii="Arial" w:hAnsi="Arial" w:cs="Arial"/>
                <w:b w:val="0"/>
                <w:color w:val="0B2545"/>
                <w:sz w:val="19"/>
                <w:rtl w:val="1"/>
              </w:rPr>
              <w:t>5-6 أيام</w:t>
            </w:r>
          </w:p>
        </w:tc>
        <w:tc>
          <w:tcPr>
            <w:tcW w:type="dxa" w:w="4360"/>
            <w:vAlign w:val="center"/>
          </w:tcPr>
          <w:p>
            <w:pPr>
              <w:spacing w:after="0"/>
              <w:jc w:val="center"/>
              <w:bidi w:val="1"/>
            </w:pPr>
            <w:r>
              <w:rPr>
                <w:rFonts w:ascii="Arial" w:hAnsi="Arial" w:cs="Arial"/>
                <w:b w:val="0"/>
                <w:color w:val="0B2545"/>
                <w:sz w:val="19"/>
                <w:rtl w:val="1"/>
              </w:rPr>
              <w:t>الأيام 12-17</w:t>
            </w:r>
          </w:p>
        </w:tc>
      </w:tr>
      <w:tr>
        <w:tc>
          <w:tcPr>
            <w:tcW w:type="dxa" w:w="3200"/>
            <w:vAlign w:val="center"/>
          </w:tcPr>
          <w:p>
            <w:pPr>
              <w:spacing w:after="0"/>
              <w:jc w:val="right"/>
              <w:bidi w:val="1"/>
            </w:pPr>
            <w:r>
              <w:rPr>
                <w:rFonts w:ascii="Arial" w:hAnsi="Arial" w:cs="Arial"/>
                <w:b w:val="0"/>
                <w:color w:val="0B2545"/>
                <w:sz w:val="19"/>
                <w:rtl w:val="1"/>
              </w:rPr>
              <w:t>Salary / Payroll</w:t>
            </w:r>
          </w:p>
        </w:tc>
        <w:tc>
          <w:tcPr>
            <w:tcW w:type="dxa" w:w="1800"/>
            <w:vAlign w:val="center"/>
          </w:tcPr>
          <w:p>
            <w:pPr>
              <w:spacing w:after="0"/>
              <w:jc w:val="center"/>
              <w:bidi w:val="1"/>
            </w:pPr>
            <w:r>
              <w:rPr>
                <w:rFonts w:ascii="Arial" w:hAnsi="Arial" w:cs="Arial"/>
                <w:b w:val="0"/>
                <w:color w:val="0B2545"/>
                <w:sz w:val="19"/>
                <w:rtl w:val="1"/>
              </w:rPr>
              <w:t>4-5 أيام</w:t>
            </w:r>
          </w:p>
        </w:tc>
        <w:tc>
          <w:tcPr>
            <w:tcW w:type="dxa" w:w="4360"/>
            <w:vAlign w:val="center"/>
          </w:tcPr>
          <w:p>
            <w:pPr>
              <w:spacing w:after="0"/>
              <w:jc w:val="center"/>
              <w:bidi w:val="1"/>
            </w:pPr>
            <w:r>
              <w:rPr>
                <w:rFonts w:ascii="Arial" w:hAnsi="Arial" w:cs="Arial"/>
                <w:b w:val="0"/>
                <w:color w:val="0B2545"/>
                <w:sz w:val="19"/>
                <w:rtl w:val="1"/>
              </w:rPr>
              <w:t>الأيام 18-22</w:t>
            </w:r>
          </w:p>
        </w:tc>
      </w:tr>
      <w:tr>
        <w:tc>
          <w:tcPr>
            <w:tcW w:type="dxa" w:w="3200"/>
            <w:vAlign w:val="center"/>
          </w:tcPr>
          <w:p>
            <w:pPr>
              <w:spacing w:after="0"/>
              <w:jc w:val="right"/>
              <w:bidi w:val="1"/>
            </w:pPr>
            <w:r>
              <w:rPr>
                <w:rFonts w:ascii="Arial" w:hAnsi="Arial" w:cs="Arial"/>
                <w:b w:val="0"/>
                <w:color w:val="0B2545"/>
                <w:sz w:val="19"/>
                <w:rtl w:val="1"/>
              </w:rPr>
              <w:t>Task Management</w:t>
            </w:r>
          </w:p>
        </w:tc>
        <w:tc>
          <w:tcPr>
            <w:tcW w:type="dxa" w:w="1800"/>
            <w:vAlign w:val="center"/>
          </w:tcPr>
          <w:p>
            <w:pPr>
              <w:spacing w:after="0"/>
              <w:jc w:val="center"/>
              <w:bidi w:val="1"/>
            </w:pPr>
            <w:r>
              <w:rPr>
                <w:rFonts w:ascii="Arial" w:hAnsi="Arial" w:cs="Arial"/>
                <w:b w:val="0"/>
                <w:color w:val="0B2545"/>
                <w:sz w:val="19"/>
                <w:rtl w:val="1"/>
              </w:rPr>
              <w:t>2-3 أيام</w:t>
            </w:r>
          </w:p>
        </w:tc>
        <w:tc>
          <w:tcPr>
            <w:tcW w:type="dxa" w:w="4360"/>
            <w:vAlign w:val="center"/>
          </w:tcPr>
          <w:p>
            <w:pPr>
              <w:spacing w:after="0"/>
              <w:jc w:val="center"/>
              <w:bidi w:val="1"/>
            </w:pPr>
            <w:r>
              <w:rPr>
                <w:rFonts w:ascii="Arial" w:hAnsi="Arial" w:cs="Arial"/>
                <w:b w:val="0"/>
                <w:color w:val="0B2545"/>
                <w:sz w:val="19"/>
                <w:rtl w:val="1"/>
              </w:rPr>
              <w:t>الأيام 23-25</w:t>
            </w:r>
          </w:p>
        </w:tc>
      </w:tr>
      <w:tr>
        <w:tc>
          <w:tcPr>
            <w:tcW w:type="dxa" w:w="3200"/>
            <w:vAlign w:val="center"/>
          </w:tcPr>
          <w:p>
            <w:pPr>
              <w:spacing w:after="0"/>
              <w:jc w:val="right"/>
              <w:bidi w:val="1"/>
            </w:pPr>
            <w:r>
              <w:rPr>
                <w:rFonts w:ascii="Arial" w:hAnsi="Arial" w:cs="Arial"/>
                <w:b w:val="0"/>
                <w:color w:val="0B2545"/>
                <w:sz w:val="19"/>
                <w:rtl w:val="1"/>
              </w:rPr>
              <w:t>إعادة الاختبار والاعتماد</w:t>
            </w:r>
          </w:p>
        </w:tc>
        <w:tc>
          <w:tcPr>
            <w:tcW w:type="dxa" w:w="1800"/>
            <w:vAlign w:val="center"/>
          </w:tcPr>
          <w:p>
            <w:pPr>
              <w:spacing w:after="0"/>
              <w:jc w:val="center"/>
              <w:bidi w:val="1"/>
            </w:pPr>
            <w:r>
              <w:rPr>
                <w:rFonts w:ascii="Arial" w:hAnsi="Arial" w:cs="Arial"/>
                <w:b w:val="0"/>
                <w:color w:val="0B2545"/>
                <w:sz w:val="19"/>
                <w:rtl w:val="1"/>
              </w:rPr>
              <w:t>1-2 يوم</w:t>
            </w:r>
          </w:p>
        </w:tc>
        <w:tc>
          <w:tcPr>
            <w:tcW w:type="dxa" w:w="4360"/>
            <w:vAlign w:val="center"/>
          </w:tcPr>
          <w:p>
            <w:pPr>
              <w:spacing w:after="0"/>
              <w:jc w:val="center"/>
              <w:bidi w:val="1"/>
            </w:pPr>
            <w:r>
              <w:rPr>
                <w:rFonts w:ascii="Arial" w:hAnsi="Arial" w:cs="Arial"/>
                <w:b w:val="0"/>
                <w:color w:val="0B2545"/>
                <w:sz w:val="19"/>
                <w:rtl w:val="1"/>
              </w:rPr>
              <w:t>الأيام 25-26</w:t>
            </w:r>
          </w:p>
        </w:tc>
      </w:tr>
    </w:tbl>
    <w:p/>
    <w:p>
      <w:pPr>
        <w:pStyle w:val="Heading2"/>
        <w:spacing w:before="240" w:after="120" w:line="264" w:lineRule="auto"/>
        <w:jc w:val="right"/>
        <w:bidi w:val="1"/>
      </w:pPr>
      <w:r>
        <w:rPr>
          <w:rFonts w:ascii="Arial" w:hAnsi="Arial" w:cs="Arial"/>
          <w:b/>
          <w:color w:val="2E74B5"/>
          <w:sz w:val="26"/>
          <w:rtl w:val="1"/>
        </w:rPr>
        <w:t>الخيار B: Testerان اثنان</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1900"/>
        <w:gridCol w:w="2500"/>
        <w:gridCol w:w="2500"/>
        <w:gridCol w:w="2460"/>
      </w:tblGrid>
      <w:tr>
        <w:tc>
          <w:tcPr>
            <w:tcW w:type="dxa" w:w="1900"/>
            <w:shd w:fill="F2F4F7"/>
            <w:vAlign w:val="center"/>
          </w:tcPr>
          <w:p>
            <w:pPr>
              <w:spacing w:after="0"/>
              <w:jc w:val="center"/>
              <w:bidi w:val="1"/>
            </w:pPr>
            <w:r>
              <w:rPr>
                <w:rFonts w:ascii="Arial" w:hAnsi="Arial" w:cs="Arial"/>
                <w:b/>
                <w:color w:val="0B2545"/>
                <w:sz w:val="20"/>
                <w:rtl w:val="1"/>
              </w:rPr>
              <w:t>المرحلة</w:t>
            </w:r>
          </w:p>
        </w:tc>
        <w:tc>
          <w:tcPr>
            <w:tcW w:type="dxa" w:w="2500"/>
            <w:shd w:fill="F2F4F7"/>
            <w:vAlign w:val="center"/>
          </w:tcPr>
          <w:p>
            <w:pPr>
              <w:spacing w:after="0"/>
              <w:jc w:val="center"/>
              <w:bidi w:val="1"/>
            </w:pPr>
            <w:r>
              <w:rPr>
                <w:rFonts w:ascii="Arial" w:hAnsi="Arial" w:cs="Arial"/>
                <w:b/>
                <w:color w:val="0B2545"/>
                <w:sz w:val="20"/>
                <w:rtl w:val="1"/>
              </w:rPr>
              <w:t>Tester 1</w:t>
            </w:r>
          </w:p>
        </w:tc>
        <w:tc>
          <w:tcPr>
            <w:tcW w:type="dxa" w:w="2500"/>
            <w:shd w:fill="F2F4F7"/>
            <w:vAlign w:val="center"/>
          </w:tcPr>
          <w:p>
            <w:pPr>
              <w:spacing w:after="0"/>
              <w:jc w:val="center"/>
              <w:bidi w:val="1"/>
            </w:pPr>
            <w:r>
              <w:rPr>
                <w:rFonts w:ascii="Arial" w:hAnsi="Arial" w:cs="Arial"/>
                <w:b/>
                <w:color w:val="0B2545"/>
                <w:sz w:val="20"/>
                <w:rtl w:val="1"/>
              </w:rPr>
              <w:t>Tester 2</w:t>
            </w:r>
          </w:p>
        </w:tc>
        <w:tc>
          <w:tcPr>
            <w:tcW w:type="dxa" w:w="2460"/>
            <w:shd w:fill="F2F4F7"/>
            <w:vAlign w:val="center"/>
          </w:tcPr>
          <w:p>
            <w:pPr>
              <w:spacing w:after="0"/>
              <w:jc w:val="center"/>
              <w:bidi w:val="1"/>
            </w:pPr>
            <w:r>
              <w:rPr>
                <w:rFonts w:ascii="Arial" w:hAnsi="Arial" w:cs="Arial"/>
                <w:b/>
                <w:color w:val="0B2545"/>
                <w:sz w:val="20"/>
                <w:rtl w:val="1"/>
              </w:rPr>
              <w:t>الموضع في الجدول</w:t>
            </w:r>
          </w:p>
        </w:tc>
      </w:tr>
      <w:tr>
        <w:tc>
          <w:tcPr>
            <w:tcW w:type="dxa" w:w="1900"/>
            <w:vAlign w:val="center"/>
          </w:tcPr>
          <w:p>
            <w:pPr>
              <w:spacing w:after="0"/>
              <w:jc w:val="right"/>
              <w:bidi w:val="1"/>
            </w:pPr>
            <w:r>
              <w:rPr>
                <w:rFonts w:ascii="Arial" w:hAnsi="Arial" w:cs="Arial"/>
                <w:b w:val="0"/>
                <w:color w:val="0B2545"/>
                <w:sz w:val="19"/>
                <w:rtl w:val="1"/>
              </w:rPr>
              <w:t>التحضير</w:t>
            </w:r>
          </w:p>
        </w:tc>
        <w:tc>
          <w:tcPr>
            <w:tcW w:type="dxa" w:w="2500"/>
            <w:vAlign w:val="center"/>
          </w:tcPr>
          <w:p>
            <w:pPr>
              <w:spacing w:after="0"/>
              <w:jc w:val="center"/>
              <w:bidi w:val="1"/>
            </w:pPr>
            <w:r>
              <w:rPr>
                <w:rFonts w:ascii="Arial" w:hAnsi="Arial" w:cs="Arial"/>
                <w:b w:val="0"/>
                <w:color w:val="0B2545"/>
                <w:sz w:val="19"/>
                <w:rtl w:val="1"/>
              </w:rPr>
              <w:t>بيانات الاختبار والأدوار</w:t>
            </w:r>
          </w:p>
        </w:tc>
        <w:tc>
          <w:tcPr>
            <w:tcW w:type="dxa" w:w="2500"/>
            <w:vAlign w:val="center"/>
          </w:tcPr>
          <w:p>
            <w:pPr>
              <w:spacing w:after="0"/>
              <w:jc w:val="center"/>
              <w:bidi w:val="1"/>
            </w:pPr>
            <w:r>
              <w:rPr>
                <w:rFonts w:ascii="Arial" w:hAnsi="Arial" w:cs="Arial"/>
                <w:b w:val="0"/>
                <w:color w:val="0B2545"/>
                <w:sz w:val="19"/>
                <w:rtl w:val="1"/>
              </w:rPr>
              <w:t>البيئة والتحقق من الوصول</w:t>
            </w:r>
          </w:p>
        </w:tc>
        <w:tc>
          <w:tcPr>
            <w:tcW w:type="dxa" w:w="2460"/>
            <w:vAlign w:val="center"/>
          </w:tcPr>
          <w:p>
            <w:pPr>
              <w:spacing w:after="0"/>
              <w:jc w:val="center"/>
              <w:bidi w:val="1"/>
            </w:pPr>
            <w:r>
              <w:rPr>
                <w:rFonts w:ascii="Arial" w:hAnsi="Arial" w:cs="Arial"/>
                <w:b w:val="0"/>
                <w:color w:val="0B2545"/>
                <w:sz w:val="19"/>
                <w:rtl w:val="1"/>
              </w:rPr>
              <w:t>الأيام 1-2</w:t>
            </w:r>
          </w:p>
        </w:tc>
      </w:tr>
      <w:tr>
        <w:tc>
          <w:tcPr>
            <w:tcW w:type="dxa" w:w="1900"/>
            <w:vAlign w:val="center"/>
          </w:tcPr>
          <w:p>
            <w:pPr>
              <w:spacing w:after="0"/>
              <w:jc w:val="right"/>
              <w:bidi w:val="1"/>
            </w:pPr>
            <w:r>
              <w:rPr>
                <w:rFonts w:ascii="Arial" w:hAnsi="Arial" w:cs="Arial"/>
                <w:b w:val="0"/>
                <w:color w:val="0B2545"/>
                <w:sz w:val="19"/>
                <w:rtl w:val="1"/>
              </w:rPr>
              <w:t>الموجة 1</w:t>
            </w:r>
          </w:p>
        </w:tc>
        <w:tc>
          <w:tcPr>
            <w:tcW w:type="dxa" w:w="2500"/>
            <w:vAlign w:val="center"/>
          </w:tcPr>
          <w:p>
            <w:pPr>
              <w:spacing w:after="0"/>
              <w:jc w:val="center"/>
              <w:bidi w:val="1"/>
            </w:pPr>
            <w:r>
              <w:rPr>
                <w:rFonts w:ascii="Arial" w:hAnsi="Arial" w:cs="Arial"/>
                <w:b w:val="0"/>
                <w:color w:val="0B2545"/>
                <w:sz w:val="19"/>
                <w:rtl w:val="1"/>
              </w:rPr>
              <w:t>Organization</w:t>
            </w:r>
          </w:p>
        </w:tc>
        <w:tc>
          <w:tcPr>
            <w:tcW w:type="dxa" w:w="2500"/>
            <w:vAlign w:val="center"/>
          </w:tcPr>
          <w:p>
            <w:pPr>
              <w:spacing w:after="0"/>
              <w:jc w:val="center"/>
              <w:bidi w:val="1"/>
            </w:pPr>
            <w:r>
              <w:rPr>
                <w:rFonts w:ascii="Arial" w:hAnsi="Arial" w:cs="Arial"/>
                <w:b w:val="0"/>
                <w:color w:val="0B2545"/>
                <w:sz w:val="19"/>
                <w:rtl w:val="1"/>
              </w:rPr>
              <w:t>HR Employees</w:t>
            </w:r>
          </w:p>
        </w:tc>
        <w:tc>
          <w:tcPr>
            <w:tcW w:type="dxa" w:w="2460"/>
            <w:vAlign w:val="center"/>
          </w:tcPr>
          <w:p>
            <w:pPr>
              <w:spacing w:after="0"/>
              <w:jc w:val="center"/>
              <w:bidi w:val="1"/>
            </w:pPr>
            <w:r>
              <w:rPr>
                <w:rFonts w:ascii="Arial" w:hAnsi="Arial" w:cs="Arial"/>
                <w:b w:val="0"/>
                <w:color w:val="0B2545"/>
                <w:sz w:val="19"/>
                <w:rtl w:val="1"/>
              </w:rPr>
              <w:t>الأيام 3-5</w:t>
            </w:r>
          </w:p>
        </w:tc>
      </w:tr>
      <w:tr>
        <w:tc>
          <w:tcPr>
            <w:tcW w:type="dxa" w:w="1900"/>
            <w:vAlign w:val="center"/>
          </w:tcPr>
          <w:p>
            <w:pPr>
              <w:spacing w:after="0"/>
              <w:jc w:val="right"/>
              <w:bidi w:val="1"/>
            </w:pPr>
            <w:r>
              <w:rPr>
                <w:rFonts w:ascii="Arial" w:hAnsi="Arial" w:cs="Arial"/>
                <w:b w:val="0"/>
                <w:color w:val="0B2545"/>
                <w:sz w:val="19"/>
                <w:rtl w:val="1"/>
              </w:rPr>
              <w:t>الموجة 2</w:t>
            </w:r>
          </w:p>
        </w:tc>
        <w:tc>
          <w:tcPr>
            <w:tcW w:type="dxa" w:w="2500"/>
            <w:vAlign w:val="center"/>
          </w:tcPr>
          <w:p>
            <w:pPr>
              <w:spacing w:after="0"/>
              <w:jc w:val="center"/>
              <w:bidi w:val="1"/>
            </w:pPr>
            <w:r>
              <w:rPr>
                <w:rFonts w:ascii="Arial" w:hAnsi="Arial" w:cs="Arial"/>
                <w:b w:val="0"/>
                <w:color w:val="0B2545"/>
                <w:sz w:val="19"/>
                <w:rtl w:val="1"/>
              </w:rPr>
              <w:t>Attendance setup and sessions</w:t>
            </w:r>
          </w:p>
        </w:tc>
        <w:tc>
          <w:tcPr>
            <w:tcW w:type="dxa" w:w="2500"/>
            <w:vAlign w:val="center"/>
          </w:tcPr>
          <w:p>
            <w:pPr>
              <w:spacing w:after="0"/>
              <w:jc w:val="center"/>
              <w:bidi w:val="1"/>
            </w:pPr>
            <w:r>
              <w:rPr>
                <w:rFonts w:ascii="Arial" w:hAnsi="Arial" w:cs="Arial"/>
                <w:b w:val="0"/>
                <w:color w:val="0B2545"/>
                <w:sz w:val="19"/>
                <w:rtl w:val="1"/>
              </w:rPr>
              <w:t>Leaves and self-service</w:t>
            </w:r>
          </w:p>
        </w:tc>
        <w:tc>
          <w:tcPr>
            <w:tcW w:type="dxa" w:w="2460"/>
            <w:vAlign w:val="center"/>
          </w:tcPr>
          <w:p>
            <w:pPr>
              <w:spacing w:after="0"/>
              <w:jc w:val="center"/>
              <w:bidi w:val="1"/>
            </w:pPr>
            <w:r>
              <w:rPr>
                <w:rFonts w:ascii="Arial" w:hAnsi="Arial" w:cs="Arial"/>
                <w:b w:val="0"/>
                <w:color w:val="0B2545"/>
                <w:sz w:val="19"/>
                <w:rtl w:val="1"/>
              </w:rPr>
              <w:t>الأيام 6-8</w:t>
            </w:r>
          </w:p>
        </w:tc>
      </w:tr>
      <w:tr>
        <w:tc>
          <w:tcPr>
            <w:tcW w:type="dxa" w:w="1900"/>
            <w:vAlign w:val="center"/>
          </w:tcPr>
          <w:p>
            <w:pPr>
              <w:spacing w:after="0"/>
              <w:jc w:val="right"/>
              <w:bidi w:val="1"/>
            </w:pPr>
            <w:r>
              <w:rPr>
                <w:rFonts w:ascii="Arial" w:hAnsi="Arial" w:cs="Arial"/>
                <w:b w:val="0"/>
                <w:color w:val="0B2545"/>
                <w:sz w:val="19"/>
                <w:rtl w:val="1"/>
              </w:rPr>
              <w:t>الموجة 3</w:t>
            </w:r>
          </w:p>
        </w:tc>
        <w:tc>
          <w:tcPr>
            <w:tcW w:type="dxa" w:w="2500"/>
            <w:vAlign w:val="center"/>
          </w:tcPr>
          <w:p>
            <w:pPr>
              <w:spacing w:after="0"/>
              <w:jc w:val="center"/>
              <w:bidi w:val="1"/>
            </w:pPr>
            <w:r>
              <w:rPr>
                <w:rFonts w:ascii="Arial" w:hAnsi="Arial" w:cs="Arial"/>
                <w:b w:val="0"/>
                <w:color w:val="0B2545"/>
                <w:sz w:val="19"/>
                <w:rtl w:val="1"/>
              </w:rPr>
              <w:t>Salary / Payroll</w:t>
            </w:r>
          </w:p>
        </w:tc>
        <w:tc>
          <w:tcPr>
            <w:tcW w:type="dxa" w:w="2500"/>
            <w:vAlign w:val="center"/>
          </w:tcPr>
          <w:p>
            <w:pPr>
              <w:spacing w:after="0"/>
              <w:jc w:val="center"/>
              <w:bidi w:val="1"/>
            </w:pPr>
            <w:r>
              <w:rPr>
                <w:rFonts w:ascii="Arial" w:hAnsi="Arial" w:cs="Arial"/>
                <w:b w:val="0"/>
                <w:color w:val="0B2545"/>
                <w:sz w:val="19"/>
                <w:rtl w:val="1"/>
              </w:rPr>
              <w:t>Task Management and permission retests</w:t>
            </w:r>
          </w:p>
        </w:tc>
        <w:tc>
          <w:tcPr>
            <w:tcW w:type="dxa" w:w="2460"/>
            <w:vAlign w:val="center"/>
          </w:tcPr>
          <w:p>
            <w:pPr>
              <w:spacing w:after="0"/>
              <w:jc w:val="center"/>
              <w:bidi w:val="1"/>
            </w:pPr>
            <w:r>
              <w:rPr>
                <w:rFonts w:ascii="Arial" w:hAnsi="Arial" w:cs="Arial"/>
                <w:b w:val="0"/>
                <w:color w:val="0B2545"/>
                <w:sz w:val="19"/>
                <w:rtl w:val="1"/>
              </w:rPr>
              <w:t>الأيام 9-11</w:t>
            </w:r>
          </w:p>
        </w:tc>
      </w:tr>
      <w:tr>
        <w:tc>
          <w:tcPr>
            <w:tcW w:type="dxa" w:w="1900"/>
            <w:vAlign w:val="center"/>
          </w:tcPr>
          <w:p>
            <w:pPr>
              <w:spacing w:after="0"/>
              <w:jc w:val="right"/>
              <w:bidi w:val="1"/>
            </w:pPr>
            <w:r>
              <w:rPr>
                <w:rFonts w:ascii="Arial" w:hAnsi="Arial" w:cs="Arial"/>
                <w:b w:val="0"/>
                <w:color w:val="0B2545"/>
                <w:sz w:val="19"/>
                <w:rtl w:val="1"/>
              </w:rPr>
              <w:t>الختام</w:t>
            </w:r>
          </w:p>
        </w:tc>
        <w:tc>
          <w:tcPr>
            <w:tcW w:type="dxa" w:w="2500"/>
            <w:vAlign w:val="center"/>
          </w:tcPr>
          <w:p>
            <w:pPr>
              <w:spacing w:after="0"/>
              <w:jc w:val="center"/>
              <w:bidi w:val="1"/>
            </w:pPr>
            <w:r>
              <w:rPr>
                <w:rFonts w:ascii="Arial" w:hAnsi="Arial" w:cs="Arial"/>
                <w:b w:val="0"/>
                <w:color w:val="0B2545"/>
                <w:sz w:val="19"/>
                <w:rtl w:val="1"/>
              </w:rPr>
              <w:t>إعادة الاختبار ومراجعة الأدلة</w:t>
            </w:r>
          </w:p>
        </w:tc>
        <w:tc>
          <w:tcPr>
            <w:tcW w:type="dxa" w:w="2500"/>
            <w:vAlign w:val="center"/>
          </w:tcPr>
          <w:p>
            <w:pPr>
              <w:spacing w:after="0"/>
              <w:jc w:val="center"/>
              <w:bidi w:val="1"/>
            </w:pPr>
            <w:r>
              <w:rPr>
                <w:rFonts w:ascii="Arial" w:hAnsi="Arial" w:cs="Arial"/>
                <w:b w:val="0"/>
                <w:color w:val="0B2545"/>
                <w:sz w:val="19"/>
                <w:rtl w:val="1"/>
              </w:rPr>
              <w:t>اختبار اللغتين وتجهيز الاعتماد</w:t>
            </w:r>
          </w:p>
        </w:tc>
        <w:tc>
          <w:tcPr>
            <w:tcW w:type="dxa" w:w="2460"/>
            <w:vAlign w:val="center"/>
          </w:tcPr>
          <w:p>
            <w:pPr>
              <w:spacing w:after="0"/>
              <w:jc w:val="center"/>
              <w:bidi w:val="1"/>
            </w:pPr>
            <w:r>
              <w:rPr>
                <w:rFonts w:ascii="Arial" w:hAnsi="Arial" w:cs="Arial"/>
                <w:b w:val="0"/>
                <w:color w:val="0B2545"/>
                <w:sz w:val="19"/>
                <w:rtl w:val="1"/>
              </w:rPr>
              <w:t>الأيام 12-15</w:t>
            </w:r>
          </w:p>
        </w:tc>
      </w:tr>
    </w:tbl>
    <w:p/>
    <w:p>
      <w:pPr>
        <w:pStyle w:val="Heading1"/>
        <w:spacing w:before="320" w:after="160" w:line="264" w:lineRule="auto"/>
        <w:jc w:val="right"/>
        <w:bidi w:val="1"/>
      </w:pPr>
      <w:r>
        <w:rPr>
          <w:rFonts w:ascii="Arial" w:hAnsi="Arial" w:cs="Arial"/>
          <w:b/>
          <w:color w:val="2E74B5"/>
          <w:sz w:val="32"/>
          <w:rtl w:val="1"/>
        </w:rPr>
        <w:t>6. إيقاع العمل اليومي</w:t>
      </w:r>
    </w:p>
    <w:p>
      <w:pPr>
        <w:pStyle w:val="ListBullet"/>
        <w:spacing w:after="160" w:line="280" w:lineRule="auto"/>
        <w:jc w:val="right"/>
        <w:bidi w:val="1"/>
      </w:pPr>
      <w:r>
        <w:rPr>
          <w:rFonts w:ascii="Arial" w:hAnsi="Arial" w:cs="Arial"/>
          <w:b w:val="0"/>
          <w:color w:val="0B2545"/>
          <w:sz w:val="22"/>
          <w:rtl w:val="1"/>
        </w:rPr>
        <w:t>صباحاً: تأكيد حالات الاختبار المخططة، العوائق، وبيانات الاختبار.</w:t>
      </w:r>
    </w:p>
    <w:p>
      <w:pPr>
        <w:pStyle w:val="ListBullet"/>
        <w:spacing w:after="160" w:line="280" w:lineRule="auto"/>
        <w:jc w:val="right"/>
        <w:bidi w:val="1"/>
      </w:pPr>
      <w:r>
        <w:rPr>
          <w:rFonts w:ascii="Arial" w:hAnsi="Arial" w:cs="Arial"/>
          <w:b w:val="0"/>
          <w:color w:val="0B2545"/>
          <w:sz w:val="22"/>
          <w:rtl w:val="1"/>
        </w:rPr>
        <w:t>أثناء اليوم: تنفيذ الحالات وتسجيل الأدلة مباشرة.</w:t>
      </w:r>
    </w:p>
    <w:p>
      <w:pPr>
        <w:pStyle w:val="ListBullet"/>
        <w:spacing w:after="160" w:line="280" w:lineRule="auto"/>
        <w:jc w:val="right"/>
        <w:bidi w:val="1"/>
      </w:pPr>
      <w:r>
        <w:rPr>
          <w:rFonts w:ascii="Arial" w:hAnsi="Arial" w:cs="Arial"/>
          <w:b w:val="0"/>
          <w:color w:val="0B2545"/>
          <w:sz w:val="22"/>
          <w:rtl w:val="1"/>
        </w:rPr>
        <w:t>منتصف أو نهاية اليوم: تصنيف العيوب إلى Blocking و High و Medium و Low.</w:t>
      </w:r>
    </w:p>
    <w:p>
      <w:pPr>
        <w:pStyle w:val="ListBullet"/>
        <w:spacing w:after="160" w:line="280" w:lineRule="auto"/>
        <w:jc w:val="right"/>
        <w:bidi w:val="1"/>
      </w:pPr>
      <w:r>
        <w:rPr>
          <w:rFonts w:ascii="Arial" w:hAnsi="Arial" w:cs="Arial"/>
          <w:b w:val="0"/>
          <w:color w:val="0B2545"/>
          <w:sz w:val="22"/>
          <w:rtl w:val="1"/>
        </w:rPr>
        <w:t>إعادة الاختبار: إعادة اختبار العيوب التي تم إصلاحها.</w:t>
      </w:r>
    </w:p>
    <w:p>
      <w:pPr>
        <w:pStyle w:val="ListBullet"/>
        <w:spacing w:after="160" w:line="280" w:lineRule="auto"/>
        <w:jc w:val="right"/>
        <w:bidi w:val="1"/>
      </w:pPr>
      <w:r>
        <w:rPr>
          <w:rFonts w:ascii="Arial" w:hAnsi="Arial" w:cs="Arial"/>
          <w:b w:val="0"/>
          <w:color w:val="0B2545"/>
          <w:sz w:val="22"/>
          <w:rtl w:val="1"/>
        </w:rPr>
        <w:t>نهاية اليوم: إصدار ملخص بعدد الحالات المنفذة والناجحة والفاشلة والمعلقة.</w:t>
      </w:r>
    </w:p>
    <w:p>
      <w:pPr>
        <w:pStyle w:val="Heading1"/>
        <w:spacing w:before="320" w:after="160" w:line="264" w:lineRule="auto"/>
        <w:jc w:val="right"/>
        <w:bidi w:val="1"/>
      </w:pPr>
      <w:r>
        <w:rPr>
          <w:rFonts w:ascii="Arial" w:hAnsi="Arial" w:cs="Arial"/>
          <w:b/>
          <w:color w:val="2E74B5"/>
          <w:sz w:val="32"/>
          <w:rtl w:val="1"/>
        </w:rPr>
        <w:t>7. تصنيف العيوب</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1600"/>
        <w:gridCol w:w="4300"/>
        <w:gridCol w:w="3460"/>
      </w:tblGrid>
      <w:tr>
        <w:tc>
          <w:tcPr>
            <w:tcW w:type="dxa" w:w="1600"/>
            <w:shd w:fill="F2F4F7"/>
            <w:vAlign w:val="center"/>
          </w:tcPr>
          <w:p>
            <w:pPr>
              <w:spacing w:after="0"/>
              <w:jc w:val="center"/>
              <w:bidi w:val="1"/>
            </w:pPr>
            <w:r>
              <w:rPr>
                <w:rFonts w:ascii="Arial" w:hAnsi="Arial" w:cs="Arial"/>
                <w:b/>
                <w:color w:val="0B2545"/>
                <w:sz w:val="20"/>
                <w:rtl w:val="1"/>
              </w:rPr>
              <w:t>الخطورة</w:t>
            </w:r>
          </w:p>
        </w:tc>
        <w:tc>
          <w:tcPr>
            <w:tcW w:type="dxa" w:w="4300"/>
            <w:shd w:fill="F2F4F7"/>
            <w:vAlign w:val="center"/>
          </w:tcPr>
          <w:p>
            <w:pPr>
              <w:spacing w:after="0"/>
              <w:jc w:val="center"/>
              <w:bidi w:val="1"/>
            </w:pPr>
            <w:r>
              <w:rPr>
                <w:rFonts w:ascii="Arial" w:hAnsi="Arial" w:cs="Arial"/>
                <w:b/>
                <w:color w:val="0B2545"/>
                <w:sz w:val="20"/>
                <w:rtl w:val="1"/>
              </w:rPr>
              <w:t>التعريف</w:t>
            </w:r>
          </w:p>
        </w:tc>
        <w:tc>
          <w:tcPr>
            <w:tcW w:type="dxa" w:w="3460"/>
            <w:shd w:fill="F2F4F7"/>
            <w:vAlign w:val="center"/>
          </w:tcPr>
          <w:p>
            <w:pPr>
              <w:spacing w:after="0"/>
              <w:jc w:val="center"/>
              <w:bidi w:val="1"/>
            </w:pPr>
            <w:r>
              <w:rPr>
                <w:rFonts w:ascii="Arial" w:hAnsi="Arial" w:cs="Arial"/>
                <w:b/>
                <w:color w:val="0B2545"/>
                <w:sz w:val="20"/>
                <w:rtl w:val="1"/>
              </w:rPr>
              <w:t>الأثر على UAT</w:t>
            </w:r>
          </w:p>
        </w:tc>
      </w:tr>
      <w:tr>
        <w:tc>
          <w:tcPr>
            <w:tcW w:type="dxa" w:w="1600"/>
            <w:vAlign w:val="center"/>
          </w:tcPr>
          <w:p>
            <w:pPr>
              <w:spacing w:after="0"/>
              <w:jc w:val="right"/>
              <w:bidi w:val="1"/>
            </w:pPr>
            <w:r>
              <w:rPr>
                <w:rFonts w:ascii="Arial" w:hAnsi="Arial" w:cs="Arial"/>
                <w:b w:val="0"/>
                <w:color w:val="0B2545"/>
                <w:sz w:val="19"/>
                <w:rtl w:val="1"/>
              </w:rPr>
              <w:t>Blocker</w:t>
            </w:r>
          </w:p>
        </w:tc>
        <w:tc>
          <w:tcPr>
            <w:tcW w:type="dxa" w:w="4300"/>
            <w:vAlign w:val="center"/>
          </w:tcPr>
          <w:p>
            <w:pPr>
              <w:spacing w:after="0"/>
              <w:jc w:val="center"/>
              <w:bidi w:val="1"/>
            </w:pPr>
            <w:r>
              <w:rPr>
                <w:rFonts w:ascii="Arial" w:hAnsi="Arial" w:cs="Arial"/>
                <w:b w:val="0"/>
                <w:color w:val="0B2545"/>
                <w:sz w:val="19"/>
                <w:rtl w:val="1"/>
              </w:rPr>
              <w:t>يمنع تنفيذ Workflow أساسي أو يمنع الدخول/الوصول للوحدة.</w:t>
            </w:r>
          </w:p>
        </w:tc>
        <w:tc>
          <w:tcPr>
            <w:tcW w:type="dxa" w:w="3460"/>
            <w:vAlign w:val="center"/>
          </w:tcPr>
          <w:p>
            <w:pPr>
              <w:spacing w:after="0"/>
              <w:jc w:val="center"/>
              <w:bidi w:val="1"/>
            </w:pPr>
            <w:r>
              <w:rPr>
                <w:rFonts w:ascii="Arial" w:hAnsi="Arial" w:cs="Arial"/>
                <w:b w:val="0"/>
                <w:color w:val="0B2545"/>
                <w:sz w:val="19"/>
                <w:rtl w:val="1"/>
              </w:rPr>
              <w:t>يوقف اعتماد الوحدة.</w:t>
            </w:r>
          </w:p>
        </w:tc>
      </w:tr>
      <w:tr>
        <w:tc>
          <w:tcPr>
            <w:tcW w:type="dxa" w:w="1600"/>
            <w:vAlign w:val="center"/>
          </w:tcPr>
          <w:p>
            <w:pPr>
              <w:spacing w:after="0"/>
              <w:jc w:val="right"/>
              <w:bidi w:val="1"/>
            </w:pPr>
            <w:r>
              <w:rPr>
                <w:rFonts w:ascii="Arial" w:hAnsi="Arial" w:cs="Arial"/>
                <w:b w:val="0"/>
                <w:color w:val="0B2545"/>
                <w:sz w:val="19"/>
                <w:rtl w:val="1"/>
              </w:rPr>
              <w:t>High</w:t>
            </w:r>
          </w:p>
        </w:tc>
        <w:tc>
          <w:tcPr>
            <w:tcW w:type="dxa" w:w="4300"/>
            <w:vAlign w:val="center"/>
          </w:tcPr>
          <w:p>
            <w:pPr>
              <w:spacing w:after="0"/>
              <w:jc w:val="center"/>
              <w:bidi w:val="1"/>
            </w:pPr>
            <w:r>
              <w:rPr>
                <w:rFonts w:ascii="Arial" w:hAnsi="Arial" w:cs="Arial"/>
                <w:b w:val="0"/>
                <w:color w:val="0B2545"/>
                <w:sz w:val="19"/>
                <w:rtl w:val="1"/>
              </w:rPr>
              <w:t>Workflow أساسي غير صحيح أو بيانات خاطئة أو خلل صلاحيات/أمان.</w:t>
            </w:r>
          </w:p>
        </w:tc>
        <w:tc>
          <w:tcPr>
            <w:tcW w:type="dxa" w:w="3460"/>
            <w:vAlign w:val="center"/>
          </w:tcPr>
          <w:p>
            <w:pPr>
              <w:spacing w:after="0"/>
              <w:jc w:val="center"/>
              <w:bidi w:val="1"/>
            </w:pPr>
            <w:r>
              <w:rPr>
                <w:rFonts w:ascii="Arial" w:hAnsi="Arial" w:cs="Arial"/>
                <w:b w:val="0"/>
                <w:color w:val="0B2545"/>
                <w:sz w:val="19"/>
                <w:rtl w:val="1"/>
              </w:rPr>
              <w:t>يجب إصلاحه أو قبوله رسمياً قبل الاعتماد.</w:t>
            </w:r>
          </w:p>
        </w:tc>
      </w:tr>
      <w:tr>
        <w:tc>
          <w:tcPr>
            <w:tcW w:type="dxa" w:w="1600"/>
            <w:vAlign w:val="center"/>
          </w:tcPr>
          <w:p>
            <w:pPr>
              <w:spacing w:after="0"/>
              <w:jc w:val="right"/>
              <w:bidi w:val="1"/>
            </w:pPr>
            <w:r>
              <w:rPr>
                <w:rFonts w:ascii="Arial" w:hAnsi="Arial" w:cs="Arial"/>
                <w:b w:val="0"/>
                <w:color w:val="0B2545"/>
                <w:sz w:val="19"/>
                <w:rtl w:val="1"/>
              </w:rPr>
              <w:t>Medium</w:t>
            </w:r>
          </w:p>
        </w:tc>
        <w:tc>
          <w:tcPr>
            <w:tcW w:type="dxa" w:w="4300"/>
            <w:vAlign w:val="center"/>
          </w:tcPr>
          <w:p>
            <w:pPr>
              <w:spacing w:after="0"/>
              <w:jc w:val="center"/>
              <w:bidi w:val="1"/>
            </w:pPr>
            <w:r>
              <w:rPr>
                <w:rFonts w:ascii="Arial" w:hAnsi="Arial" w:cs="Arial"/>
                <w:b w:val="0"/>
                <w:color w:val="0B2545"/>
                <w:sz w:val="19"/>
                <w:rtl w:val="1"/>
              </w:rPr>
              <w:t>يوجد حل بديل لكن السلوك مربك أو ناقص.</w:t>
            </w:r>
          </w:p>
        </w:tc>
        <w:tc>
          <w:tcPr>
            <w:tcW w:type="dxa" w:w="3460"/>
            <w:vAlign w:val="center"/>
          </w:tcPr>
          <w:p>
            <w:pPr>
              <w:spacing w:after="0"/>
              <w:jc w:val="center"/>
              <w:bidi w:val="1"/>
            </w:pPr>
            <w:r>
              <w:rPr>
                <w:rFonts w:ascii="Arial" w:hAnsi="Arial" w:cs="Arial"/>
                <w:b w:val="0"/>
                <w:color w:val="0B2545"/>
                <w:sz w:val="19"/>
                <w:rtl w:val="1"/>
              </w:rPr>
              <w:t>يمكن تأجيله فقط بموافقة مالك العمل.</w:t>
            </w:r>
          </w:p>
        </w:tc>
      </w:tr>
      <w:tr>
        <w:tc>
          <w:tcPr>
            <w:tcW w:type="dxa" w:w="1600"/>
            <w:vAlign w:val="center"/>
          </w:tcPr>
          <w:p>
            <w:pPr>
              <w:spacing w:after="0"/>
              <w:jc w:val="right"/>
              <w:bidi w:val="1"/>
            </w:pPr>
            <w:r>
              <w:rPr>
                <w:rFonts w:ascii="Arial" w:hAnsi="Arial" w:cs="Arial"/>
                <w:b w:val="0"/>
                <w:color w:val="0B2545"/>
                <w:sz w:val="19"/>
                <w:rtl w:val="1"/>
              </w:rPr>
              <w:t>Low</w:t>
            </w:r>
          </w:p>
        </w:tc>
        <w:tc>
          <w:tcPr>
            <w:tcW w:type="dxa" w:w="4300"/>
            <w:vAlign w:val="center"/>
          </w:tcPr>
          <w:p>
            <w:pPr>
              <w:spacing w:after="0"/>
              <w:jc w:val="center"/>
              <w:bidi w:val="1"/>
            </w:pPr>
            <w:r>
              <w:rPr>
                <w:rFonts w:ascii="Arial" w:hAnsi="Arial" w:cs="Arial"/>
                <w:b w:val="0"/>
                <w:color w:val="0B2545"/>
                <w:sz w:val="19"/>
                <w:rtl w:val="1"/>
              </w:rPr>
              <w:t>ملاحظة شكلية أو نصية أو محاذاة بسيطة.</w:t>
            </w:r>
          </w:p>
        </w:tc>
        <w:tc>
          <w:tcPr>
            <w:tcW w:type="dxa" w:w="3460"/>
            <w:vAlign w:val="center"/>
          </w:tcPr>
          <w:p>
            <w:pPr>
              <w:spacing w:after="0"/>
              <w:jc w:val="center"/>
              <w:bidi w:val="1"/>
            </w:pPr>
            <w:r>
              <w:rPr>
                <w:rFonts w:ascii="Arial" w:hAnsi="Arial" w:cs="Arial"/>
                <w:b w:val="0"/>
                <w:color w:val="0B2545"/>
                <w:sz w:val="19"/>
                <w:rtl w:val="1"/>
              </w:rPr>
              <w:t>تسجل للتحسين اللاحق ما لم تؤثر على التبني.</w:t>
            </w:r>
          </w:p>
        </w:tc>
      </w:tr>
    </w:tbl>
    <w:p/>
    <w:p>
      <w:pPr>
        <w:pStyle w:val="Heading1"/>
        <w:spacing w:before="320" w:after="160" w:line="264" w:lineRule="auto"/>
        <w:jc w:val="right"/>
        <w:bidi w:val="1"/>
      </w:pPr>
      <w:r>
        <w:rPr>
          <w:rFonts w:ascii="Arial" w:hAnsi="Arial" w:cs="Arial"/>
          <w:b/>
          <w:color w:val="2E74B5"/>
          <w:sz w:val="32"/>
          <w:rtl w:val="1"/>
        </w:rPr>
        <w:t>8. معايير الاعتماد</w:t>
      </w:r>
    </w:p>
    <w:p>
      <w:pPr>
        <w:pStyle w:val="ListBullet"/>
        <w:spacing w:after="160" w:line="280" w:lineRule="auto"/>
        <w:jc w:val="right"/>
        <w:bidi w:val="1"/>
      </w:pPr>
      <w:r>
        <w:rPr>
          <w:rFonts w:ascii="Arial" w:hAnsi="Arial" w:cs="Arial"/>
          <w:b w:val="0"/>
          <w:color w:val="0B2545"/>
          <w:sz w:val="22"/>
          <w:rtl w:val="1"/>
        </w:rPr>
        <w:t>كل حالات UAT في الوحدة تحتوي على Result و Evidence و Notes.</w:t>
      </w:r>
    </w:p>
    <w:p>
      <w:pPr>
        <w:pStyle w:val="ListBullet"/>
        <w:spacing w:after="160" w:line="280" w:lineRule="auto"/>
        <w:jc w:val="right"/>
        <w:bidi w:val="1"/>
      </w:pPr>
      <w:r>
        <w:rPr>
          <w:rFonts w:ascii="Arial" w:hAnsi="Arial" w:cs="Arial"/>
          <w:b w:val="0"/>
          <w:color w:val="0B2545"/>
          <w:sz w:val="22"/>
          <w:rtl w:val="1"/>
        </w:rPr>
        <w:t>لا توجد عيوب Blocker مفتوحة.</w:t>
      </w:r>
    </w:p>
    <w:p>
      <w:pPr>
        <w:pStyle w:val="ListBullet"/>
        <w:spacing w:after="160" w:line="280" w:lineRule="auto"/>
        <w:jc w:val="right"/>
        <w:bidi w:val="1"/>
      </w:pPr>
      <w:r>
        <w:rPr>
          <w:rFonts w:ascii="Arial" w:hAnsi="Arial" w:cs="Arial"/>
          <w:b w:val="0"/>
          <w:color w:val="0B2545"/>
          <w:sz w:val="22"/>
          <w:rtl w:val="1"/>
        </w:rPr>
        <w:t>تم إصلاح عيوب High أو قبولها رسمياً من مالك العمل.</w:t>
      </w:r>
    </w:p>
    <w:p>
      <w:pPr>
        <w:pStyle w:val="ListBullet"/>
        <w:spacing w:after="160" w:line="280" w:lineRule="auto"/>
        <w:jc w:val="right"/>
        <w:bidi w:val="1"/>
      </w:pPr>
      <w:r>
        <w:rPr>
          <w:rFonts w:ascii="Arial" w:hAnsi="Arial" w:cs="Arial"/>
          <w:b w:val="0"/>
          <w:color w:val="0B2545"/>
          <w:sz w:val="22"/>
          <w:rtl w:val="1"/>
        </w:rPr>
        <w:t>نجحت حالات Permission Denied للإجراءات الحساسة.</w:t>
      </w:r>
    </w:p>
    <w:p>
      <w:pPr>
        <w:pStyle w:val="ListBullet"/>
        <w:spacing w:after="160" w:line="280" w:lineRule="auto"/>
        <w:jc w:val="right"/>
        <w:bidi w:val="1"/>
      </w:pPr>
      <w:r>
        <w:rPr>
          <w:rFonts w:ascii="Arial" w:hAnsi="Arial" w:cs="Arial"/>
          <w:b w:val="0"/>
          <w:color w:val="0B2545"/>
          <w:sz w:val="22"/>
          <w:rtl w:val="1"/>
        </w:rPr>
        <w:t>نجح فحص Arabic/English و RTL/LTR للشاشات الأساسية.</w:t>
      </w:r>
    </w:p>
    <w:p>
      <w:pPr>
        <w:pStyle w:val="ListBullet"/>
        <w:spacing w:after="160" w:line="280" w:lineRule="auto"/>
        <w:jc w:val="right"/>
        <w:bidi w:val="1"/>
      </w:pPr>
      <w:r>
        <w:rPr>
          <w:rFonts w:ascii="Arial" w:hAnsi="Arial" w:cs="Arial"/>
          <w:b w:val="0"/>
          <w:color w:val="0B2545"/>
          <w:sz w:val="22"/>
          <w:rtl w:val="1"/>
        </w:rPr>
        <w:t>مالك الوحدة يؤكد قبول Workflow للاستخدام العملي.</w:t>
      </w:r>
    </w:p>
    <w:p>
      <w:pPr>
        <w:pStyle w:val="Heading1"/>
        <w:spacing w:before="320" w:after="160" w:line="264" w:lineRule="auto"/>
        <w:jc w:val="right"/>
        <w:bidi w:val="1"/>
      </w:pPr>
      <w:r>
        <w:rPr>
          <w:rFonts w:ascii="Arial" w:hAnsi="Arial" w:cs="Arial"/>
          <w:b/>
          <w:color w:val="2E74B5"/>
          <w:sz w:val="32"/>
          <w:rtl w:val="1"/>
        </w:rPr>
        <w:t>9. الافتراضات</w:t>
      </w:r>
    </w:p>
    <w:p>
      <w:pPr>
        <w:pStyle w:val="ListBullet"/>
        <w:spacing w:after="160" w:line="280" w:lineRule="auto"/>
        <w:jc w:val="right"/>
        <w:bidi w:val="1"/>
      </w:pPr>
      <w:r>
        <w:rPr>
          <w:rFonts w:ascii="Arial" w:hAnsi="Arial" w:cs="Arial"/>
          <w:b w:val="0"/>
          <w:color w:val="0B2545"/>
          <w:sz w:val="22"/>
          <w:rtl w:val="1"/>
        </w:rPr>
        <w:t>حزمة docs/uat الحالية هي مصدر التغطية الأساسي.</w:t>
      </w:r>
    </w:p>
    <w:p>
      <w:pPr>
        <w:pStyle w:val="ListBullet"/>
        <w:spacing w:after="160" w:line="280" w:lineRule="auto"/>
        <w:jc w:val="right"/>
        <w:bidi w:val="1"/>
      </w:pPr>
      <w:r>
        <w:rPr>
          <w:rFonts w:ascii="Arial" w:hAnsi="Arial" w:cs="Arial"/>
          <w:b w:val="0"/>
          <w:color w:val="0B2545"/>
          <w:sz w:val="22"/>
          <w:rtl w:val="1"/>
        </w:rPr>
        <w:t>كل Tester لديه حوالي 6 ساعات UAT منتجة يومياً.</w:t>
      </w:r>
    </w:p>
    <w:p>
      <w:pPr>
        <w:pStyle w:val="ListBullet"/>
        <w:spacing w:after="160" w:line="280" w:lineRule="auto"/>
        <w:jc w:val="right"/>
        <w:bidi w:val="1"/>
      </w:pPr>
      <w:r>
        <w:rPr>
          <w:rFonts w:ascii="Arial" w:hAnsi="Arial" w:cs="Arial"/>
          <w:b w:val="0"/>
          <w:color w:val="0B2545"/>
          <w:sz w:val="22"/>
          <w:rtl w:val="1"/>
        </w:rPr>
        <w:t>التقدير يشمل جمع الأدلة وتسجيل العيوب وإعادة الاختبار.</w:t>
      </w:r>
    </w:p>
    <w:p>
      <w:pPr>
        <w:pStyle w:val="ListBullet"/>
        <w:spacing w:after="160" w:line="280" w:lineRule="auto"/>
        <w:jc w:val="right"/>
        <w:bidi w:val="1"/>
      </w:pPr>
      <w:r>
        <w:rPr>
          <w:rFonts w:ascii="Arial" w:hAnsi="Arial" w:cs="Arial"/>
          <w:b w:val="0"/>
          <w:color w:val="0B2545"/>
          <w:sz w:val="22"/>
          <w:rtl w:val="1"/>
        </w:rPr>
        <w:t>Attendance + Leaves و Payroll أعلى خطورة بسبب اعتمادها على بيانات إعداد وقواعد أعمال حساسة.</w:t>
      </w:r>
    </w:p>
    <w:p>
      <w:pPr>
        <w:pStyle w:val="ListBullet"/>
        <w:spacing w:after="160" w:line="280" w:lineRule="auto"/>
        <w:jc w:val="right"/>
        <w:bidi w:val="1"/>
      </w:pPr>
      <w:r>
        <w:rPr>
          <w:rFonts w:ascii="Arial" w:hAnsi="Arial" w:cs="Arial"/>
          <w:b w:val="0"/>
          <w:color w:val="0B2545"/>
          <w:sz w:val="22"/>
          <w:rtl w:val="1"/>
        </w:rPr>
        <w:t>هذه الوثيقة خطة تنفيذ وتقدير وقت، ولا تتطلب تغييراً في كود النظام.</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val="1"/>
    </w:pPr>
    <w:r>
      <w:rPr>
        <w:rFonts w:ascii="Arial" w:hAnsi="Arial" w:cs="Arial"/>
        <w:b w:val="0"/>
        <w:color w:val="555555"/>
        <w:sz w:val="18"/>
        <w:rtl w:val="1"/>
      </w:rPr>
      <w:t>خطة UAT شاملة - منصة الأفكار ERP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تقدير مدة وأسلوب تنفيذ اختبار قبول المستخدم UAT</dc:title>
  <dc:subject>خطة UAT شاملة للوحدات ذات الأولوية</dc:subject>
  <dc:creator>AlAfkar ERP</dc:creator>
  <cp:keywords/>
  <dc:description>generated by python-docx</dc:description>
  <cp:lastModifiedBy/>
  <cp:revision>1</cp:revision>
  <dcterms:created xsi:type="dcterms:W3CDTF">2013-12-23T23:15:00Z</dcterms:created>
  <dcterms:modified xsi:type="dcterms:W3CDTF">2013-12-23T23:15:00Z</dcterms:modified>
  <cp:category/>
</cp:coreProperties>
</file>