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850961f6fb19e503dada82f78727dfff8e8995e"/>
    <w:p>
      <w:pPr>
        <w:pStyle w:val="Heading1"/>
      </w:pPr>
      <w:r>
        <w:t xml:space="preserve">Data Quality Report: Legacy Birth Register</w:t>
      </w:r>
    </w:p>
    <w:p>
      <w:pPr>
        <w:pStyle w:val="FirstParagraph"/>
      </w:pPr>
      <w:r>
        <w:rPr>
          <w:bCs/>
          <w:b/>
        </w:rPr>
        <w:t xml:space="preserve">Source:</w:t>
      </w:r>
      <w:r>
        <w:t xml:space="preserve"> </w:t>
      </w:r>
      <w:r>
        <w:rPr>
          <w:rStyle w:val="VerbatimChar"/>
        </w:rPr>
        <w:t xml:space="preserve">data/legacy_birth_register.csv</w:t>
      </w:r>
      <w:r>
        <w:t xml:space="preserve"> </w:t>
      </w:r>
      <w:r>
        <w:t xml:space="preserve">(Excel export, 2,000 rows, 10 columns)</w:t>
      </w:r>
      <w:r>
        <w:t xml:space="preserve"> </w:t>
      </w:r>
      <w:r>
        <w:rPr>
          <w:bCs/>
          <w:b/>
        </w:rPr>
        <w:t xml:space="preserve">Profiled with:</w:t>
      </w:r>
      <w:r>
        <w:t xml:space="preserve"> </w:t>
      </w:r>
      <w:r>
        <w:rPr>
          <w:rStyle w:val="VerbatimChar"/>
        </w:rPr>
        <w:t xml:space="preserve">scripts/profile_register.py</w:t>
      </w:r>
      <w:r>
        <w:t xml:space="preserve"> </w:t>
      </w:r>
      <w:r>
        <w:t xml:space="preserve">·</w:t>
      </w:r>
      <w:r>
        <w:t xml:space="preserve"> </w:t>
      </w:r>
      <w:r>
        <w:rPr>
          <w:bCs/>
          <w:b/>
        </w:rPr>
        <w:t xml:space="preserve">Author:</w:t>
      </w:r>
      <w:r>
        <w:t xml:space="preserve"> </w:t>
      </w:r>
      <w:r>
        <w:t xml:space="preserve">Basant Tamang</w:t>
      </w:r>
    </w:p>
    <w:p>
      <w:pPr>
        <w:pStyle w:val="BlockText"/>
      </w:pPr>
      <w:r>
        <w:rPr>
          <w:bCs/>
          <w:b/>
        </w:rPr>
        <w:t xml:space="preserve">In simple words:</w:t>
      </w:r>
      <w:r>
        <w:t xml:space="preserve"> </w:t>
      </w:r>
      <w:r>
        <w:t xml:space="preserve">before moving the old register into a new database, I counted every problem in it. This report says what's wrong, how many rows are affected, and what rule will handle each problem.</w:t>
      </w:r>
    </w:p>
    <w:bookmarkStart w:id="20" w:name="summary"/>
    <w:p>
      <w:pPr>
        <w:pStyle w:val="Heading2"/>
      </w:pPr>
      <w:r>
        <w:t xml:space="preserve">Summary</w:t>
      </w:r>
    </w:p>
    <w:p>
      <w:pPr>
        <w:pStyle w:val="FirstParagraph"/>
      </w:pPr>
      <w:r>
        <w:t xml:space="preserve">The register is usable, but</w:t>
      </w:r>
      <w:r>
        <w:t xml:space="preserve"> </w:t>
      </w:r>
      <w:r>
        <w:rPr>
          <w:bCs/>
          <w:b/>
        </w:rPr>
        <w:t xml:space="preserve">275 rows (14%) have a real problem</w:t>
      </w:r>
      <w:r>
        <w:t xml:space="preserve"> </w:t>
      </w:r>
      <w:r>
        <w:t xml:space="preserve">(missing, invalid or duplicated data), and</w:t>
      </w:r>
      <w:r>
        <w:t xml:space="preserve"> </w:t>
      </w:r>
      <w:r>
        <w:rPr>
          <w:bCs/>
          <w:b/>
        </w:rPr>
        <w:t xml:space="preserve">1,180 rows (59%) need fixing or tidying</w:t>
      </w:r>
      <w:r>
        <w:t xml:space="preserve"> </w:t>
      </w:r>
      <w:r>
        <w:t xml:space="preserve">such as phone, sex or name formatting, on top of date conversion for every row. The most serious issues:</w:t>
      </w:r>
    </w:p>
    <w:p>
      <w:pPr>
        <w:numPr>
          <w:ilvl w:val="0"/>
          <w:numId w:val="1001"/>
        </w:numPr>
        <w:pStyle w:val="Compact"/>
      </w:pPr>
      <w:r>
        <w:rPr>
          <w:bCs/>
          <w:b/>
        </w:rPr>
        <w:t xml:space="preserve">Dates of birth are in four different formats and two calendars.</w:t>
      </w:r>
      <w:r>
        <w:t xml:space="preserve"> </w:t>
      </w:r>
      <w:r>
        <w:t xml:space="preserve">60% are Bikram Sambat (BS), 40% Gregorian (AD), with no column saying which.</w:t>
      </w:r>
    </w:p>
    <w:p>
      <w:pPr>
        <w:numPr>
          <w:ilvl w:val="0"/>
          <w:numId w:val="1001"/>
        </w:numPr>
        <w:pStyle w:val="Compact"/>
      </w:pPr>
      <w:r>
        <w:rPr>
          <w:bCs/>
          <w:b/>
        </w:rPr>
        <w:t xml:space="preserve">45 rows (2.3%) have a missing or impossible ward number</w:t>
      </w:r>
      <w:r>
        <w:t xml:space="preserve">, so they can't be assigned to a ward.</w:t>
      </w:r>
    </w:p>
    <w:p>
      <w:pPr>
        <w:numPr>
          <w:ilvl w:val="0"/>
          <w:numId w:val="1001"/>
        </w:numPr>
        <w:pStyle w:val="Compact"/>
      </w:pPr>
      <w:r>
        <w:rPr>
          <w:bCs/>
          <w:b/>
        </w:rPr>
        <w:t xml:space="preserve">60 records appear twice</w:t>
      </w:r>
      <w:r>
        <w:t xml:space="preserve">, often with the name typed differently ("Ram Bahadur" / "Ram Bdr").</w:t>
      </w:r>
    </w:p>
    <w:p>
      <w:pPr>
        <w:numPr>
          <w:ilvl w:val="0"/>
          <w:numId w:val="1001"/>
        </w:numPr>
        <w:pStyle w:val="Compact"/>
      </w:pPr>
      <w:r>
        <w:rPr>
          <w:bCs/>
          <w:b/>
        </w:rPr>
        <w:t xml:space="preserve">Phone numbers are typed five different ways</w:t>
      </w:r>
      <w:r>
        <w:t xml:space="preserve">, and 160 rows (8%) have no usable number.</w:t>
      </w:r>
    </w:p>
    <w:bookmarkEnd w:id="20"/>
    <w:bookmarkStart w:id="21" w:name="findings"/>
    <w:p>
      <w:pPr>
        <w:pStyle w:val="Heading2"/>
      </w:pPr>
      <w:r>
        <w:t xml:space="preserve">Findings</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Issue</w:t>
            </w:r>
          </w:p>
        </w:tc>
        <w:tc>
          <w:tcPr/>
          <w:p>
            <w:pPr>
              <w:pStyle w:val="Compact"/>
              <w:jc w:val="left"/>
            </w:pPr>
            <w:r>
              <w:t xml:space="preserve">Column</w:t>
            </w:r>
          </w:p>
        </w:tc>
        <w:tc>
          <w:tcPr/>
          <w:p>
            <w:pPr>
              <w:pStyle w:val="Compact"/>
              <w:jc w:val="left"/>
            </w:pPr>
            <w:r>
              <w:t xml:space="preserve">Rows affected</w:t>
            </w:r>
          </w:p>
        </w:tc>
        <w:tc>
          <w:tcPr/>
          <w:p>
            <w:pPr>
              <w:pStyle w:val="Compact"/>
              <w:jc w:val="left"/>
            </w:pPr>
            <w:r>
              <w:t xml:space="preserve">%</w:t>
            </w:r>
          </w:p>
        </w:tc>
        <w:tc>
          <w:tcPr/>
          <w:p>
            <w:pPr>
              <w:pStyle w:val="Compact"/>
              <w:jc w:val="left"/>
            </w:pPr>
            <w:r>
              <w:t xml:space="preserve">Severity</w:t>
            </w:r>
          </w:p>
        </w:tc>
        <w:tc>
          <w:tcPr/>
          <w:p>
            <w:pPr>
              <w:pStyle w:val="Compact"/>
              <w:jc w:val="left"/>
            </w:pPr>
            <w:r>
              <w:t xml:space="preserve">Proposed rule</w:t>
            </w:r>
          </w:p>
        </w:tc>
      </w:tr>
      <w:tr>
        <w:tc>
          <w:tcPr/>
          <w:p>
            <w:pPr>
              <w:pStyle w:val="Compact"/>
              <w:jc w:val="left"/>
            </w:pPr>
            <w:r>
              <w:t xml:space="preserve">1</w:t>
            </w:r>
          </w:p>
        </w:tc>
        <w:tc>
          <w:tcPr/>
          <w:p>
            <w:pPr>
              <w:pStyle w:val="Compact"/>
              <w:jc w:val="left"/>
            </w:pPr>
            <w:r>
              <w:t xml:space="preserve">Mixed date formats and calendars</w:t>
            </w:r>
          </w:p>
        </w:tc>
        <w:tc>
          <w:tcPr/>
          <w:p>
            <w:pPr>
              <w:pStyle w:val="Compact"/>
              <w:jc w:val="left"/>
            </w:pPr>
            <w:r>
              <w:t xml:space="preserve">dob</w:t>
            </w:r>
          </w:p>
        </w:tc>
        <w:tc>
          <w:tcPr/>
          <w:p>
            <w:pPr>
              <w:pStyle w:val="Compact"/>
              <w:jc w:val="left"/>
            </w:pPr>
            <w:r>
              <w:t xml:space="preserve">1,996</w:t>
            </w:r>
          </w:p>
        </w:tc>
        <w:tc>
          <w:tcPr/>
          <w:p>
            <w:pPr>
              <w:pStyle w:val="Compact"/>
              <w:jc w:val="left"/>
            </w:pPr>
            <w:r>
              <w:t xml:space="preserve">99.8%</w:t>
            </w:r>
          </w:p>
        </w:tc>
        <w:tc>
          <w:tcPr/>
          <w:p>
            <w:pPr>
              <w:pStyle w:val="Compact"/>
              <w:jc w:val="left"/>
            </w:pPr>
            <w:r>
              <w:t xml:space="preserve">High</w:t>
            </w:r>
          </w:p>
        </w:tc>
        <w:tc>
          <w:tcPr/>
          <w:p>
            <w:pPr>
              <w:pStyle w:val="Compact"/>
              <w:jc w:val="left"/>
            </w:pPr>
            <w:r>
              <w:t xml:space="preserve">R2: detect format and calendar; convert BS to AD; keep the original text</w:t>
            </w:r>
          </w:p>
        </w:tc>
      </w:tr>
      <w:tr>
        <w:tc>
          <w:tcPr/>
          <w:p>
            <w:pPr>
              <w:pStyle w:val="Compact"/>
              <w:jc w:val="left"/>
            </w:pPr>
            <w:r>
              <w:t xml:space="preserve">2</w:t>
            </w:r>
          </w:p>
        </w:tc>
        <w:tc>
          <w:tcPr/>
          <w:p>
            <w:pPr>
              <w:pStyle w:val="Compact"/>
              <w:jc w:val="left"/>
            </w:pPr>
            <w:r>
              <w:t xml:space="preserve">Date of birth not a real date, blank or unreadable</w:t>
            </w:r>
          </w:p>
        </w:tc>
        <w:tc>
          <w:tcPr/>
          <w:p>
            <w:pPr>
              <w:pStyle w:val="Compact"/>
              <w:jc w:val="left"/>
            </w:pPr>
            <w:r>
              <w:t xml:space="preserve">dob</w:t>
            </w:r>
          </w:p>
        </w:tc>
        <w:tc>
          <w:tcPr/>
          <w:p>
            <w:pPr>
              <w:pStyle w:val="Compact"/>
              <w:jc w:val="left"/>
            </w:pPr>
            <w:r>
              <w:t xml:space="preserve">10</w:t>
            </w:r>
          </w:p>
        </w:tc>
        <w:tc>
          <w:tcPr/>
          <w:p>
            <w:pPr>
              <w:pStyle w:val="Compact"/>
              <w:jc w:val="left"/>
            </w:pPr>
            <w:r>
              <w:t xml:space="preserve">0.5%</w:t>
            </w:r>
          </w:p>
        </w:tc>
        <w:tc>
          <w:tcPr/>
          <w:p>
            <w:pPr>
              <w:pStyle w:val="Compact"/>
              <w:jc w:val="left"/>
            </w:pPr>
            <w:r>
              <w:t xml:space="preserve">High</w:t>
            </w:r>
          </w:p>
        </w:tc>
        <w:tc>
          <w:tcPr/>
          <w:p>
            <w:pPr>
              <w:pStyle w:val="Compact"/>
              <w:jc w:val="left"/>
            </w:pPr>
            <w:r>
              <w:t xml:space="preserve">R2: reject for manual correction</w:t>
            </w:r>
          </w:p>
        </w:tc>
      </w:tr>
      <w:tr>
        <w:tc>
          <w:tcPr/>
          <w:p>
            <w:pPr>
              <w:pStyle w:val="Compact"/>
              <w:jc w:val="left"/>
            </w:pPr>
            <w:r>
              <w:t xml:space="preserve">3</w:t>
            </w:r>
          </w:p>
        </w:tc>
        <w:tc>
          <w:tcPr/>
          <w:p>
            <w:pPr>
              <w:pStyle w:val="Compact"/>
              <w:jc w:val="left"/>
            </w:pPr>
            <w:r>
              <w:t xml:space="preserve">Date of birth in the future</w:t>
            </w:r>
          </w:p>
        </w:tc>
        <w:tc>
          <w:tcPr/>
          <w:p>
            <w:pPr>
              <w:pStyle w:val="Compact"/>
              <w:jc w:val="left"/>
            </w:pPr>
            <w:r>
              <w:t xml:space="preserve">dob</w:t>
            </w:r>
          </w:p>
        </w:tc>
        <w:tc>
          <w:tcPr/>
          <w:p>
            <w:pPr>
              <w:pStyle w:val="Compact"/>
              <w:jc w:val="left"/>
            </w:pPr>
            <w:r>
              <w:t xml:space="preserve">5</w:t>
            </w:r>
          </w:p>
        </w:tc>
        <w:tc>
          <w:tcPr/>
          <w:p>
            <w:pPr>
              <w:pStyle w:val="Compact"/>
              <w:jc w:val="left"/>
            </w:pPr>
            <w:r>
              <w:t xml:space="preserve">0.3%</w:t>
            </w:r>
          </w:p>
        </w:tc>
        <w:tc>
          <w:tcPr/>
          <w:p>
            <w:pPr>
              <w:pStyle w:val="Compact"/>
              <w:jc w:val="left"/>
            </w:pPr>
            <w:r>
              <w:t xml:space="preserve">High</w:t>
            </w:r>
          </w:p>
        </w:tc>
        <w:tc>
          <w:tcPr/>
          <w:p>
            <w:pPr>
              <w:pStyle w:val="Compact"/>
              <w:jc w:val="left"/>
            </w:pPr>
            <w:r>
              <w:t xml:space="preserve">R2: reject for manual correction</w:t>
            </w:r>
          </w:p>
        </w:tc>
      </w:tr>
      <w:tr>
        <w:tc>
          <w:tcPr/>
          <w:p>
            <w:pPr>
              <w:pStyle w:val="Compact"/>
              <w:jc w:val="left"/>
            </w:pPr>
            <w:r>
              <w:t xml:space="preserve">4</w:t>
            </w:r>
          </w:p>
        </w:tc>
        <w:tc>
          <w:tcPr/>
          <w:p>
            <w:pPr>
              <w:pStyle w:val="Compact"/>
              <w:jc w:val="left"/>
            </w:pPr>
            <w:r>
              <w:t xml:space="preserve">Ward number missing</w:t>
            </w:r>
          </w:p>
        </w:tc>
        <w:tc>
          <w:tcPr/>
          <w:p>
            <w:pPr>
              <w:pStyle w:val="Compact"/>
              <w:jc w:val="left"/>
            </w:pPr>
            <w:r>
              <w:t xml:space="preserve">ward_no</w:t>
            </w:r>
          </w:p>
        </w:tc>
        <w:tc>
          <w:tcPr/>
          <w:p>
            <w:pPr>
              <w:pStyle w:val="Compact"/>
              <w:jc w:val="left"/>
            </w:pPr>
            <w:r>
              <w:t xml:space="preserve">30</w:t>
            </w:r>
          </w:p>
        </w:tc>
        <w:tc>
          <w:tcPr/>
          <w:p>
            <w:pPr>
              <w:pStyle w:val="Compact"/>
              <w:jc w:val="left"/>
            </w:pPr>
            <w:r>
              <w:t xml:space="preserve">1.5%</w:t>
            </w:r>
          </w:p>
        </w:tc>
        <w:tc>
          <w:tcPr/>
          <w:p>
            <w:pPr>
              <w:pStyle w:val="Compact"/>
              <w:jc w:val="left"/>
            </w:pPr>
            <w:r>
              <w:t xml:space="preserve">High</w:t>
            </w:r>
          </w:p>
        </w:tc>
        <w:tc>
          <w:tcPr/>
          <w:p>
            <w:pPr>
              <w:pStyle w:val="Compact"/>
              <w:jc w:val="left"/>
            </w:pPr>
            <w:r>
              <w:t xml:space="preserve">R3: reject; ward officer assigns ward</w:t>
            </w:r>
          </w:p>
        </w:tc>
      </w:tr>
      <w:tr>
        <w:tc>
          <w:tcPr/>
          <w:p>
            <w:pPr>
              <w:pStyle w:val="Compact"/>
              <w:jc w:val="left"/>
            </w:pPr>
            <w:r>
              <w:t xml:space="preserve">5</w:t>
            </w:r>
          </w:p>
        </w:tc>
        <w:tc>
          <w:tcPr/>
          <w:p>
            <w:pPr>
              <w:pStyle w:val="Compact"/>
              <w:jc w:val="left"/>
            </w:pPr>
            <w:r>
              <w:t xml:space="preserve">Ward number outside 1–32 (0, 33, 40, 99)</w:t>
            </w:r>
          </w:p>
        </w:tc>
        <w:tc>
          <w:tcPr/>
          <w:p>
            <w:pPr>
              <w:pStyle w:val="Compact"/>
              <w:jc w:val="left"/>
            </w:pPr>
            <w:r>
              <w:t xml:space="preserve">ward_no</w:t>
            </w:r>
          </w:p>
        </w:tc>
        <w:tc>
          <w:tcPr/>
          <w:p>
            <w:pPr>
              <w:pStyle w:val="Compact"/>
              <w:jc w:val="left"/>
            </w:pPr>
            <w:r>
              <w:t xml:space="preserve">15</w:t>
            </w:r>
          </w:p>
        </w:tc>
        <w:tc>
          <w:tcPr/>
          <w:p>
            <w:pPr>
              <w:pStyle w:val="Compact"/>
              <w:jc w:val="left"/>
            </w:pPr>
            <w:r>
              <w:t xml:space="preserve">0.8%</w:t>
            </w:r>
          </w:p>
        </w:tc>
        <w:tc>
          <w:tcPr/>
          <w:p>
            <w:pPr>
              <w:pStyle w:val="Compact"/>
              <w:jc w:val="left"/>
            </w:pPr>
            <w:r>
              <w:t xml:space="preserve">High</w:t>
            </w:r>
          </w:p>
        </w:tc>
        <w:tc>
          <w:tcPr/>
          <w:p>
            <w:pPr>
              <w:pStyle w:val="Compact"/>
              <w:jc w:val="left"/>
            </w:pPr>
            <w:r>
              <w:t xml:space="preserve">R3: reject; ward officer corrects</w:t>
            </w:r>
          </w:p>
        </w:tc>
      </w:tr>
      <w:tr>
        <w:tc>
          <w:tcPr/>
          <w:p>
            <w:pPr>
              <w:pStyle w:val="Compact"/>
              <w:jc w:val="left"/>
            </w:pPr>
            <w:r>
              <w:t xml:space="preserve">6</w:t>
            </w:r>
          </w:p>
        </w:tc>
        <w:tc>
          <w:tcPr/>
          <w:p>
            <w:pPr>
              <w:pStyle w:val="Compact"/>
              <w:jc w:val="left"/>
            </w:pPr>
            <w:r>
              <w:t xml:space="preserve">Likely duplicate records</w:t>
            </w:r>
          </w:p>
        </w:tc>
        <w:tc>
          <w:tcPr/>
          <w:p>
            <w:pPr>
              <w:pStyle w:val="Compact"/>
              <w:jc w:val="left"/>
            </w:pPr>
            <w:r>
              <w:t xml:space="preserve">all</w:t>
            </w:r>
          </w:p>
        </w:tc>
        <w:tc>
          <w:tcPr/>
          <w:p>
            <w:pPr>
              <w:pStyle w:val="Compact"/>
              <w:jc w:val="left"/>
            </w:pPr>
            <w:r>
              <w:t xml:space="preserve">60</w:t>
            </w:r>
          </w:p>
        </w:tc>
        <w:tc>
          <w:tcPr/>
          <w:p>
            <w:pPr>
              <w:pStyle w:val="Compact"/>
              <w:jc w:val="left"/>
            </w:pPr>
            <w:r>
              <w:t xml:space="preserve">3.0%</w:t>
            </w:r>
          </w:p>
        </w:tc>
        <w:tc>
          <w:tcPr/>
          <w:p>
            <w:pPr>
              <w:pStyle w:val="Compact"/>
              <w:jc w:val="left"/>
            </w:pPr>
            <w:r>
              <w:t xml:space="preserve">Medium</w:t>
            </w:r>
          </w:p>
        </w:tc>
        <w:tc>
          <w:tcPr/>
          <w:p>
            <w:pPr>
              <w:pStyle w:val="Compact"/>
              <w:jc w:val="left"/>
            </w:pPr>
            <w:r>
              <w:t xml:space="preserve">R6: migrate the first, hold the second for review</w:t>
            </w:r>
          </w:p>
        </w:tc>
      </w:tr>
      <w:tr>
        <w:tc>
          <w:tcPr/>
          <w:p>
            <w:pPr>
              <w:pStyle w:val="Compact"/>
              <w:jc w:val="left"/>
            </w:pPr>
            <w:r>
              <w:t xml:space="preserve">7</w:t>
            </w:r>
          </w:p>
        </w:tc>
        <w:tc>
          <w:tcPr/>
          <w:p>
            <w:pPr>
              <w:pStyle w:val="Compact"/>
              <w:jc w:val="left"/>
            </w:pPr>
            <w:r>
              <w:t xml:space="preserve">Phone in non-standard format (+977-, 977, spaces)</w:t>
            </w:r>
          </w:p>
        </w:tc>
        <w:tc>
          <w:tcPr/>
          <w:p>
            <w:pPr>
              <w:pStyle w:val="Compact"/>
              <w:jc w:val="left"/>
            </w:pPr>
            <w:r>
              <w:t xml:space="preserve">informant_phone</w:t>
            </w:r>
          </w:p>
        </w:tc>
        <w:tc>
          <w:tcPr/>
          <w:p>
            <w:pPr>
              <w:pStyle w:val="Compact"/>
              <w:jc w:val="left"/>
            </w:pPr>
            <w:r>
              <w:t xml:space="preserve">630</w:t>
            </w:r>
          </w:p>
        </w:tc>
        <w:tc>
          <w:tcPr/>
          <w:p>
            <w:pPr>
              <w:pStyle w:val="Compact"/>
              <w:jc w:val="left"/>
            </w:pPr>
            <w:r>
              <w:t xml:space="preserve">31.5%</w:t>
            </w:r>
          </w:p>
        </w:tc>
        <w:tc>
          <w:tcPr/>
          <w:p>
            <w:pPr>
              <w:pStyle w:val="Compact"/>
              <w:jc w:val="left"/>
            </w:pPr>
            <w:r>
              <w:t xml:space="preserve">Low</w:t>
            </w:r>
          </w:p>
        </w:tc>
        <w:tc>
          <w:tcPr/>
          <w:p>
            <w:pPr>
              <w:pStyle w:val="Compact"/>
              <w:jc w:val="left"/>
            </w:pPr>
            <w:r>
              <w:t xml:space="preserve">R4: strip to 10 digits, store as +977XXXXXXXXXX</w:t>
            </w:r>
          </w:p>
        </w:tc>
      </w:tr>
      <w:tr>
        <w:tc>
          <w:tcPr/>
          <w:p>
            <w:pPr>
              <w:pStyle w:val="Compact"/>
              <w:jc w:val="left"/>
            </w:pPr>
            <w:r>
              <w:t xml:space="preserve">8</w:t>
            </w:r>
          </w:p>
        </w:tc>
        <w:tc>
          <w:tcPr/>
          <w:p>
            <w:pPr>
              <w:pStyle w:val="Compact"/>
              <w:jc w:val="left"/>
            </w:pPr>
            <w:r>
              <w:t xml:space="preserve">Phone missing</w:t>
            </w:r>
          </w:p>
        </w:tc>
        <w:tc>
          <w:tcPr/>
          <w:p>
            <w:pPr>
              <w:pStyle w:val="Compact"/>
              <w:jc w:val="left"/>
            </w:pPr>
            <w:r>
              <w:t xml:space="preserve">informant_phone</w:t>
            </w:r>
          </w:p>
        </w:tc>
        <w:tc>
          <w:tcPr/>
          <w:p>
            <w:pPr>
              <w:pStyle w:val="Compact"/>
              <w:jc w:val="left"/>
            </w:pPr>
            <w:r>
              <w:t xml:space="preserve">120</w:t>
            </w:r>
          </w:p>
        </w:tc>
        <w:tc>
          <w:tcPr/>
          <w:p>
            <w:pPr>
              <w:pStyle w:val="Compact"/>
              <w:jc w:val="left"/>
            </w:pPr>
            <w:r>
              <w:t xml:space="preserve">6.0%</w:t>
            </w:r>
          </w:p>
        </w:tc>
        <w:tc>
          <w:tcPr/>
          <w:p>
            <w:pPr>
              <w:pStyle w:val="Compact"/>
              <w:jc w:val="left"/>
            </w:pPr>
            <w:r>
              <w:t xml:space="preserve">Low</w:t>
            </w:r>
          </w:p>
        </w:tc>
        <w:tc>
          <w:tcPr/>
          <w:p>
            <w:pPr>
              <w:pStyle w:val="Compact"/>
              <w:jc w:val="left"/>
            </w:pPr>
            <w:r>
              <w:t xml:space="preserve">R4: store as blank</w:t>
            </w:r>
          </w:p>
        </w:tc>
      </w:tr>
      <w:tr>
        <w:tc>
          <w:tcPr/>
          <w:p>
            <w:pPr>
              <w:pStyle w:val="Compact"/>
              <w:jc w:val="left"/>
            </w:pPr>
            <w:r>
              <w:t xml:space="preserve">9</w:t>
            </w:r>
          </w:p>
        </w:tc>
        <w:tc>
          <w:tcPr/>
          <w:p>
            <w:pPr>
              <w:pStyle w:val="Compact"/>
              <w:jc w:val="left"/>
            </w:pPr>
            <w:r>
              <w:t xml:space="preserve">Phone not a valid mobile (landline, too short)</w:t>
            </w:r>
          </w:p>
        </w:tc>
        <w:tc>
          <w:tcPr/>
          <w:p>
            <w:pPr>
              <w:pStyle w:val="Compact"/>
              <w:jc w:val="left"/>
            </w:pPr>
            <w:r>
              <w:t xml:space="preserve">informant_phone</w:t>
            </w:r>
          </w:p>
        </w:tc>
        <w:tc>
          <w:tcPr/>
          <w:p>
            <w:pPr>
              <w:pStyle w:val="Compact"/>
              <w:jc w:val="left"/>
            </w:pPr>
            <w:r>
              <w:t xml:space="preserve">40</w:t>
            </w:r>
          </w:p>
        </w:tc>
        <w:tc>
          <w:tcPr/>
          <w:p>
            <w:pPr>
              <w:pStyle w:val="Compact"/>
              <w:jc w:val="left"/>
            </w:pPr>
            <w:r>
              <w:t xml:space="preserve">2.0%</w:t>
            </w:r>
          </w:p>
        </w:tc>
        <w:tc>
          <w:tcPr/>
          <w:p>
            <w:pPr>
              <w:pStyle w:val="Compact"/>
              <w:jc w:val="left"/>
            </w:pPr>
            <w:r>
              <w:t xml:space="preserve">Low</w:t>
            </w:r>
          </w:p>
        </w:tc>
        <w:tc>
          <w:tcPr/>
          <w:p>
            <w:pPr>
              <w:pStyle w:val="Compact"/>
              <w:jc w:val="left"/>
            </w:pPr>
            <w:r>
              <w:t xml:space="preserve">R4: store as blank, log a warning</w:t>
            </w:r>
          </w:p>
        </w:tc>
      </w:tr>
      <w:tr>
        <w:tc>
          <w:tcPr/>
          <w:p>
            <w:pPr>
              <w:pStyle w:val="Compact"/>
              <w:jc w:val="left"/>
            </w:pPr>
            <w:r>
              <w:t xml:space="preserve">10</w:t>
            </w:r>
          </w:p>
        </w:tc>
        <w:tc>
          <w:tcPr/>
          <w:p>
            <w:pPr>
              <w:pStyle w:val="Compact"/>
              <w:jc w:val="left"/>
            </w:pPr>
            <w:r>
              <w:t xml:space="preserve">Sex recorded six different ways (M, Male, male, m…)</w:t>
            </w:r>
          </w:p>
        </w:tc>
        <w:tc>
          <w:tcPr/>
          <w:p>
            <w:pPr>
              <w:pStyle w:val="Compact"/>
              <w:jc w:val="left"/>
            </w:pPr>
            <w:r>
              <w:t xml:space="preserve">sex</w:t>
            </w:r>
          </w:p>
        </w:tc>
        <w:tc>
          <w:tcPr/>
          <w:p>
            <w:pPr>
              <w:pStyle w:val="Compact"/>
              <w:jc w:val="left"/>
            </w:pPr>
            <w:r>
              <w:t xml:space="preserve">589</w:t>
            </w:r>
          </w:p>
        </w:tc>
        <w:tc>
          <w:tcPr/>
          <w:p>
            <w:pPr>
              <w:pStyle w:val="Compact"/>
              <w:jc w:val="left"/>
            </w:pPr>
            <w:r>
              <w:t xml:space="preserve">29.5%</w:t>
            </w:r>
          </w:p>
        </w:tc>
        <w:tc>
          <w:tcPr/>
          <w:p>
            <w:pPr>
              <w:pStyle w:val="Compact"/>
              <w:jc w:val="left"/>
            </w:pPr>
            <w:r>
              <w:t xml:space="preserve">Low</w:t>
            </w:r>
          </w:p>
        </w:tc>
        <w:tc>
          <w:tcPr/>
          <w:p>
            <w:pPr>
              <w:pStyle w:val="Compact"/>
              <w:jc w:val="left"/>
            </w:pPr>
            <w:r>
              <w:t xml:space="preserve">R5: standardise to M / F</w:t>
            </w:r>
          </w:p>
        </w:tc>
      </w:tr>
      <w:tr>
        <w:tc>
          <w:tcPr/>
          <w:p>
            <w:pPr>
              <w:pStyle w:val="Compact"/>
              <w:jc w:val="left"/>
            </w:pPr>
            <w:r>
              <w:t xml:space="preserve">11</w:t>
            </w:r>
          </w:p>
        </w:tc>
        <w:tc>
          <w:tcPr/>
          <w:p>
            <w:pPr>
              <w:pStyle w:val="Compact"/>
              <w:jc w:val="left"/>
            </w:pPr>
            <w:r>
              <w:t xml:space="preserve">Sex blank</w:t>
            </w:r>
          </w:p>
        </w:tc>
        <w:tc>
          <w:tcPr/>
          <w:p>
            <w:pPr>
              <w:pStyle w:val="Compact"/>
              <w:jc w:val="left"/>
            </w:pPr>
            <w:r>
              <w:t xml:space="preserve">sex</w:t>
            </w:r>
          </w:p>
        </w:tc>
        <w:tc>
          <w:tcPr/>
          <w:p>
            <w:pPr>
              <w:pStyle w:val="Compact"/>
              <w:jc w:val="left"/>
            </w:pPr>
            <w:r>
              <w:t xml:space="preserve">12</w:t>
            </w:r>
          </w:p>
        </w:tc>
        <w:tc>
          <w:tcPr/>
          <w:p>
            <w:pPr>
              <w:pStyle w:val="Compact"/>
              <w:jc w:val="left"/>
            </w:pPr>
            <w:r>
              <w:t xml:space="preserve">0.6%</w:t>
            </w:r>
          </w:p>
        </w:tc>
        <w:tc>
          <w:tcPr/>
          <w:p>
            <w:pPr>
              <w:pStyle w:val="Compact"/>
              <w:jc w:val="left"/>
            </w:pPr>
            <w:r>
              <w:t xml:space="preserve">Low</w:t>
            </w:r>
          </w:p>
        </w:tc>
        <w:tc>
          <w:tcPr/>
          <w:p>
            <w:pPr>
              <w:pStyle w:val="Compact"/>
              <w:jc w:val="left"/>
            </w:pPr>
            <w:r>
              <w:t xml:space="preserve">R5: store as U (not recorded), log a warning</w:t>
            </w:r>
          </w:p>
        </w:tc>
      </w:tr>
      <w:tr>
        <w:tc>
          <w:tcPr/>
          <w:p>
            <w:pPr>
              <w:pStyle w:val="Compact"/>
              <w:jc w:val="left"/>
            </w:pPr>
            <w:r>
              <w:t xml:space="preserve">12</w:t>
            </w:r>
          </w:p>
        </w:tc>
        <w:tc>
          <w:tcPr/>
          <w:p>
            <w:pPr>
              <w:pStyle w:val="Compact"/>
              <w:jc w:val="left"/>
            </w:pPr>
            <w:r>
              <w:t xml:space="preserve">Names with extra spaces, capitals or abbreviations</w:t>
            </w:r>
          </w:p>
        </w:tc>
        <w:tc>
          <w:tcPr/>
          <w:p>
            <w:pPr>
              <w:pStyle w:val="Compact"/>
              <w:jc w:val="left"/>
            </w:pPr>
            <w:r>
              <w:t xml:space="preserve">child_name</w:t>
            </w:r>
          </w:p>
        </w:tc>
        <w:tc>
          <w:tcPr/>
          <w:p>
            <w:pPr>
              <w:pStyle w:val="Compact"/>
              <w:jc w:val="left"/>
            </w:pPr>
            <w:r>
              <w:t xml:space="preserve">25</w:t>
            </w:r>
          </w:p>
        </w:tc>
        <w:tc>
          <w:tcPr/>
          <w:p>
            <w:pPr>
              <w:pStyle w:val="Compact"/>
              <w:jc w:val="left"/>
            </w:pPr>
            <w:r>
              <w:t xml:space="preserve">1.3%</w:t>
            </w:r>
          </w:p>
        </w:tc>
        <w:tc>
          <w:tcPr/>
          <w:p>
            <w:pPr>
              <w:pStyle w:val="Compact"/>
              <w:jc w:val="left"/>
            </w:pPr>
            <w:r>
              <w:t xml:space="preserve">Low</w:t>
            </w:r>
          </w:p>
        </w:tc>
        <w:tc>
          <w:tcPr/>
          <w:p>
            <w:pPr>
              <w:pStyle w:val="Compact"/>
              <w:jc w:val="left"/>
            </w:pPr>
            <w:r>
              <w:t xml:space="preserve">R1: tidy spacing and case; expand Bdr, Pd.</w:t>
            </w:r>
          </w:p>
        </w:tc>
      </w:tr>
    </w:tbl>
    <w:p>
      <w:pPr>
        <w:pStyle w:val="BodyText"/>
      </w:pPr>
      <w:r>
        <w:rPr>
          <w:rStyle w:val="VerbatimChar"/>
        </w:rPr>
        <w:t xml:space="preserve">reg_no</w:t>
      </w:r>
      <w:r>
        <w:t xml:space="preserve"> </w:t>
      </w:r>
      <w:r>
        <w:t xml:space="preserve">is unique in every row, so it can be kept as the registration number.</w:t>
      </w:r>
    </w:p>
    <w:bookmarkEnd w:id="21"/>
    <w:bookmarkStart w:id="22" w:name="date-of-birth-formats-found"/>
    <w:p>
      <w:pPr>
        <w:pStyle w:val="Heading2"/>
      </w:pPr>
      <w:r>
        <w:t xml:space="preserve">Date of birth formats found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Format as typed</w:t>
            </w:r>
          </w:p>
        </w:tc>
        <w:tc>
          <w:tcPr/>
          <w:p>
            <w:pPr>
              <w:pStyle w:val="Compact"/>
              <w:jc w:val="left"/>
            </w:pPr>
            <w:r>
              <w:t xml:space="preserve">Calendar</w:t>
            </w:r>
          </w:p>
        </w:tc>
        <w:tc>
          <w:tcPr/>
          <w:p>
            <w:pPr>
              <w:pStyle w:val="Compact"/>
              <w:jc w:val="left"/>
            </w:pPr>
            <w:r>
              <w:t xml:space="preserve">Rows</w:t>
            </w:r>
          </w:p>
        </w:tc>
        <w:tc>
          <w:tcPr/>
          <w:p>
            <w:pPr>
              <w:pStyle w:val="Compact"/>
              <w:jc w:val="left"/>
            </w:pPr>
            <w:r>
              <w:t xml:space="preserve">Example</w:t>
            </w:r>
          </w:p>
        </w:tc>
      </w:tr>
      <w:tr>
        <w:tc>
          <w:tcPr/>
          <w:p>
            <w:pPr>
              <w:pStyle w:val="Compact"/>
              <w:jc w:val="left"/>
            </w:pPr>
            <w:r>
              <w:t xml:space="preserve">YYYY/MM/DD</w:t>
            </w:r>
          </w:p>
        </w:tc>
        <w:tc>
          <w:tcPr/>
          <w:p>
            <w:pPr>
              <w:pStyle w:val="Compact"/>
              <w:jc w:val="left"/>
            </w:pPr>
            <w:r>
              <w:t xml:space="preserve">BS</w:t>
            </w:r>
          </w:p>
        </w:tc>
        <w:tc>
          <w:tcPr/>
          <w:p>
            <w:pPr>
              <w:pStyle w:val="Compact"/>
              <w:jc w:val="left"/>
            </w:pPr>
            <w:r>
              <w:t xml:space="preserve">908</w:t>
            </w:r>
          </w:p>
        </w:tc>
        <w:tc>
          <w:tcPr/>
          <w:p>
            <w:pPr>
              <w:pStyle w:val="Compact"/>
              <w:jc w:val="left"/>
            </w:pPr>
            <w:r>
              <w:t xml:space="preserve">2079/08/06</w:t>
            </w:r>
          </w:p>
        </w:tc>
      </w:tr>
      <w:tr>
        <w:tc>
          <w:tcPr/>
          <w:p>
            <w:pPr>
              <w:pStyle w:val="Compact"/>
              <w:jc w:val="left"/>
            </w:pPr>
            <w:r>
              <w:t xml:space="preserve">YYYY-MM-DD</w:t>
            </w:r>
          </w:p>
        </w:tc>
        <w:tc>
          <w:tcPr/>
          <w:p>
            <w:pPr>
              <w:pStyle w:val="Compact"/>
              <w:jc w:val="left"/>
            </w:pPr>
            <w:r>
              <w:t xml:space="preserve">AD</w:t>
            </w:r>
          </w:p>
        </w:tc>
        <w:tc>
          <w:tcPr/>
          <w:p>
            <w:pPr>
              <w:pStyle w:val="Compact"/>
              <w:jc w:val="left"/>
            </w:pPr>
            <w:r>
              <w:t xml:space="preserve">593</w:t>
            </w:r>
          </w:p>
        </w:tc>
        <w:tc>
          <w:tcPr/>
          <w:p>
            <w:pPr>
              <w:pStyle w:val="Compact"/>
              <w:jc w:val="left"/>
            </w:pPr>
            <w:r>
              <w:t xml:space="preserve">2023-08-19</w:t>
            </w:r>
          </w:p>
        </w:tc>
      </w:tr>
      <w:tr>
        <w:tc>
          <w:tcPr/>
          <w:p>
            <w:pPr>
              <w:pStyle w:val="Compact"/>
              <w:jc w:val="left"/>
            </w:pPr>
            <w:r>
              <w:t xml:space="preserve">DD-MM-YYYY</w:t>
            </w:r>
          </w:p>
        </w:tc>
        <w:tc>
          <w:tcPr/>
          <w:p>
            <w:pPr>
              <w:pStyle w:val="Compact"/>
              <w:jc w:val="left"/>
            </w:pPr>
            <w:r>
              <w:t xml:space="preserve">BS</w:t>
            </w:r>
          </w:p>
        </w:tc>
        <w:tc>
          <w:tcPr/>
          <w:p>
            <w:pPr>
              <w:pStyle w:val="Compact"/>
              <w:jc w:val="left"/>
            </w:pPr>
            <w:r>
              <w:t xml:space="preserve">284</w:t>
            </w:r>
          </w:p>
        </w:tc>
        <w:tc>
          <w:tcPr/>
          <w:p>
            <w:pPr>
              <w:pStyle w:val="Compact"/>
              <w:jc w:val="left"/>
            </w:pPr>
            <w:r>
              <w:t xml:space="preserve">28-06-2078</w:t>
            </w:r>
          </w:p>
        </w:tc>
      </w:tr>
      <w:tr>
        <w:tc>
          <w:tcPr/>
          <w:p>
            <w:pPr>
              <w:pStyle w:val="Compact"/>
              <w:jc w:val="left"/>
            </w:pPr>
            <w:r>
              <w:t xml:space="preserve">DD/MM/YYYY</w:t>
            </w:r>
          </w:p>
        </w:tc>
        <w:tc>
          <w:tcPr/>
          <w:p>
            <w:pPr>
              <w:pStyle w:val="Compact"/>
              <w:jc w:val="left"/>
            </w:pPr>
            <w:r>
              <w:t xml:space="preserve">AD</w:t>
            </w:r>
          </w:p>
        </w:tc>
        <w:tc>
          <w:tcPr/>
          <w:p>
            <w:pPr>
              <w:pStyle w:val="Compact"/>
              <w:jc w:val="left"/>
            </w:pPr>
            <w:r>
              <w:t xml:space="preserve">211</w:t>
            </w:r>
          </w:p>
        </w:tc>
        <w:tc>
          <w:tcPr/>
          <w:p>
            <w:pPr>
              <w:pStyle w:val="Compact"/>
              <w:jc w:val="left"/>
            </w:pPr>
            <w:r>
              <w:t xml:space="preserve">26/11/2023</w:t>
            </w:r>
          </w:p>
        </w:tc>
      </w:tr>
      <w:tr>
        <w:tc>
          <w:tcPr/>
          <w:p>
            <w:pPr>
              <w:pStyle w:val="Compact"/>
              <w:jc w:val="left"/>
            </w:pPr>
            <w:r>
              <w:t xml:space="preserve">Blank</w:t>
            </w:r>
          </w:p>
        </w:tc>
        <w:tc>
          <w:tcPr/>
          <w:p>
            <w:pPr>
              <w:pStyle w:val="Compact"/>
              <w:jc w:val="left"/>
            </w:pPr>
            <w:r>
              <w:t xml:space="preserve">—</w:t>
            </w:r>
          </w:p>
        </w:tc>
        <w:tc>
          <w:tcPr/>
          <w:p>
            <w:pPr>
              <w:pStyle w:val="Compact"/>
              <w:jc w:val="left"/>
            </w:pPr>
            <w:r>
              <w:t xml:space="preserve">3</w:t>
            </w:r>
          </w:p>
        </w:tc>
        <w:tc>
          <w:tcPr/>
          <w:p>
            <w:pPr>
              <w:pStyle w:val="Compact"/>
            </w:pPr>
          </w:p>
        </w:tc>
      </w:tr>
      <w:tr>
        <w:tc>
          <w:tcPr/>
          <w:p>
            <w:pPr>
              <w:pStyle w:val="Compact"/>
              <w:jc w:val="left"/>
            </w:pPr>
            <w:r>
              <w:t xml:space="preserve">Unreadable</w:t>
            </w:r>
          </w:p>
        </w:tc>
        <w:tc>
          <w:tcPr/>
          <w:p>
            <w:pPr>
              <w:pStyle w:val="Compact"/>
              <w:jc w:val="left"/>
            </w:pPr>
            <w:r>
              <w:t xml:space="preserve">—</w:t>
            </w:r>
          </w:p>
        </w:tc>
        <w:tc>
          <w:tcPr/>
          <w:p>
            <w:pPr>
              <w:pStyle w:val="Compact"/>
              <w:jc w:val="left"/>
            </w:pPr>
            <w:r>
              <w:t xml:space="preserve">1</w:t>
            </w:r>
          </w:p>
        </w:tc>
        <w:tc>
          <w:tcPr/>
          <w:p>
            <w:pPr>
              <w:pStyle w:val="Compact"/>
              <w:jc w:val="left"/>
            </w:pPr>
            <w:r>
              <w:t xml:space="preserve">N/A</w:t>
            </w:r>
          </w:p>
        </w:tc>
      </w:tr>
    </w:tbl>
    <w:p>
      <w:pPr>
        <w:pStyle w:val="BodyText"/>
      </w:pPr>
      <w:r>
        <w:rPr>
          <w:bCs/>
          <w:b/>
        </w:rPr>
        <w:t xml:space="preserve">How the calendar is detected:</w:t>
      </w:r>
      <w:r>
        <w:t xml:space="preserve"> </w:t>
      </w:r>
      <w:r>
        <w:t xml:space="preserve">any year of 2050 or above is treated as BS (2050 BS is 1993 AD). This is safe for this register because every AD birth year in it is between 2019 and 2027. It must be reviewed before reusing the rule on older records.</w:t>
      </w:r>
    </w:p>
    <w:bookmarkEnd w:id="22"/>
    <w:bookmarkStart w:id="23" w:name="questions-for-the-ward-office"/>
    <w:p>
      <w:pPr>
        <w:pStyle w:val="Heading2"/>
      </w:pPr>
      <w:r>
        <w:t xml:space="preserve">Questions for the ward office</w:t>
      </w:r>
    </w:p>
    <w:p>
      <w:pPr>
        <w:pStyle w:val="FirstParagraph"/>
      </w:pPr>
      <w:r>
        <w:t xml:space="preserve">These need a business decision, not a technical one:</w:t>
      </w:r>
    </w:p>
    <w:p>
      <w:pPr>
        <w:numPr>
          <w:ilvl w:val="0"/>
          <w:numId w:val="1002"/>
        </w:numPr>
        <w:pStyle w:val="Compact"/>
      </w:pPr>
      <w:r>
        <w:t xml:space="preserve">When a ward number is missing, can it be taken from the address (tole), or must a person decide?</w:t>
      </w:r>
    </w:p>
    <w:p>
      <w:pPr>
        <w:numPr>
          <w:ilvl w:val="0"/>
          <w:numId w:val="1002"/>
        </w:numPr>
        <w:pStyle w:val="Compact"/>
      </w:pPr>
      <w:r>
        <w:t xml:space="preserve">When two records are duplicates, which registration number is the official one?</w:t>
      </w:r>
    </w:p>
    <w:p>
      <w:pPr>
        <w:numPr>
          <w:ilvl w:val="0"/>
          <w:numId w:val="1002"/>
        </w:numPr>
        <w:pStyle w:val="Compact"/>
      </w:pPr>
      <w:r>
        <w:t xml:space="preserve">Should records with an invalid phone number be followed up, or is the phone optional?</w:t>
      </w:r>
    </w:p>
    <w:p>
      <w:pPr>
        <w:numPr>
          <w:ilvl w:val="0"/>
          <w:numId w:val="1002"/>
        </w:numPr>
        <w:pStyle w:val="Compact"/>
      </w:pPr>
      <w:r>
        <w:t xml:space="preserve">Is "U" (not recorded) acceptable for sex in the official register?</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2026-10-26T07:12:35Z</dcterms:created>
  <dcterms:modified xsi:type="dcterms:W3CDTF">2026-10-26T07:12:35Z</dcterms:modified>
</cp:coreProperties>
</file>

<file path=docProps/custom.xml><?xml version="1.0" encoding="utf-8"?>
<Properties xmlns="http://schemas.openxmlformats.org/officeDocument/2006/custom-properties" xmlns:vt="http://schemas.openxmlformats.org/officeDocument/2006/docPropsVTypes"/>
</file>