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apping-specification"/>
    <w:p>
      <w:pPr>
        <w:pStyle w:val="Heading1"/>
      </w:pPr>
      <w:r>
        <w:t xml:space="preserve">Mapping Specification</w:t>
      </w:r>
    </w:p>
    <w:p>
      <w:pPr>
        <w:pStyle w:val="BlockText"/>
      </w:pPr>
      <w:r>
        <w:rPr>
          <w:bCs/>
          <w:b/>
        </w:rPr>
        <w:t xml:space="preserve">In simple words:</w:t>
      </w:r>
      <w:r>
        <w:t xml:space="preserve"> </w:t>
      </w:r>
      <w:r>
        <w:t xml:space="preserve">this is the instruction sheet for moving the data. For every column in the old file, it says where it goes in the new database, how it's cleaned, and what happens if it's bad.</w:t>
      </w:r>
    </w:p>
    <w:p>
      <w:pPr>
        <w:pStyle w:val="FirstParagraph"/>
      </w:pPr>
      <w:r>
        <w:t xml:space="preserve">The rules are written in code once, in</w:t>
      </w:r>
      <w:r>
        <w:t xml:space="preserve"> </w:t>
      </w:r>
      <w:hyperlink r:id="rId20">
        <w:r>
          <w:rPr>
            <w:rStyle w:val="Hyperlink"/>
          </w:rPr>
          <w:t xml:space="preserve">scripts/rules.py</w:t>
        </w:r>
      </w:hyperlink>
      <w:r>
        <w:t xml:space="preserve">, and used by the profiling, migration and reconciliation scripts, so all three apply exactly the same logic.</w:t>
      </w:r>
    </w:p>
    <w:bookmarkStart w:id="21" w:name="process"/>
    <w:p>
      <w:pPr>
        <w:pStyle w:val="Heading2"/>
      </w:pPr>
      <w:r>
        <w:t xml:space="preserve">Process</w:t>
      </w:r>
    </w:p>
    <w:p>
      <w:pPr>
        <w:numPr>
          <w:ilvl w:val="0"/>
          <w:numId w:val="1001"/>
        </w:numPr>
        <w:pStyle w:val="Compact"/>
      </w:pPr>
      <w:r>
        <w:rPr>
          <w:bCs/>
          <w:b/>
        </w:rPr>
        <w:t xml:space="preserve">Load:</w:t>
      </w:r>
      <w:r>
        <w:t xml:space="preserve"> </w:t>
      </w:r>
      <w:r>
        <w:t xml:space="preserve">copy every row of the old file, unchanged, into a staging table with its row number.</w:t>
      </w:r>
    </w:p>
    <w:p>
      <w:pPr>
        <w:numPr>
          <w:ilvl w:val="0"/>
          <w:numId w:val="1001"/>
        </w:numPr>
        <w:pStyle w:val="Compact"/>
      </w:pPr>
      <w:r>
        <w:rPr>
          <w:bCs/>
          <w:b/>
        </w:rPr>
        <w:t xml:space="preserve">Clean and check:</w:t>
      </w:r>
      <w:r>
        <w:t xml:space="preserve"> </w:t>
      </w:r>
      <w:r>
        <w:t xml:space="preserve">apply rules R1–R6 to each row, in order. A row stops at the first rule that rejects it.</w:t>
      </w:r>
    </w:p>
    <w:p>
      <w:pPr>
        <w:numPr>
          <w:ilvl w:val="0"/>
          <w:numId w:val="1001"/>
        </w:numPr>
        <w:pStyle w:val="Compact"/>
      </w:pPr>
      <w:r>
        <w:rPr>
          <w:bCs/>
          <w:b/>
        </w:rPr>
        <w:t xml:space="preserve">Insert or set aside:</w:t>
      </w:r>
      <w:r>
        <w:t xml:space="preserve"> </w:t>
      </w:r>
      <w:r>
        <w:t xml:space="preserve">good rows go into</w:t>
      </w:r>
      <w:r>
        <w:t xml:space="preserve"> </w:t>
      </w:r>
      <w:r>
        <w:rPr>
          <w:rStyle w:val="VerbatimChar"/>
        </w:rPr>
        <w:t xml:space="preserve">birth_registration</w:t>
      </w:r>
      <w:r>
        <w:t xml:space="preserve">; rejected rows into</w:t>
      </w:r>
      <w:r>
        <w:t xml:space="preserve"> </w:t>
      </w:r>
      <w:r>
        <w:rPr>
          <w:rStyle w:val="VerbatimChar"/>
        </w:rPr>
        <w:t xml:space="preserve">migration_reject</w:t>
      </w:r>
      <w:r>
        <w:t xml:space="preserve">; likely second entries into</w:t>
      </w:r>
      <w:r>
        <w:t xml:space="preserve"> </w:t>
      </w:r>
      <w:r>
        <w:rPr>
          <w:rStyle w:val="VerbatimChar"/>
        </w:rPr>
        <w:t xml:space="preserve">duplicate_review</w:t>
      </w:r>
      <w:r>
        <w:t xml:space="preserve">. Warnings go into</w:t>
      </w:r>
      <w:r>
        <w:t xml:space="preserve"> </w:t>
      </w:r>
      <w:r>
        <w:rPr>
          <w:rStyle w:val="VerbatimChar"/>
        </w:rPr>
        <w:t xml:space="preserve">migration_warning</w:t>
      </w:r>
      <w:r>
        <w:t xml:space="preserve">.</w:t>
      </w:r>
    </w:p>
    <w:bookmarkEnd w:id="21"/>
    <w:bookmarkStart w:id="22" w:name="column-mapping"/>
    <w:p>
      <w:pPr>
        <w:pStyle w:val="Heading2"/>
      </w:pPr>
      <w:r>
        <w:t xml:space="preserve">Column mapping</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Source column</w:t>
            </w:r>
          </w:p>
        </w:tc>
        <w:tc>
          <w:tcPr/>
          <w:p>
            <w:pPr>
              <w:pStyle w:val="Compact"/>
              <w:jc w:val="left"/>
            </w:pPr>
            <w:r>
              <w:t xml:space="preserve">Target column</w:t>
            </w:r>
          </w:p>
        </w:tc>
        <w:tc>
          <w:tcPr/>
          <w:p>
            <w:pPr>
              <w:pStyle w:val="Compact"/>
              <w:jc w:val="left"/>
            </w:pPr>
            <w:r>
              <w:t xml:space="preserve">Transformation</w:t>
            </w:r>
          </w:p>
        </w:tc>
        <w:tc>
          <w:tcPr/>
          <w:p>
            <w:pPr>
              <w:pStyle w:val="Compact"/>
              <w:jc w:val="left"/>
            </w:pPr>
            <w:r>
              <w:t xml:space="preserve">Validation</w:t>
            </w:r>
          </w:p>
        </w:tc>
        <w:tc>
          <w:tcPr/>
          <w:p>
            <w:pPr>
              <w:pStyle w:val="Compact"/>
              <w:jc w:val="left"/>
            </w:pPr>
            <w:r>
              <w:t xml:space="preserve">If it fails</w:t>
            </w:r>
          </w:p>
        </w:tc>
      </w:tr>
      <w:tr>
        <w:tc>
          <w:tcPr/>
          <w:p>
            <w:pPr>
              <w:pStyle w:val="Compact"/>
              <w:jc w:val="left"/>
            </w:pPr>
            <w:r>
              <w:t xml:space="preserve">reg_no</w:t>
            </w:r>
          </w:p>
        </w:tc>
        <w:tc>
          <w:tcPr/>
          <w:p>
            <w:pPr>
              <w:pStyle w:val="Compact"/>
              <w:jc w:val="left"/>
            </w:pPr>
            <w:r>
              <w:t xml:space="preserve">birth_registration.reg_no</w:t>
            </w:r>
          </w:p>
        </w:tc>
        <w:tc>
          <w:tcPr/>
          <w:p>
            <w:pPr>
              <w:pStyle w:val="Compact"/>
              <w:jc w:val="left"/>
            </w:pPr>
            <w:r>
              <w:t xml:space="preserve">Trim</w:t>
            </w:r>
          </w:p>
        </w:tc>
        <w:tc>
          <w:tcPr/>
          <w:p>
            <w:pPr>
              <w:pStyle w:val="Compact"/>
              <w:jc w:val="left"/>
            </w:pPr>
            <w:r>
              <w:t xml:space="preserve">Unique, not blank</w:t>
            </w:r>
          </w:p>
        </w:tc>
        <w:tc>
          <w:tcPr/>
          <w:p>
            <w:pPr>
              <w:pStyle w:val="Compact"/>
              <w:jc w:val="left"/>
            </w:pPr>
            <w:r>
              <w:t xml:space="preserve">— (all valid)</w:t>
            </w:r>
          </w:p>
        </w:tc>
      </w:tr>
      <w:tr>
        <w:tc>
          <w:tcPr/>
          <w:p>
            <w:pPr>
              <w:pStyle w:val="Compact"/>
              <w:jc w:val="left"/>
            </w:pPr>
            <w:r>
              <w:t xml:space="preserve">child_name</w:t>
            </w:r>
          </w:p>
        </w:tc>
        <w:tc>
          <w:tcPr/>
          <w:p>
            <w:pPr>
              <w:pStyle w:val="Compact"/>
              <w:jc w:val="left"/>
            </w:pPr>
            <w:r>
              <w:t xml:space="preserve">child_name</w:t>
            </w:r>
          </w:p>
        </w:tc>
        <w:tc>
          <w:tcPr/>
          <w:p>
            <w:pPr>
              <w:pStyle w:val="Compact"/>
              <w:jc w:val="left"/>
            </w:pPr>
            <w:r>
              <w:t xml:space="preserve">R1: trim, single spaces, Title Case, expand Bdr → Bahadur, Pd. → Prasad</w:t>
            </w:r>
          </w:p>
        </w:tc>
        <w:tc>
          <w:tcPr/>
          <w:p>
            <w:pPr>
              <w:pStyle w:val="Compact"/>
              <w:jc w:val="left"/>
            </w:pPr>
            <w:r>
              <w:t xml:space="preserve">Not blank</w:t>
            </w:r>
          </w:p>
        </w:tc>
        <w:tc>
          <w:tcPr/>
          <w:p>
            <w:pPr>
              <w:pStyle w:val="Compact"/>
              <w:jc w:val="left"/>
            </w:pPr>
            <w:r>
              <w:t xml:space="preserve">—</w:t>
            </w:r>
          </w:p>
        </w:tc>
      </w:tr>
      <w:tr>
        <w:tc>
          <w:tcPr/>
          <w:p>
            <w:pPr>
              <w:pStyle w:val="Compact"/>
              <w:jc w:val="left"/>
            </w:pPr>
            <w:r>
              <w:t xml:space="preserve">sex</w:t>
            </w:r>
          </w:p>
        </w:tc>
        <w:tc>
          <w:tcPr/>
          <w:p>
            <w:pPr>
              <w:pStyle w:val="Compact"/>
              <w:jc w:val="left"/>
            </w:pPr>
            <w:r>
              <w:t xml:space="preserve">sex</w:t>
            </w:r>
          </w:p>
        </w:tc>
        <w:tc>
          <w:tcPr/>
          <w:p>
            <w:pPr>
              <w:pStyle w:val="Compact"/>
              <w:jc w:val="left"/>
            </w:pPr>
            <w:r>
              <w:t xml:space="preserve">R5: M/Male/male/m → M; F/Female/female/f → F</w:t>
            </w:r>
          </w:p>
        </w:tc>
        <w:tc>
          <w:tcPr/>
          <w:p>
            <w:pPr>
              <w:pStyle w:val="Compact"/>
              <w:jc w:val="left"/>
            </w:pPr>
            <w:r>
              <w:t xml:space="preserve">One of M, F</w:t>
            </w:r>
          </w:p>
        </w:tc>
        <w:tc>
          <w:tcPr/>
          <w:p>
            <w:pPr>
              <w:pStyle w:val="Compact"/>
              <w:jc w:val="left"/>
            </w:pPr>
            <w:r>
              <w:t xml:space="preserve">Store U, log warning</w:t>
            </w:r>
          </w:p>
        </w:tc>
      </w:tr>
      <w:tr>
        <w:tc>
          <w:tcPr/>
          <w:p>
            <w:pPr>
              <w:pStyle w:val="Compact"/>
              <w:jc w:val="left"/>
            </w:pPr>
            <w:r>
              <w:t xml:space="preserve">dob</w:t>
            </w:r>
          </w:p>
        </w:tc>
        <w:tc>
          <w:tcPr/>
          <w:p>
            <w:pPr>
              <w:pStyle w:val="Compact"/>
              <w:jc w:val="left"/>
            </w:pPr>
            <w:r>
              <w:t xml:space="preserve">dob_ad</w:t>
            </w:r>
          </w:p>
        </w:tc>
        <w:tc>
          <w:tcPr/>
          <w:p>
            <w:pPr>
              <w:pStyle w:val="Compact"/>
              <w:jc w:val="left"/>
            </w:pPr>
            <w:r>
              <w:t xml:space="preserve">R2: detect format and calendar; convert BS to AD</w:t>
            </w:r>
          </w:p>
        </w:tc>
        <w:tc>
          <w:tcPr/>
          <w:p>
            <w:pPr>
              <w:pStyle w:val="Compact"/>
              <w:jc w:val="left"/>
            </w:pPr>
            <w:r>
              <w:t xml:space="preserve">Real date, not in the future</w:t>
            </w:r>
          </w:p>
        </w:tc>
        <w:tc>
          <w:tcPr/>
          <w:p>
            <w:pPr>
              <w:pStyle w:val="Compact"/>
              <w:jc w:val="left"/>
            </w:pPr>
            <w:r>
              <w:t xml:space="preserve">Reject</w:t>
            </w:r>
          </w:p>
        </w:tc>
      </w:tr>
      <w:tr>
        <w:tc>
          <w:tcPr/>
          <w:p>
            <w:pPr>
              <w:pStyle w:val="Compact"/>
              <w:jc w:val="left"/>
            </w:pPr>
            <w:r>
              <w:t xml:space="preserve">dob</w:t>
            </w:r>
          </w:p>
        </w:tc>
        <w:tc>
          <w:tcPr/>
          <w:p>
            <w:pPr>
              <w:pStyle w:val="Compact"/>
              <w:jc w:val="left"/>
            </w:pPr>
            <w:r>
              <w:t xml:space="preserve">dob_original</w:t>
            </w:r>
          </w:p>
        </w:tc>
        <w:tc>
          <w:tcPr/>
          <w:p>
            <w:pPr>
              <w:pStyle w:val="Compact"/>
              <w:jc w:val="left"/>
            </w:pPr>
            <w:r>
              <w:t xml:space="preserve">Copy as typed</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dob</w:t>
            </w:r>
          </w:p>
        </w:tc>
        <w:tc>
          <w:tcPr/>
          <w:p>
            <w:pPr>
              <w:pStyle w:val="Compact"/>
              <w:jc w:val="left"/>
            </w:pPr>
            <w:r>
              <w:t xml:space="preserve">dob_calendar</w:t>
            </w:r>
          </w:p>
        </w:tc>
        <w:tc>
          <w:tcPr/>
          <w:p>
            <w:pPr>
              <w:pStyle w:val="Compact"/>
              <w:jc w:val="left"/>
            </w:pPr>
            <w:r>
              <w:t xml:space="preserve">BS if year ≥ 2050, else AD</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father_name</w:t>
            </w:r>
          </w:p>
        </w:tc>
        <w:tc>
          <w:tcPr/>
          <w:p>
            <w:pPr>
              <w:pStyle w:val="Compact"/>
              <w:jc w:val="left"/>
            </w:pPr>
            <w:r>
              <w:t xml:space="preserve">father_name</w:t>
            </w:r>
          </w:p>
        </w:tc>
        <w:tc>
          <w:tcPr/>
          <w:p>
            <w:pPr>
              <w:pStyle w:val="Compact"/>
              <w:jc w:val="left"/>
            </w:pPr>
            <w:r>
              <w:t xml:space="preserve">R1</w:t>
            </w:r>
          </w:p>
        </w:tc>
        <w:tc>
          <w:tcPr/>
          <w:p>
            <w:pPr>
              <w:pStyle w:val="Compact"/>
              <w:jc w:val="left"/>
            </w:pPr>
            <w:r>
              <w:t xml:space="preserve">Not blank</w:t>
            </w:r>
          </w:p>
        </w:tc>
        <w:tc>
          <w:tcPr/>
          <w:p>
            <w:pPr>
              <w:pStyle w:val="Compact"/>
              <w:jc w:val="left"/>
            </w:pPr>
            <w:r>
              <w:t xml:space="preserve">—</w:t>
            </w:r>
          </w:p>
        </w:tc>
      </w:tr>
      <w:tr>
        <w:tc>
          <w:tcPr/>
          <w:p>
            <w:pPr>
              <w:pStyle w:val="Compact"/>
              <w:jc w:val="left"/>
            </w:pPr>
            <w:r>
              <w:t xml:space="preserve">mother_name</w:t>
            </w:r>
          </w:p>
        </w:tc>
        <w:tc>
          <w:tcPr/>
          <w:p>
            <w:pPr>
              <w:pStyle w:val="Compact"/>
              <w:jc w:val="left"/>
            </w:pPr>
            <w:r>
              <w:t xml:space="preserve">mother_name</w:t>
            </w:r>
          </w:p>
        </w:tc>
        <w:tc>
          <w:tcPr/>
          <w:p>
            <w:pPr>
              <w:pStyle w:val="Compact"/>
              <w:jc w:val="left"/>
            </w:pPr>
            <w:r>
              <w:t xml:space="preserve">R1</w:t>
            </w:r>
          </w:p>
        </w:tc>
        <w:tc>
          <w:tcPr/>
          <w:p>
            <w:pPr>
              <w:pStyle w:val="Compact"/>
              <w:jc w:val="left"/>
            </w:pPr>
            <w:r>
              <w:t xml:space="preserve">Not blank</w:t>
            </w:r>
          </w:p>
        </w:tc>
        <w:tc>
          <w:tcPr/>
          <w:p>
            <w:pPr>
              <w:pStyle w:val="Compact"/>
              <w:jc w:val="left"/>
            </w:pPr>
            <w:r>
              <w:t xml:space="preserve">—</w:t>
            </w:r>
          </w:p>
        </w:tc>
      </w:tr>
      <w:tr>
        <w:tc>
          <w:tcPr/>
          <w:p>
            <w:pPr>
              <w:pStyle w:val="Compact"/>
              <w:jc w:val="left"/>
            </w:pPr>
            <w:r>
              <w:t xml:space="preserve">ward_no</w:t>
            </w:r>
          </w:p>
        </w:tc>
        <w:tc>
          <w:tcPr/>
          <w:p>
            <w:pPr>
              <w:pStyle w:val="Compact"/>
              <w:jc w:val="left"/>
            </w:pPr>
            <w:r>
              <w:t xml:space="preserve">ward_no</w:t>
            </w:r>
          </w:p>
        </w:tc>
        <w:tc>
          <w:tcPr/>
          <w:p>
            <w:pPr>
              <w:pStyle w:val="Compact"/>
              <w:jc w:val="left"/>
            </w:pPr>
            <w:r>
              <w:t xml:space="preserve">R3: convert to number</w:t>
            </w:r>
          </w:p>
        </w:tc>
        <w:tc>
          <w:tcPr/>
          <w:p>
            <w:pPr>
              <w:pStyle w:val="Compact"/>
              <w:jc w:val="left"/>
            </w:pPr>
            <w:r>
              <w:t xml:space="preserve">Whole number 1–32</w:t>
            </w:r>
          </w:p>
        </w:tc>
        <w:tc>
          <w:tcPr/>
          <w:p>
            <w:pPr>
              <w:pStyle w:val="Compact"/>
              <w:jc w:val="left"/>
            </w:pPr>
            <w:r>
              <w:t xml:space="preserve">Reject</w:t>
            </w:r>
          </w:p>
        </w:tc>
      </w:tr>
      <w:tr>
        <w:tc>
          <w:tcPr/>
          <w:p>
            <w:pPr>
              <w:pStyle w:val="Compact"/>
              <w:jc w:val="left"/>
            </w:pPr>
            <w:r>
              <w:t xml:space="preserve">tole</w:t>
            </w:r>
          </w:p>
        </w:tc>
        <w:tc>
          <w:tcPr/>
          <w:p>
            <w:pPr>
              <w:pStyle w:val="Compact"/>
              <w:jc w:val="left"/>
            </w:pPr>
            <w:r>
              <w:t xml:space="preserve">tole</w:t>
            </w:r>
          </w:p>
        </w:tc>
        <w:tc>
          <w:tcPr/>
          <w:p>
            <w:pPr>
              <w:pStyle w:val="Compact"/>
              <w:jc w:val="left"/>
            </w:pPr>
            <w:r>
              <w:t xml:space="preserve">Trim</w:t>
            </w:r>
          </w:p>
        </w:tc>
        <w:tc>
          <w:tcPr/>
          <w:p>
            <w:pPr>
              <w:pStyle w:val="Compact"/>
              <w:jc w:val="left"/>
            </w:pPr>
            <w:r>
              <w:t xml:space="preserve">—</w:t>
            </w:r>
          </w:p>
        </w:tc>
        <w:tc>
          <w:tcPr/>
          <w:p>
            <w:pPr>
              <w:pStyle w:val="Compact"/>
              <w:jc w:val="left"/>
            </w:pPr>
            <w:r>
              <w:t xml:space="preserve">Store blank</w:t>
            </w:r>
          </w:p>
        </w:tc>
      </w:tr>
      <w:tr>
        <w:tc>
          <w:tcPr/>
          <w:p>
            <w:pPr>
              <w:pStyle w:val="Compact"/>
              <w:jc w:val="left"/>
            </w:pPr>
            <w:r>
              <w:t xml:space="preserve">informant_phone</w:t>
            </w:r>
          </w:p>
        </w:tc>
        <w:tc>
          <w:tcPr/>
          <w:p>
            <w:pPr>
              <w:pStyle w:val="Compact"/>
              <w:jc w:val="left"/>
            </w:pPr>
            <w:r>
              <w:t xml:space="preserve">informant_phone</w:t>
            </w:r>
          </w:p>
        </w:tc>
        <w:tc>
          <w:tcPr/>
          <w:p>
            <w:pPr>
              <w:pStyle w:val="Compact"/>
              <w:jc w:val="left"/>
            </w:pPr>
            <w:r>
              <w:t xml:space="preserve">R4: remove spaces, dashes and 977 prefix; store as +977XXXXXXXXXX</w:t>
            </w:r>
          </w:p>
        </w:tc>
        <w:tc>
          <w:tcPr/>
          <w:p>
            <w:pPr>
              <w:pStyle w:val="Compact"/>
              <w:jc w:val="left"/>
            </w:pPr>
            <w:r>
              <w:t xml:space="preserve">10 digits starting 96, 97 or 98</w:t>
            </w:r>
          </w:p>
        </w:tc>
        <w:tc>
          <w:tcPr/>
          <w:p>
            <w:pPr>
              <w:pStyle w:val="Compact"/>
              <w:jc w:val="left"/>
            </w:pPr>
            <w:r>
              <w:t xml:space="preserve">Store blank, log warning</w:t>
            </w:r>
          </w:p>
        </w:tc>
      </w:tr>
      <w:tr>
        <w:tc>
          <w:tcPr/>
          <w:p>
            <w:pPr>
              <w:pStyle w:val="Compact"/>
              <w:jc w:val="left"/>
            </w:pPr>
            <w:r>
              <w:t xml:space="preserve">registered_on</w:t>
            </w:r>
          </w:p>
        </w:tc>
        <w:tc>
          <w:tcPr/>
          <w:p>
            <w:pPr>
              <w:pStyle w:val="Compact"/>
              <w:jc w:val="left"/>
            </w:pPr>
            <w:r>
              <w:t xml:space="preserve">registered_on_bs</w:t>
            </w:r>
          </w:p>
        </w:tc>
        <w:tc>
          <w:tcPr/>
          <w:p>
            <w:pPr>
              <w:pStyle w:val="Compact"/>
              <w:jc w:val="left"/>
            </w:pPr>
            <w:r>
              <w:t xml:space="preserve">Copy (always BS YYYY/MM/DD)</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(row number)</w:t>
            </w:r>
          </w:p>
        </w:tc>
        <w:tc>
          <w:tcPr/>
          <w:p>
            <w:pPr>
              <w:pStyle w:val="Compact"/>
              <w:jc w:val="left"/>
            </w:pPr>
            <w:r>
              <w:t xml:space="preserve">source_row</w:t>
            </w:r>
          </w:p>
        </w:tc>
        <w:tc>
          <w:tcPr/>
          <w:p>
            <w:pPr>
              <w:pStyle w:val="Compact"/>
              <w:jc w:val="left"/>
            </w:pPr>
            <w:r>
              <w:t xml:space="preserve">Row number in old file</w:t>
            </w:r>
          </w:p>
        </w:tc>
        <w:tc>
          <w:tcPr/>
          <w:p>
            <w:pPr>
              <w:pStyle w:val="Compact"/>
              <w:jc w:val="left"/>
            </w:pPr>
            <w:r>
              <w:t xml:space="preserve">—</w:t>
            </w:r>
          </w:p>
        </w:tc>
        <w:tc>
          <w:tcPr/>
          <w:p>
            <w:pPr>
              <w:pStyle w:val="Compact"/>
              <w:jc w:val="left"/>
            </w:pPr>
            <w:r>
              <w:t xml:space="preserve">—</w:t>
            </w:r>
          </w:p>
        </w:tc>
      </w:tr>
    </w:tbl>
    <w:bookmarkEnd w:id="22"/>
    <w:bookmarkStart w:id="23" w:name="rules"/>
    <w:p>
      <w:pPr>
        <w:pStyle w:val="Heading2"/>
      </w:pPr>
      <w:r>
        <w:t xml:space="preserve">Rules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Rule</w:t>
            </w:r>
          </w:p>
        </w:tc>
        <w:tc>
          <w:tcPr/>
          <w:p>
            <w:pPr>
              <w:pStyle w:val="Compact"/>
              <w:jc w:val="left"/>
            </w:pPr>
            <w:r>
              <w:t xml:space="preserve">Example in → out</w:t>
            </w:r>
          </w:p>
        </w:tc>
      </w:tr>
      <w:tr>
        <w:tc>
          <w:tcPr/>
          <w:p>
            <w:pPr>
              <w:pStyle w:val="Compact"/>
              <w:jc w:val="left"/>
            </w:pPr>
            <w:r>
              <w:t xml:space="preserve">R1</w:t>
            </w:r>
          </w:p>
        </w:tc>
        <w:tc>
          <w:tcPr/>
          <w:p>
            <w:pPr>
              <w:pStyle w:val="Compact"/>
              <w:jc w:val="left"/>
            </w:pPr>
            <w:r>
              <w:t xml:space="preserve">Tidy names</w:t>
            </w:r>
          </w:p>
        </w:tc>
        <w:tc>
          <w:tcPr/>
          <w:p>
            <w:pPr>
              <w:pStyle w:val="Compact"/>
              <w:jc w:val="left"/>
            </w:pPr>
            <w:r>
              <w:rPr>
                <w:rStyle w:val="VerbatimChar"/>
              </w:rPr>
              <w:t xml:space="preserve">"  RAM BDR KARKI "</w:t>
            </w:r>
            <w:r>
              <w:t xml:space="preserve"> </w:t>
            </w:r>
            <w:r>
              <w:t xml:space="preserve">→</w:t>
            </w:r>
            <w:r>
              <w:t xml:space="preserve"> </w:t>
            </w:r>
            <w:r>
              <w:rPr>
                <w:rStyle w:val="VerbatimChar"/>
              </w:rPr>
              <w:t xml:space="preserve">Ram Bahadur Karki</w:t>
            </w:r>
          </w:p>
        </w:tc>
      </w:tr>
      <w:tr>
        <w:tc>
          <w:tcPr/>
          <w:p>
            <w:pPr>
              <w:pStyle w:val="Compact"/>
              <w:jc w:val="left"/>
            </w:pPr>
            <w:r>
              <w:t xml:space="preserve">R2</w:t>
            </w:r>
          </w:p>
        </w:tc>
        <w:tc>
          <w:tcPr/>
          <w:p>
            <w:pPr>
              <w:pStyle w:val="Compact"/>
              <w:jc w:val="left"/>
            </w:pPr>
            <w:r>
              <w:t xml:space="preserve">Date of birth: detect format and calendar, convert to AD, reject impossible or future dates</w:t>
            </w:r>
          </w:p>
        </w:tc>
        <w:tc>
          <w:tcPr/>
          <w:p>
            <w:pPr>
              <w:pStyle w:val="Compact"/>
              <w:jc w:val="left"/>
            </w:pPr>
            <w:r>
              <w:rPr>
                <w:rStyle w:val="VerbatimChar"/>
              </w:rPr>
              <w:t xml:space="preserve">2081/05/12</w:t>
            </w:r>
            <w:r>
              <w:t xml:space="preserve"> </w:t>
            </w:r>
            <w:r>
              <w:t xml:space="preserve">(BS) →</w:t>
            </w:r>
            <w:r>
              <w:t xml:space="preserve"> </w:t>
            </w:r>
            <w:r>
              <w:rPr>
                <w:rStyle w:val="VerbatimChar"/>
              </w:rPr>
              <w:t xml:space="preserve">2024-08-28</w:t>
            </w:r>
            <w:r>
              <w:t xml:space="preserve"> </w:t>
            </w:r>
            <w:r>
              <w:t xml:space="preserve">·</w:t>
            </w:r>
            <w:r>
              <w:t xml:space="preserve"> </w:t>
            </w:r>
            <w:r>
              <w:rPr>
                <w:rStyle w:val="VerbatimChar"/>
              </w:rPr>
              <w:t xml:space="preserve">28/08/2024</w:t>
            </w:r>
            <w:r>
              <w:t xml:space="preserve"> </w:t>
            </w:r>
            <w:r>
              <w:t xml:space="preserve">(AD) →</w:t>
            </w:r>
            <w:r>
              <w:t xml:space="preserve"> </w:t>
            </w:r>
            <w:r>
              <w:rPr>
                <w:rStyle w:val="VerbatimChar"/>
              </w:rPr>
              <w:t xml:space="preserve">2024-08-28</w:t>
            </w:r>
            <w:r>
              <w:t xml:space="preserve"> </w:t>
            </w:r>
            <w:r>
              <w:t xml:space="preserve">·</w:t>
            </w:r>
            <w:r>
              <w:t xml:space="preserve"> </w:t>
            </w:r>
            <w:r>
              <w:rPr>
                <w:rStyle w:val="VerbatimChar"/>
              </w:rPr>
              <w:t xml:space="preserve">2078/02/40</w:t>
            </w:r>
            <w:r>
              <w:t xml:space="preserve"> </w:t>
            </w:r>
            <w:r>
              <w:t xml:space="preserve">→ reject</w:t>
            </w:r>
          </w:p>
        </w:tc>
      </w:tr>
      <w:tr>
        <w:tc>
          <w:tcPr/>
          <w:p>
            <w:pPr>
              <w:pStyle w:val="Compact"/>
              <w:jc w:val="left"/>
            </w:pPr>
            <w:r>
              <w:t xml:space="preserve">R3</w:t>
            </w:r>
          </w:p>
        </w:tc>
        <w:tc>
          <w:tcPr/>
          <w:p>
            <w:pPr>
              <w:pStyle w:val="Compact"/>
              <w:jc w:val="left"/>
            </w:pPr>
            <w:r>
              <w:t xml:space="preserve">Ward must be 1–32</w:t>
            </w:r>
          </w:p>
        </w:tc>
        <w:tc>
          <w:tcPr/>
          <w:p>
            <w:pPr>
              <w:pStyle w:val="Compact"/>
              <w:jc w:val="left"/>
            </w:pPr>
            <w:r>
              <w:rPr>
                <w:rStyle w:val="VerbatimChar"/>
              </w:rPr>
              <w:t xml:space="preserve">"7"</w:t>
            </w:r>
            <w:r>
              <w:t xml:space="preserve"> </w:t>
            </w:r>
            <w:r>
              <w:t xml:space="preserve">→ 7 ·</w:t>
            </w:r>
            <w:r>
              <w:t xml:space="preserve"> </w:t>
            </w:r>
            <w:r>
              <w:rPr>
                <w:rStyle w:val="VerbatimChar"/>
              </w:rPr>
              <w:t xml:space="preserve">""</w:t>
            </w:r>
            <w:r>
              <w:t xml:space="preserve"> </w:t>
            </w:r>
            <w:r>
              <w:t xml:space="preserve">→ reject ·</w:t>
            </w:r>
            <w:r>
              <w:t xml:space="preserve"> </w:t>
            </w:r>
            <w:r>
              <w:rPr>
                <w:rStyle w:val="VerbatimChar"/>
              </w:rPr>
              <w:t xml:space="preserve">"99"</w:t>
            </w:r>
            <w:r>
              <w:t xml:space="preserve"> </w:t>
            </w:r>
            <w:r>
              <w:t xml:space="preserve">→ reject</w:t>
            </w:r>
          </w:p>
        </w:tc>
      </w:tr>
      <w:tr>
        <w:tc>
          <w:tcPr/>
          <w:p>
            <w:pPr>
              <w:pStyle w:val="Compact"/>
              <w:jc w:val="left"/>
            </w:pPr>
            <w:r>
              <w:t xml:space="preserve">R4</w:t>
            </w:r>
          </w:p>
        </w:tc>
        <w:tc>
          <w:tcPr/>
          <w:p>
            <w:pPr>
              <w:pStyle w:val="Compact"/>
              <w:jc w:val="left"/>
            </w:pPr>
            <w:r>
              <w:t xml:space="preserve">Phone to standard format</w:t>
            </w:r>
          </w:p>
        </w:tc>
        <w:tc>
          <w:tcPr/>
          <w:p>
            <w:pPr>
              <w:pStyle w:val="Compact"/>
              <w:jc w:val="left"/>
            </w:pPr>
            <w:r>
              <w:rPr>
                <w:rStyle w:val="VerbatimChar"/>
              </w:rPr>
              <w:t xml:space="preserve">984 123 4567</w:t>
            </w:r>
            <w:r>
              <w:t xml:space="preserve"> </w:t>
            </w:r>
            <w:r>
              <w:t xml:space="preserve">→</w:t>
            </w:r>
            <w:r>
              <w:t xml:space="preserve"> </w:t>
            </w:r>
            <w:r>
              <w:rPr>
                <w:rStyle w:val="VerbatimChar"/>
              </w:rPr>
              <w:t xml:space="preserve">+9779841234567</w:t>
            </w:r>
            <w:r>
              <w:t xml:space="preserve"> </w:t>
            </w:r>
            <w:r>
              <w:t xml:space="preserve">·</w:t>
            </w:r>
            <w:r>
              <w:t xml:space="preserve"> </w:t>
            </w:r>
            <w:r>
              <w:rPr>
                <w:rStyle w:val="VerbatimChar"/>
              </w:rPr>
              <w:t xml:space="preserve">01-4412345</w:t>
            </w:r>
            <w:r>
              <w:t xml:space="preserve"> </w:t>
            </w:r>
            <w:r>
              <w:t xml:space="preserve">→ blank + warning</w:t>
            </w:r>
          </w:p>
        </w:tc>
      </w:tr>
      <w:tr>
        <w:tc>
          <w:tcPr/>
          <w:p>
            <w:pPr>
              <w:pStyle w:val="Compact"/>
              <w:jc w:val="left"/>
            </w:pPr>
            <w:r>
              <w:t xml:space="preserve">R5</w:t>
            </w:r>
          </w:p>
        </w:tc>
        <w:tc>
          <w:tcPr/>
          <w:p>
            <w:pPr>
              <w:pStyle w:val="Compact"/>
              <w:jc w:val="left"/>
            </w:pPr>
            <w:r>
              <w:t xml:space="preserve">Sex to M / F / U</w:t>
            </w:r>
          </w:p>
        </w:tc>
        <w:tc>
          <w:tcPr/>
          <w:p>
            <w:pPr>
              <w:pStyle w:val="Compact"/>
              <w:jc w:val="left"/>
            </w:pPr>
            <w:r>
              <w:rPr>
                <w:rStyle w:val="VerbatimChar"/>
              </w:rPr>
              <w:t xml:space="preserve">female</w:t>
            </w:r>
            <w:r>
              <w:t xml:space="preserve"> </w:t>
            </w:r>
            <w:r>
              <w:t xml:space="preserve">→ F ·</w:t>
            </w:r>
            <w:r>
              <w:t xml:space="preserve"> </w:t>
            </w:r>
            <w:r>
              <w:rPr>
                <w:rStyle w:val="VerbatimChar"/>
              </w:rPr>
              <w:t xml:space="preserve">""</w:t>
            </w:r>
            <w:r>
              <w:t xml:space="preserve"> </w:t>
            </w:r>
            <w:r>
              <w:t xml:space="preserve">→ U + warning</w:t>
            </w:r>
          </w:p>
        </w:tc>
      </w:tr>
      <w:tr>
        <w:tc>
          <w:tcPr/>
          <w:p>
            <w:pPr>
              <w:pStyle w:val="Compact"/>
              <w:jc w:val="left"/>
            </w:pPr>
            <w:r>
              <w:t xml:space="preserve">R6</w:t>
            </w:r>
          </w:p>
        </w:tc>
        <w:tc>
          <w:tcPr/>
          <w:p>
            <w:pPr>
              <w:pStyle w:val="Compact"/>
              <w:jc w:val="left"/>
            </w:pPr>
            <w:r>
              <w:t xml:space="preserve">Duplicate check: same tidied child name, AD date of birth and mother's name</w:t>
            </w:r>
          </w:p>
        </w:tc>
        <w:tc>
          <w:tcPr/>
          <w:p>
            <w:pPr>
              <w:pStyle w:val="Compact"/>
              <w:jc w:val="left"/>
            </w:pPr>
            <w:r>
              <w:t xml:space="preserve">Second entry held in</w:t>
            </w:r>
            <w:r>
              <w:t xml:space="preserve"> </w:t>
            </w:r>
            <w:r>
              <w:rPr>
                <w:rStyle w:val="VerbatimChar"/>
              </w:rPr>
              <w:t xml:space="preserve">duplicate_review</w:t>
            </w:r>
            <w:r>
              <w:t xml:space="preserve"> </w:t>
            </w:r>
            <w:r>
              <w:t xml:space="preserve">for a person to decide</w:t>
            </w:r>
          </w:p>
        </w:tc>
      </w:tr>
    </w:tbl>
    <w:bookmarkEnd w:id="23"/>
    <w:bookmarkStart w:id="24" w:name="run-order"/>
    <w:p>
      <w:pPr>
        <w:pStyle w:val="Heading2"/>
      </w:pPr>
      <w:r>
        <w:t xml:space="preserve">Run order</w:t>
      </w:r>
    </w:p>
    <w:p>
      <w:pPr>
        <w:pStyle w:val="SourceCode"/>
      </w:pPr>
      <w:r>
        <w:rPr>
          <w:rStyle w:val="VerbatimChar"/>
        </w:rPr>
        <w:t xml:space="preserve">pip install -r requirements.txt</w:t>
      </w:r>
      <w:r>
        <w:br/>
      </w:r>
      <w:r>
        <w:rPr>
          <w:rStyle w:val="VerbatimChar"/>
        </w:rPr>
        <w:t xml:space="preserve">python scripts/generate_register.py   # only to create the test data</w:t>
      </w:r>
      <w:r>
        <w:br/>
      </w:r>
      <w:r>
        <w:rPr>
          <w:rStyle w:val="VerbatimChar"/>
        </w:rPr>
        <w:t xml:space="preserve">python scripts/profile_register.py</w:t>
      </w:r>
      <w:r>
        <w:br/>
      </w:r>
      <w:r>
        <w:rPr>
          <w:rStyle w:val="VerbatimChar"/>
        </w:rPr>
        <w:t xml:space="preserve">python scripts/migrate.py</w:t>
      </w:r>
      <w:r>
        <w:br/>
      </w:r>
      <w:r>
        <w:rPr>
          <w:rStyle w:val="VerbatimChar"/>
        </w:rPr>
        <w:t xml:space="preserve">python scripts/reconcile.py</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scripts/rules.py" TargetMode="External" /></Relationships>
</file>

<file path=word/_rels/footnotes.xml.rels><?xml version="1.0" encoding="UTF-8"?><Relationships xmlns="http://schemas.openxmlformats.org/package/2006/relationships"><Relationship Type="http://schemas.openxmlformats.org/officeDocument/2006/relationships/hyperlink" Id="rId20" Target="../scripts/rules.p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2026-10-26T07:12:35Z</dcterms:created>
  <dcterms:modified xsi:type="dcterms:W3CDTF">2026-10-26T07:12:35Z</dcterms:modified>
</cp:coreProperties>
</file>

<file path=docProps/custom.xml><?xml version="1.0" encoding="utf-8"?>
<Properties xmlns="http://schemas.openxmlformats.org/officeDocument/2006/custom-properties" xmlns:vt="http://schemas.openxmlformats.org/officeDocument/2006/docPropsVTypes"/>
</file>