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Birth Register Migration — Explained Simply</w:t>
      </w:r>
    </w:p>
    <w:p>
      <w:pPr/>
      <w:r>
        <w:rPr>
          <w:i/>
        </w:rPr>
        <w:t xml:space="preserve">A plain-language walkthrough of the project, for anyone with no technical background.</w:t>
      </w:r>
      <w:r>
        <w:t xml:space="preserve"> </w:t>
      </w:r>
      <w:r>
        <w:t xml:space="preserve">Oct 28, 2026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The problem, in one sentence</w:t>
      </w:r>
    </w:p>
    <w:p>
      <w:pPr/>
      <w:r>
        <w:t xml:space="preserve">A ward office's birth records sit in one messy Excel file — typed by different clerks over years — with dates in two calendars, bad ward numbers, duplicate people, and phone numbers written five different ways.</w:t>
      </w:r>
    </w:p>
    <w:p>
      <w:pPr>
        <w:pStyle w:val="Heading2"/>
      </w:pPr>
      <w:r>
        <w:t xml:space="preserve">The solution, in one sentence</w:t>
      </w:r>
    </w:p>
    <w:p>
      <w:pPr/>
      <w:r>
        <w:rPr>
          <w:b/>
        </w:rPr>
        <w:t xml:space="preserve">A script that automatically reads the messy file, cleans every row using fixed rules, and loads the clean version into a proper database — while keeping proof that nothing was lost.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The story, in 8 steps</w:t>
      </w:r>
    </w:p>
    <w:p>
      <w:pPr>
        <w:pStyle w:val="Heading3"/>
      </w:pPr>
      <w:r>
        <w:t xml:space="preserve">Step 1 — Invent realistic messy data (on purpose)</w:t>
      </w:r>
    </w:p>
    <w:p>
      <w:pPr/>
      <w:r>
        <w:t xml:space="preserve">Since real citizens' data can't be used, a script creates 2,000 fake people and </w:t>
      </w:r>
      <w:r>
        <w:rPr>
          <w:i/>
        </w:rPr>
        <w:t xml:space="preserve">deliberately</w:t>
      </w:r>
      <w:r>
        <w:t xml:space="preserve"> plants realistic mistakes as it writes them — wrong dates, bad ward numbers, duplicate entries, messy phone numbers. Because the mistakes are planted on purpose, there's an answer key for checking later whether the cleanup actually caught everything.</w:t>
      </w:r>
    </w:p>
    <w:p>
      <w:pPr>
        <w:pStyle w:val="Quote"/>
      </w:pPr>
      <w:r>
        <w:t xml:space="preserve">Like a fire drill: the "fire" is staged on purpose so you can test whether the plan actually works.</w:t>
      </w:r>
    </w:p>
    <w:p>
      <w:pPr>
        <w:pStyle w:val="Heading3"/>
      </w:pPr>
      <w:r>
        <w:t xml:space="preserve">Step 2 — Measure the mess (before touching anything)</w:t>
      </w:r>
    </w:p>
    <w:p>
      <w:pPr/>
      <w:r>
        <w:t xml:space="preserve">A script reads all 2,000 rows and simply </w:t>
      </w:r>
      <w:r>
        <w:rPr>
          <w:b/>
        </w:rPr>
        <w:t xml:space="preserve">counts</w:t>
      </w:r>
      <w:r>
        <w:t xml:space="preserve"> the problems — nothing is fixed yet. This becomes the </w:t>
      </w:r>
      <w:r>
        <w:rPr>
          <w:b/>
        </w:rPr>
        <w:t xml:space="preserve">Data Quality Report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670"/>
        <w:gridCol w:w="2689"/>
      </w:tblGrid>
      <w:tr>
        <w:trPr>
          <w:tblHeader/>
        </w:trPr>
        <w:tc>
          <w:tcPr>
            <w:tcW w:w="6670" w:type="dxa"/>
            <w:shd w:val="clear" w:color="auto" w:fill="F2F2F2"/>
          </w:tcPr>
          <w:p>
            <w:pPr/>
            <w:r>
              <w:t xml:space="preserve">Problem found</w:t>
            </w:r>
          </w:p>
        </w:tc>
        <w:tc>
          <w:tcPr>
            <w:tcW w:w="2689" w:type="dxa"/>
            <w:shd w:val="clear" w:color="auto" w:fill="F2F2F2"/>
          </w:tcPr>
          <w:p>
            <w:pPr/>
            <w:r>
              <w:t xml:space="preserve">How common</w:t>
            </w:r>
          </w:p>
        </w:tc>
      </w:tr>
      <w:tr>
        <w:tc>
          <w:tcPr>
            <w:tcW w:w="6670" w:type="dxa"/>
          </w:tcPr>
          <w:p>
            <w:pPr/>
            <w:r>
              <w:t xml:space="preserve">Dates in 2 calendars, 4 formats</w:t>
            </w:r>
          </w:p>
        </w:tc>
        <w:tc>
          <w:tcPr>
            <w:tcW w:w="2689" w:type="dxa"/>
          </w:tcPr>
          <w:p>
            <w:pPr/>
            <w:r>
              <w:t xml:space="preserve">Most rows</w:t>
            </w:r>
          </w:p>
        </w:tc>
      </w:tr>
      <w:tr>
        <w:tc>
          <w:tcPr>
            <w:tcW w:w="6670" w:type="dxa"/>
          </w:tcPr>
          <w:p>
            <w:pPr/>
            <w:r>
              <w:t xml:space="preserve">Inconsistent "Male/Female" spelling</w:t>
            </w:r>
          </w:p>
        </w:tc>
        <w:tc>
          <w:tcPr>
            <w:tcW w:w="2689" w:type="dxa"/>
          </w:tcPr>
          <w:p>
            <w:pPr/>
            <w:r>
              <w:t xml:space="preserve">185 rows</w:t>
            </w:r>
          </w:p>
        </w:tc>
      </w:tr>
      <w:tr>
        <w:tc>
          <w:tcPr>
            <w:tcW w:w="6670" w:type="dxa"/>
          </w:tcPr>
          <w:p>
            <w:pPr/>
            <w:r>
              <w:t xml:space="preserve">Invalid ward numbers</w:t>
            </w:r>
          </w:p>
        </w:tc>
        <w:tc>
          <w:tcPr>
            <w:tcW w:w="2689" w:type="dxa"/>
          </w:tcPr>
          <w:p>
            <w:pPr/>
            <w:r>
              <w:t xml:space="preserve">15 rows</w:t>
            </w:r>
          </w:p>
        </w:tc>
      </w:tr>
      <w:tr>
        <w:tc>
          <w:tcPr>
            <w:tcW w:w="6670" w:type="dxa"/>
          </w:tcPr>
          <w:p>
            <w:pPr/>
            <w:r>
              <w:t xml:space="preserve">Badly formatted phone numbers</w:t>
            </w:r>
          </w:p>
        </w:tc>
        <w:tc>
          <w:tcPr>
            <w:tcW w:w="2689" w:type="dxa"/>
          </w:tcPr>
          <w:p>
            <w:pPr/>
            <w:r>
              <w:t xml:space="preserve">40 rows</w:t>
            </w:r>
          </w:p>
        </w:tc>
      </w:tr>
      <w:tr>
        <w:tc>
          <w:tcPr>
            <w:tcW w:w="6670" w:type="dxa"/>
          </w:tcPr>
          <w:p>
            <w:pPr/>
            <w:r>
              <w:t xml:space="preserve">Duplicate people</w:t>
            </w:r>
          </w:p>
        </w:tc>
        <w:tc>
          <w:tcPr>
            <w:tcW w:w="2689" w:type="dxa"/>
          </w:tcPr>
          <w:p>
            <w:pPr/>
            <w:r>
              <w:t xml:space="preserve">60 rows</w:t>
            </w:r>
          </w:p>
        </w:tc>
      </w:tr>
    </w:tbl>
    <w:p>
      <w:pPr>
        <w:pStyle w:val="Quote"/>
      </w:pPr>
      <w:r>
        <w:t xml:space="preserve">Like a home inspector's report before any repairs begin.</w:t>
      </w:r>
    </w:p>
    <w:p>
      <w:pPr>
        <w:pStyle w:val="Heading3"/>
      </w:pPr>
      <w:r>
        <w:t xml:space="preserve">Step 3 — Design where the clean data should live</w:t>
      </w:r>
    </w:p>
    <w:p>
      <w:pPr/>
      <w:r>
        <w:t xml:space="preserve">Before writing any cleanup code, the new, tidy database is designed: what tables exist, what each column holds, and what format each value must be in (a real date — not free text, for example).</w:t>
      </w:r>
    </w:p>
    <w:p>
      <w:pPr>
        <w:pStyle w:val="Quote"/>
      </w:pPr>
      <w:r>
        <w:t xml:space="preserve">Like designing clean, labeled shelving in a new house before moving any boxes in.</w:t>
      </w:r>
    </w:p>
    <w:p>
      <w:pPr>
        <w:pStyle w:val="Heading3"/>
      </w:pPr>
      <w:r>
        <w:t xml:space="preserve">Step 4 — Write one clear rule per problem</w:t>
      </w:r>
    </w:p>
    <w:p>
      <w:pPr/>
      <w:r>
        <w:t xml:space="preserve">For every mess found in Step 2, one small, testable rule is written: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R1</w:t>
            </w:r>
          </w:p>
        </w:tc>
        <w:tc>
          <w:tcPr>
            <w:tcW w:w="8165" w:type="dxa"/>
          </w:tcPr>
          <w:p>
            <w:pPr/>
            <w:r>
              <w:t xml:space="preserve">If the year looks like Bikram Sambat, convert the date to the English calendar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R2</w:t>
            </w:r>
          </w:p>
        </w:tc>
        <w:tc>
          <w:tcPr>
            <w:tcW w:w="8165" w:type="dxa"/>
          </w:tcPr>
          <w:p>
            <w:pPr/>
            <w:r>
              <w:t xml:space="preserve">Strip spaces/dashes from a phone number and add the +977 country code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R3</w:t>
            </w:r>
          </w:p>
        </w:tc>
        <w:tc>
          <w:tcPr>
            <w:tcW w:w="8165" w:type="dxa"/>
          </w:tcPr>
          <w:p>
            <w:pPr/>
            <w:r>
              <w:t xml:space="preserve">Reject the row if the ward number isn't between 1 and 32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R6</w:t>
            </w:r>
          </w:p>
        </w:tc>
        <w:tc>
          <w:tcPr>
            <w:tcW w:w="8165" w:type="dxa"/>
          </w:tcPr>
          <w:p>
            <w:pPr/>
            <w:r>
              <w:t xml:space="preserve">If name + birth date exactly match another row, hold it for a human to check — never auto-delete</w:t>
            </w:r>
          </w:p>
        </w:tc>
      </w:tr>
    </w:tbl>
    <w:p>
      <w:pPr/>
      <w:r>
        <w:t xml:space="preserve">Every decision is traceable to a named rule — nothing happens invisibly.</w:t>
      </w:r>
    </w:p>
    <w:p>
      <w:pPr>
        <w:pStyle w:val="Heading3"/>
      </w:pPr>
      <w:r>
        <w:t xml:space="preserve">Step 5 — Build the script that applies the rules</w:t>
      </w:r>
    </w:p>
    <w:p>
      <w:pPr/>
      <w:r>
        <w:t xml:space="preserve">This is the actual fix. It reads every row, runs it through the rules in order, and sorts each one into exactly one of three outcomes: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89"/>
        <w:gridCol w:w="5870"/>
      </w:tblGrid>
      <w:tr>
        <w:trPr>
          <w:tblHeader/>
        </w:trPr>
        <w:tc>
          <w:tcPr>
            <w:tcW w:w="3489" w:type="dxa"/>
            <w:shd w:val="clear" w:color="auto" w:fill="F2F2F2"/>
          </w:tcPr>
          <w:p>
            <w:pPr/>
            <w:r>
              <w:t xml:space="preserve">Outcome</w:t>
            </w:r>
          </w:p>
        </w:tc>
        <w:tc>
          <w:tcPr>
            <w:tcW w:w="5870" w:type="dxa"/>
            <w:shd w:val="clear" w:color="auto" w:fill="F2F2F2"/>
          </w:tcPr>
          <w:p>
            <w:pPr/>
            <w:r>
              <w:t xml:space="preserve">What it means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✅ Migrated cleanly</w:t>
            </w:r>
          </w:p>
        </w:tc>
        <w:tc>
          <w:tcPr>
            <w:tcW w:w="5870" w:type="dxa"/>
          </w:tcPr>
          <w:p>
            <w:pPr/>
            <w:r>
              <w:t xml:space="preserve">The row is clean and moved to the new database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⚠️ Held for human review</w:t>
            </w:r>
          </w:p>
        </w:tc>
        <w:tc>
          <w:tcPr>
            <w:tcW w:w="5870" w:type="dxa"/>
          </w:tcPr>
          <w:p>
            <w:pPr/>
            <w:r>
              <w:t xml:space="preserve">Looks like a duplicate — a person decides, the script doesn't guess</w:t>
            </w:r>
          </w:p>
        </w:tc>
      </w:tr>
      <w:tr>
        <w:tc>
          <w:tcPr>
            <w:tcW w:w="3489" w:type="dxa"/>
          </w:tcPr>
          <w:p>
            <w:pPr/>
            <w:r>
              <w:t xml:space="preserve">❌ Rejected</w:t>
            </w:r>
          </w:p>
        </w:tc>
        <w:tc>
          <w:tcPr>
            <w:tcW w:w="5870" w:type="dxa"/>
          </w:tcPr>
          <w:p>
            <w:pPr/>
            <w:r>
              <w:t xml:space="preserve">Too broken to fix automatically, with a stated reason</w:t>
            </w:r>
          </w:p>
        </w:tc>
      </w:tr>
    </w:tbl>
    <w:p>
      <w:pPr>
        <w:pStyle w:val="Heading3"/>
      </w:pPr>
      <w:r>
        <w:t xml:space="preserve">Step 6 — Prove the move was complete and correct</w:t>
      </w:r>
    </w:p>
    <w:p>
      <w:pPr/>
      <w:r>
        <w:t xml:space="preserve">After migrating, a script checks two things: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Completeness</w:t>
      </w:r>
      <w:r>
        <w:t xml:space="preserve"> — migrated + held + rejected = the original 2,000 rows? (Yes.)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Accuracy</w:t>
      </w:r>
      <w:r>
        <w:t xml:space="preserve"> — did the rules catch every problem planted back in Step 1? (Yes — confirmed against the answer key.)</w:t>
      </w:r>
    </w:p>
    <w:p>
      <w:pPr/>
      <w:r>
        <w:rPr>
          <w:b/>
        </w:rPr>
        <w:t xml:space="preserve">Actual result from running it: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799"/>
        <w:gridCol w:w="2560"/>
      </w:tblGrid>
      <w:tr>
        <w:trPr>
          <w:tblHeader/>
        </w:trPr>
        <w:tc>
          <w:tcPr>
            <w:tcW w:w="6799" w:type="dxa"/>
            <w:shd w:val="clear" w:color="auto" w:fill="F2F2F2"/>
          </w:tcPr>
          <w:p>
            <w:pPr/>
          </w:p>
        </w:tc>
        <w:tc>
          <w:tcPr>
            <w:tcW w:w="2560" w:type="dxa"/>
            <w:shd w:val="clear" w:color="auto" w:fill="F2F2F2"/>
          </w:tcPr>
          <w:p>
            <w:pPr/>
            <w:r>
              <w:t xml:space="preserve">Rows</w:t>
            </w:r>
          </w:p>
        </w:tc>
      </w:tr>
      <w:tr>
        <w:tc>
          <w:tcPr>
            <w:tcW w:w="6799" w:type="dxa"/>
          </w:tcPr>
          <w:p>
            <w:pPr/>
            <w:r>
              <w:t xml:space="preserve">Migrated successfully</w:t>
            </w:r>
          </w:p>
        </w:tc>
        <w:tc>
          <w:tcPr>
            <w:tcW w:w="2560" w:type="dxa"/>
          </w:tcPr>
          <w:p>
            <w:pPr/>
            <w:r>
              <w:t xml:space="preserve">1,883</w:t>
            </w:r>
          </w:p>
        </w:tc>
      </w:tr>
      <w:tr>
        <w:tc>
          <w:tcPr>
            <w:tcW w:w="6799" w:type="dxa"/>
          </w:tcPr>
          <w:p>
            <w:pPr/>
            <w:r>
              <w:t xml:space="preserve">Held for duplicate review</w:t>
            </w:r>
          </w:p>
        </w:tc>
        <w:tc>
          <w:tcPr>
            <w:tcW w:w="2560" w:type="dxa"/>
          </w:tcPr>
          <w:p>
            <w:pPr/>
            <w:r>
              <w:t xml:space="preserve">57</w:t>
            </w:r>
          </w:p>
        </w:tc>
      </w:tr>
      <w:tr>
        <w:tc>
          <w:tcPr>
            <w:tcW w:w="6799" w:type="dxa"/>
          </w:tcPr>
          <w:p>
            <w:pPr/>
            <w:r>
              <w:t xml:space="preserve">Rejected, with a reason</w:t>
            </w:r>
          </w:p>
        </w:tc>
        <w:tc>
          <w:tcPr>
            <w:tcW w:w="2560" w:type="dxa"/>
          </w:tcPr>
          <w:p>
            <w:pPr/>
            <w:r>
              <w:t xml:space="preserve">60</w:t>
            </w:r>
          </w:p>
        </w:tc>
      </w:tr>
      <w:tr>
        <w:tc>
          <w:tcPr>
            <w:tcW w:w="6799" w:type="dxa"/>
          </w:tcPr>
          <w:p>
            <w:pPr/>
            <w:r>
              <w:rPr>
                <w:b/>
              </w:rPr>
              <w:t xml:space="preserve">Total (must equal 2,000)</w:t>
            </w:r>
          </w:p>
        </w:tc>
        <w:tc>
          <w:tcPr>
            <w:tcW w:w="2560" w:type="dxa"/>
          </w:tcPr>
          <w:p>
            <w:pPr/>
            <w:r>
              <w:rPr>
                <w:b/>
              </w:rPr>
              <w:t xml:space="preserve">2,000 ✓</w:t>
            </w:r>
          </w:p>
        </w:tc>
      </w:tr>
    </w:tbl>
    <w:p>
      <w:pPr>
        <w:pStyle w:val="Heading3"/>
      </w:pPr>
      <w:r>
        <w:t xml:space="preserve">Step 7 — Decide who can use the clean data afterward</w:t>
      </w:r>
    </w:p>
    <w:p>
      <w:pPr/>
      <w:r>
        <w:t xml:space="preserve">Once the data is clean, other systems may need to look someone up (a bank confirming a birth certificate is real, for example). Rules are written for: who is allowed to search, what they're allowed to see (never everything), and that every lookup is logged.</w:t>
      </w:r>
    </w:p>
    <w:p>
      <w:pPr>
        <w:pStyle w:val="Quote"/>
      </w:pPr>
      <w:r>
        <w:t xml:space="preserve">Like deciding who gets a key to the new house, and keeping a logbook of every visitor.</w:t>
      </w:r>
    </w:p>
    <w:p>
      <w:pPr>
        <w:pStyle w:val="Heading3"/>
      </w:pPr>
      <w:r>
        <w:t xml:space="preserve">Step 8 — Write it up in plain English</w:t>
      </w:r>
    </w:p>
    <w:p>
      <w:pPr/>
      <w:r>
        <w:t xml:space="preserve">Every step above produces raw numbers and code. The final pass turns each one into a plain-language document with an "In simple words" box at the top — so anyone without a technical background can follow the story without reading code.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Proof it actually works — real before/after examples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0"/>
        <w:gridCol w:w="3884"/>
        <w:gridCol w:w="3816"/>
      </w:tblGrid>
      <w:tr>
        <w:trPr>
          <w:tblHeader/>
        </w:trPr>
        <w:tc>
          <w:tcPr>
            <w:tcW w:w="1660" w:type="dxa"/>
            <w:shd w:val="clear" w:color="auto" w:fill="F2F2F2"/>
          </w:tcPr>
          <w:p>
            <w:pPr/>
            <w:r>
              <w:t xml:space="preserve">Record</w:t>
            </w:r>
          </w:p>
        </w:tc>
        <w:tc>
          <w:tcPr>
            <w:tcW w:w="3884" w:type="dxa"/>
            <w:shd w:val="clear" w:color="auto" w:fill="F2F2F2"/>
          </w:tcPr>
          <w:p>
            <w:pPr/>
            <w:r>
              <w:t xml:space="preserve">Before (messy)</w:t>
            </w:r>
          </w:p>
        </w:tc>
        <w:tc>
          <w:tcPr>
            <w:tcW w:w="3816" w:type="dxa"/>
            <w:shd w:val="clear" w:color="auto" w:fill="F2F2F2"/>
          </w:tcPr>
          <w:p>
            <w:pPr/>
            <w:r>
              <w:t xml:space="preserve">After (clean)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BR-2078-0001</w:t>
            </w:r>
          </w:p>
        </w:tc>
        <w:tc>
          <w:tcPr>
            <w:tcW w:w="3884" w:type="dxa"/>
          </w:tcPr>
          <w:p>
            <w:pPr/>
            <w:r>
              <w:t xml:space="preserve">dob: </w:t>
            </w:r>
            <w:r>
              <w:rPr>
                <w:rStyle w:val="CodeChar"/>
              </w:rPr>
              <w:t xml:space="preserve">28-06-2078</w:t>
            </w:r>
            <w:r>
              <w:t xml:space="preserve"> · phone: </w:t>
            </w:r>
            <w:r>
              <w:rPr>
                <w:rStyle w:val="CodeChar"/>
              </w:rPr>
              <w:t xml:space="preserve">980 352 4248</w:t>
            </w:r>
          </w:p>
        </w:tc>
        <w:tc>
          <w:tcPr>
            <w:tcW w:w="3816" w:type="dxa"/>
          </w:tcPr>
          <w:p>
            <w:pPr/>
            <w:r>
              <w:t xml:space="preserve">dob: </w:t>
            </w:r>
            <w:r>
              <w:rPr>
                <w:rStyle w:val="CodeChar"/>
              </w:rPr>
              <w:t xml:space="preserve">2021-10-14</w:t>
            </w:r>
            <w:r>
              <w:t xml:space="preserve"> · phone: </w:t>
            </w:r>
            <w:r>
              <w:rPr>
                <w:rStyle w:val="CodeChar"/>
              </w:rPr>
              <w:t xml:space="preserve">+9779803524248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BR-2080-0002</w:t>
            </w:r>
          </w:p>
        </w:tc>
        <w:tc>
          <w:tcPr>
            <w:tcW w:w="3884" w:type="dxa"/>
          </w:tcPr>
          <w:p>
            <w:pPr/>
            <w:r>
              <w:t xml:space="preserve">dob: </w:t>
            </w:r>
            <w:r>
              <w:rPr>
                <w:rStyle w:val="CodeChar"/>
              </w:rPr>
              <w:t xml:space="preserve">2080/07/30</w:t>
            </w:r>
            <w:r>
              <w:t xml:space="preserve"> · phone: </w:t>
            </w:r>
            <w:r>
              <w:rPr>
                <w:rStyle w:val="CodeChar"/>
              </w:rPr>
              <w:t xml:space="preserve">+977-9850869365</w:t>
            </w:r>
          </w:p>
        </w:tc>
        <w:tc>
          <w:tcPr>
            <w:tcW w:w="3816" w:type="dxa"/>
          </w:tcPr>
          <w:p>
            <w:pPr/>
            <w:r>
              <w:t xml:space="preserve">dob: </w:t>
            </w:r>
            <w:r>
              <w:rPr>
                <w:rStyle w:val="CodeChar"/>
              </w:rPr>
              <w:t xml:space="preserve">2023-11-16</w:t>
            </w:r>
            <w:r>
              <w:t xml:space="preserve"> · phone: </w:t>
            </w:r>
            <w:r>
              <w:rPr>
                <w:rStyle w:val="CodeChar"/>
              </w:rPr>
              <w:t xml:space="preserve">+9779850869365</w:t>
            </w:r>
          </w:p>
        </w:tc>
      </w:tr>
      <w:tr>
        <w:tc>
          <w:tcPr>
            <w:tcW w:w="1660" w:type="dxa"/>
          </w:tcPr>
          <w:p>
            <w:pPr/>
            <w:r>
              <w:t xml:space="preserve">BR-2079-0003</w:t>
            </w:r>
          </w:p>
        </w:tc>
        <w:tc>
          <w:tcPr>
            <w:tcW w:w="3884" w:type="dxa"/>
          </w:tcPr>
          <w:p>
            <w:pPr/>
            <w:r>
              <w:t xml:space="preserve">dob: </w:t>
            </w:r>
            <w:r>
              <w:rPr>
                <w:rStyle w:val="CodeChar"/>
              </w:rPr>
              <w:t xml:space="preserve">2079/08/06</w:t>
            </w:r>
            <w:r>
              <w:t xml:space="preserve"> · phone: </w:t>
            </w:r>
            <w:r>
              <w:rPr>
                <w:rStyle w:val="CodeChar"/>
              </w:rPr>
              <w:t xml:space="preserve">+977-9881920254</w:t>
            </w:r>
          </w:p>
        </w:tc>
        <w:tc>
          <w:tcPr>
            <w:tcW w:w="3816" w:type="dxa"/>
          </w:tcPr>
          <w:p>
            <w:pPr/>
            <w:r>
              <w:t xml:space="preserve">dob: </w:t>
            </w:r>
            <w:r>
              <w:rPr>
                <w:rStyle w:val="CodeChar"/>
              </w:rPr>
              <w:t xml:space="preserve">2022-11-22</w:t>
            </w:r>
            <w:r>
              <w:t xml:space="preserve"> · phone: </w:t>
            </w:r>
            <w:r>
              <w:rPr>
                <w:rStyle w:val="CodeChar"/>
              </w:rPr>
              <w:t xml:space="preserve">+9779881920254</w:t>
            </w:r>
          </w:p>
        </w:tc>
      </w:tr>
    </w:tbl>
    <w:p>
      <w:pPr/>
      <w:r>
        <w:t xml:space="preserve">The Bikram Sambat dates were converted automatically, and every phone number was standardized — no person touched a single row by hand.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The one-breath answer for an interview</w:t>
      </w:r>
    </w:p>
    <w:p>
      <w:pPr>
        <w:pStyle w:val="Quote"/>
      </w:pPr>
      <w:r>
        <w:t xml:space="preserve">"I wrote a set of cleaning rules and a migration script that automatically converts dates between calendars, validates ward numbers, catches duplicates, and standardizes phone numbers — then loads everything into a proper database. I proved it worked by reconciling all 2,000 original rows against the output: every row accounted for, zero mismatches."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Where each step lives in the project files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2"/>
        <w:gridCol w:w="5927"/>
      </w:tblGrid>
      <w:tr>
        <w:trPr>
          <w:tblHeader/>
        </w:trPr>
        <w:tc>
          <w:tcPr>
            <w:tcW w:w="3432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5927" w:type="dxa"/>
            <w:shd w:val="clear" w:color="auto" w:fill="F2F2F2"/>
          </w:tcPr>
          <w:p>
            <w:pPr/>
            <w:r>
              <w:t xml:space="preserve">File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1. Invent messy data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scripts/generate_register.py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2. Measure the mess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scripts/profile_register.py</w:t>
            </w:r>
            <w:r>
              <w:t xml:space="preserve"> → </w:t>
            </w:r>
            <w:r>
              <w:rPr>
                <w:rStyle w:val="CodeChar"/>
              </w:rPr>
              <w:t xml:space="preserve">docs/01-data-quality-report.docx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3. Design clean database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sql/schema.sql</w:t>
            </w:r>
            <w:r>
              <w:t xml:space="preserve"> → </w:t>
            </w:r>
            <w:r>
              <w:rPr>
                <w:rStyle w:val="CodeChar"/>
              </w:rPr>
              <w:t xml:space="preserve">docs/02-target-data-model.docx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4. Write the rules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scripts/rules.py</w:t>
            </w:r>
            <w:r>
              <w:t xml:space="preserve"> → </w:t>
            </w:r>
            <w:r>
              <w:rPr>
                <w:rStyle w:val="CodeChar"/>
              </w:rPr>
              <w:t xml:space="preserve">docs/03-mapping-specification.docx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5. Apply the rules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scripts/migrate.py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6. Prove it worked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scripts/reconcile.py</w:t>
            </w:r>
            <w:r>
              <w:t xml:space="preserve"> → </w:t>
            </w:r>
            <w:r>
              <w:rPr>
                <w:rStyle w:val="CodeChar"/>
              </w:rPr>
              <w:t xml:space="preserve">docs/04-reconciliation-report.docx</w:t>
            </w:r>
          </w:p>
        </w:tc>
      </w:tr>
      <w:tr>
        <w:tc>
          <w:tcPr>
            <w:tcW w:w="3432" w:type="dxa"/>
          </w:tcPr>
          <w:p>
            <w:pPr/>
            <w:r>
              <w:t xml:space="preserve">7. Access rules</w:t>
            </w:r>
          </w:p>
        </w:tc>
        <w:tc>
          <w:tcPr>
            <w:tcW w:w="5927" w:type="dxa"/>
          </w:tcPr>
          <w:p>
            <w:pPr/>
            <w:r>
              <w:rPr>
                <w:rStyle w:val="CodeChar"/>
              </w:rPr>
              <w:t xml:space="preserve">docs/05-integration-and-access.docx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Birth Register Migration — Explained Simply</dc:title>
  <dc:description>Claude Docs node/5fb8b1be-758b@1 docx-w7</dc:description>
  <cp:revision>1</cp:revision>
</cp:coreProperties>
</file>