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media/image1.wmf" ContentType="image/x-wmf"/>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header3.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3"/>
        <w:rPr>
          <w:rFonts w:ascii="Arial" w:hAnsi="Arial" w:cs="Arial"/>
          <w:b/>
          <w:sz w:val="20"/>
        </w:rPr>
      </w:pPr>
      <w:permStart w:id="1282750382" w:edGrp="everyone"/>
      <w:r>
        <w:rPr>
          <w:rFonts w:cs="Arial" w:ascii="Arial" w:hAnsi="Arial"/>
          <w:b/>
          <w:sz w:val="20"/>
        </w:rPr>
        <w:t>Entre:</w:t>
      </w:r>
      <w:permEnd w:id="1282750382"/>
    </w:p>
    <w:p>
      <w:pPr>
        <w:pStyle w:val="BodyText3"/>
        <w:rPr>
          <w:rFonts w:ascii="Arial" w:hAnsi="Arial" w:cs="Arial"/>
          <w:sz w:val="20"/>
        </w:rPr>
      </w:pPr>
      <w:r>
        <w:rPr>
          <w:rFonts w:cs="Arial" w:ascii="Arial" w:hAnsi="Arial"/>
          <w:sz w:val="20"/>
        </w:rPr>
        <w:t xml:space="preserve">Primeiro Outorgante: </w:t>
      </w:r>
      <w:r>
        <w:rPr>
          <w:rFonts w:cs="Arial" w:ascii="Arial" w:hAnsi="Arial"/>
          <w:b/>
          <w:sz w:val="20"/>
        </w:rPr>
        <w:t>Instituto Politécnico do Porto</w:t>
      </w:r>
      <w:r>
        <w:rPr>
          <w:rFonts w:cs="Arial" w:ascii="Arial" w:hAnsi="Arial"/>
          <w:sz w:val="20"/>
        </w:rPr>
        <w:t xml:space="preserve">, através do seu </w:t>
      </w:r>
      <w:r>
        <w:rPr>
          <w:rFonts w:cs="Arial" w:ascii="Arial" w:hAnsi="Arial"/>
          <w:b/>
          <w:sz w:val="20"/>
        </w:rPr>
        <w:t>Instituto Superior de Contabilidade e Administração do Porto</w:t>
      </w:r>
      <w:r>
        <w:rPr>
          <w:rFonts w:cs="Arial" w:ascii="Arial" w:hAnsi="Arial"/>
          <w:sz w:val="20"/>
        </w:rPr>
        <w:t>, sito na Rua Jaime Lopes de Amorim, s/n, 4465-004 S. Mamede Infesta, Matosinhos, com o número de Identificação de Pessoa Coletiva 503606251, representado neste ato pelo Exmo. Senhor Vice-Presidente, ao abrigo do Despacho ISCAP/PR-013/2022, Professor Doutor José Agostinho de Sousa Pinto, de ora em diante designado por ISCAP;</w:t>
      </w:r>
    </w:p>
    <w:p>
      <w:pPr>
        <w:pStyle w:val="BodyText3"/>
        <w:rPr>
          <w:rFonts w:ascii="Arial" w:hAnsi="Arial" w:cs="Arial"/>
          <w:b/>
          <w:sz w:val="20"/>
        </w:rPr>
      </w:pPr>
      <w:r>
        <w:rPr>
          <w:rFonts w:cs="Arial" w:ascii="Arial" w:hAnsi="Arial"/>
          <w:b/>
          <w:sz w:val="20"/>
        </w:rPr>
      </w:r>
    </w:p>
    <w:p>
      <w:pPr>
        <w:pStyle w:val="BodyText3"/>
        <w:spacing w:before="60" w:after="60"/>
        <w:rPr>
          <w:rFonts w:ascii="Arial" w:hAnsi="Arial" w:cs="Arial"/>
          <w:b/>
          <w:sz w:val="20"/>
        </w:rPr>
      </w:pPr>
      <w:r>
        <w:rPr>
          <w:rFonts w:cs="Arial" w:ascii="Arial" w:hAnsi="Arial"/>
          <w:b/>
          <w:sz w:val="20"/>
        </w:rPr>
        <w:t>E</w:t>
      </w:r>
    </w:p>
    <w:p>
      <w:pPr>
        <w:pStyle w:val="BodyText3"/>
        <w:rPr>
          <w:rFonts w:ascii="Arial" w:hAnsi="Arial" w:cs="Arial"/>
          <w:sz w:val="20"/>
        </w:rPr>
      </w:pPr>
      <w:r>
        <w:rPr>
          <w:rFonts w:cs="Arial" w:ascii="Arial" w:hAnsi="Arial"/>
          <w:sz w:val="20"/>
        </w:rPr>
      </w:r>
    </w:p>
    <w:p>
      <w:pPr>
        <w:pStyle w:val="BodyText3"/>
        <w:rPr>
          <w:rFonts w:ascii="Arial" w:hAnsi="Arial" w:cs="Arial"/>
          <w:sz w:val="20"/>
        </w:rPr>
      </w:pPr>
      <w:r>
        <w:rPr>
          <w:rFonts w:cs="Arial" w:ascii="Arial" w:hAnsi="Arial"/>
          <w:sz w:val="20"/>
        </w:rPr>
        <w:t>{Segundo outorgante (Entidade de acolhimento) |title}</w:t>
      </w:r>
    </w:p>
    <w:p>
      <w:pPr>
        <w:pStyle w:val="BodyText3"/>
        <w:rPr>
          <w:rFonts w:ascii="Arial" w:hAnsi="Arial" w:cs="Arial"/>
          <w:sz w:val="20"/>
        </w:rPr>
      </w:pPr>
      <w:r>
        <w:rPr>
          <w:rFonts w:cs="Arial" w:ascii="Arial" w:hAnsi="Arial"/>
          <w:sz w:val="20"/>
        </w:rPr>
        <w:t xml:space="preserve">Segundo Outorgante: </w:t>
      </w:r>
      <w:permStart w:id="2106287510" w:edGrp="everyone"/>
      <w:r>
        <w:rPr>
          <w:rFonts w:cs="Arial" w:ascii="Arial" w:hAnsi="Arial"/>
          <w:sz w:val="20"/>
        </w:rPr>
        <w:t xml:space="preserve">{Nome segundo outorgante |text}, com sede no(a) </w:t>
      </w:r>
      <w:permStart w:id="773457780" w:edGrp="everyone"/>
      <w:r>
        <w:rPr>
          <w:rFonts w:cs="Arial" w:ascii="Arial" w:hAnsi="Arial"/>
          <w:sz w:val="20"/>
        </w:rPr>
        <w:t xml:space="preserve">{Sede |text}, com o número de Identificação de Pessoa Coletiva </w:t>
      </w:r>
      <w:permStart w:id="1687644065" w:edGrp="everyone"/>
      <w:r>
        <w:rPr>
          <w:rFonts w:cs="Arial" w:ascii="Arial" w:hAnsi="Arial"/>
          <w:sz w:val="20"/>
        </w:rPr>
        <w:t xml:space="preserve">{NIPC |nipc}, representada neste ato pelo Exmo.(a) Senhor(a) </w:t>
      </w:r>
      <w:permStart w:id="1925656972" w:edGrp="everyone"/>
      <w:r>
        <w:rPr>
          <w:rFonts w:cs="Arial" w:ascii="Arial" w:hAnsi="Arial"/>
          <w:sz w:val="20"/>
        </w:rPr>
        <w:t xml:space="preserve">{Representante legal |text}, de ora em diante designada por </w:t>
      </w:r>
      <w:r>
        <w:rPr>
          <w:rFonts w:cs="Arial" w:ascii="Arial" w:hAnsi="Arial"/>
          <w:b/>
          <w:sz w:val="20"/>
        </w:rPr>
        <w:t>ENTIDADE DE ACOLHIMENTO</w:t>
      </w:r>
      <w:r>
        <w:rPr>
          <w:rFonts w:cs="Arial" w:ascii="Arial" w:hAnsi="Arial"/>
          <w:sz w:val="20"/>
        </w:rPr>
        <w:t>;</w:t>
      </w:r>
      <w:permEnd w:id="2106287510"/>
      <w:permEnd w:id="773457780"/>
      <w:permEnd w:id="1687644065"/>
      <w:permEnd w:id="1925656972"/>
    </w:p>
    <w:p>
      <w:pPr>
        <w:pStyle w:val="BodyText3"/>
        <w:rPr>
          <w:rFonts w:ascii="Arial" w:hAnsi="Arial" w:cs="Arial"/>
          <w:sz w:val="20"/>
        </w:rPr>
      </w:pPr>
      <w:r>
        <w:rPr>
          <w:rFonts w:cs="Arial" w:ascii="Arial" w:hAnsi="Arial"/>
          <w:sz w:val="20"/>
        </w:rPr>
      </w:r>
    </w:p>
    <w:p>
      <w:pPr>
        <w:pStyle w:val="BodyText3"/>
        <w:rPr>
          <w:rFonts w:ascii="Arial" w:hAnsi="Arial" w:cs="Arial"/>
          <w:b/>
          <w:sz w:val="20"/>
        </w:rPr>
      </w:pPr>
      <w:r>
        <w:rPr>
          <w:rFonts w:cs="Arial" w:ascii="Arial" w:hAnsi="Arial"/>
          <w:b/>
          <w:sz w:val="20"/>
        </w:rPr>
        <w:t>E</w:t>
      </w:r>
    </w:p>
    <w:p>
      <w:pPr>
        <w:pStyle w:val="BodyText3"/>
        <w:rPr>
          <w:rFonts w:ascii="Arial" w:hAnsi="Arial" w:cs="Arial"/>
          <w:sz w:val="20"/>
        </w:rPr>
      </w:pPr>
      <w:r>
        <w:rPr>
          <w:rFonts w:cs="Arial" w:ascii="Arial" w:hAnsi="Arial"/>
          <w:sz w:val="20"/>
        </w:rPr>
      </w:r>
    </w:p>
    <w:p>
      <w:pPr>
        <w:pStyle w:val="BodyText3"/>
        <w:rPr>
          <w:rFonts w:ascii="Arial" w:hAnsi="Arial" w:cs="Arial"/>
          <w:sz w:val="20"/>
        </w:rPr>
      </w:pPr>
      <w:r>
        <w:rPr>
          <w:rFonts w:cs="Arial" w:ascii="Arial" w:hAnsi="Arial"/>
          <w:sz w:val="20"/>
        </w:rPr>
        <w:t>{Terceiro outorgante |title}</w:t>
      </w:r>
    </w:p>
    <w:p>
      <w:pPr>
        <w:pStyle w:val="BodyText3"/>
        <w:rPr>
          <w:rFonts w:ascii="Arial" w:hAnsi="Arial" w:cs="Arial"/>
          <w:sz w:val="20"/>
        </w:rPr>
      </w:pPr>
      <w:r>
        <w:rPr>
          <w:rFonts w:cs="Arial" w:ascii="Arial" w:hAnsi="Arial"/>
          <w:sz w:val="20"/>
        </w:rPr>
        <w:t xml:space="preserve">Terceiro Outorgante: </w:t>
      </w:r>
      <w:permStart w:id="1483111881" w:edGrp="everyone"/>
      <w:r>
        <w:rPr>
          <w:rFonts w:cs="Arial" w:ascii="Arial" w:hAnsi="Arial"/>
          <w:sz w:val="20"/>
        </w:rPr>
        <w:t xml:space="preserve">{Nome terceiro outorgante |text} aluno número </w:t>
      </w:r>
      <w:permStart w:id="671972230" w:edGrp="everyone"/>
      <w:r>
        <w:rPr>
          <w:rFonts w:cs="Arial" w:ascii="Arial" w:hAnsi="Arial"/>
          <w:sz w:val="20"/>
        </w:rPr>
        <w:t xml:space="preserve">{Estudante </w:t>
      </w:r>
      <w:r>
        <w:rPr>
          <w:rFonts w:cs="Arial" w:ascii="Arial" w:hAnsi="Arial"/>
          <w:sz w:val="20"/>
        </w:rPr>
        <w:t>n</w:t>
      </w:r>
      <w:r>
        <w:rPr>
          <w:rFonts w:cs="Arial" w:ascii="Arial" w:hAnsi="Arial"/>
          <w:sz w:val="20"/>
        </w:rPr>
        <w:t xml:space="preserve">º |number}, residente na </w:t>
      </w:r>
      <w:permStart w:id="302263829" w:edGrp="everyone"/>
      <w:r>
        <w:rPr>
          <w:rFonts w:cs="Arial" w:ascii="Arial" w:hAnsi="Arial"/>
          <w:sz w:val="20"/>
        </w:rPr>
        <w:t xml:space="preserve">{Morada completa |text}, </w:t>
      </w:r>
      <w:permStart w:id="265114169" w:edGrp="everyone"/>
      <w:r>
        <w:rPr>
          <w:rFonts w:cs="Arial" w:ascii="Arial" w:hAnsi="Arial"/>
          <w:sz w:val="20"/>
        </w:rPr>
        <w:t xml:space="preserve">{Código-postal |text}, </w:t>
      </w:r>
      <w:permStart w:id="792686743" w:edGrp="everyone"/>
      <w:r>
        <w:rPr>
          <w:rFonts w:cs="Arial" w:ascii="Arial" w:hAnsi="Arial"/>
          <w:sz w:val="20"/>
        </w:rPr>
        <w:t xml:space="preserve">{Localidade |text}, com o Número de Identificação Fiscal </w:t>
      </w:r>
      <w:permStart w:id="888875521" w:edGrp="everyone"/>
      <w:r>
        <w:rPr>
          <w:rFonts w:cs="Arial" w:ascii="Arial" w:hAnsi="Arial"/>
          <w:sz w:val="20"/>
        </w:rPr>
        <w:t xml:space="preserve">{NIF |nif}, de ora em diante designado por </w:t>
      </w:r>
      <w:r>
        <w:rPr>
          <w:rFonts w:cs="Arial" w:ascii="Arial" w:hAnsi="Arial"/>
          <w:b/>
          <w:sz w:val="20"/>
        </w:rPr>
        <w:t>ESTUDANTE/ESTAGIÁRIO</w:t>
      </w:r>
      <w:r>
        <w:rPr>
          <w:rFonts w:cs="Arial" w:ascii="Arial" w:hAnsi="Arial"/>
          <w:sz w:val="20"/>
        </w:rPr>
        <w:t>;</w:t>
      </w:r>
      <w:permEnd w:id="1483111881"/>
      <w:permEnd w:id="671972230"/>
      <w:permEnd w:id="302263829"/>
      <w:permEnd w:id="265114169"/>
      <w:permEnd w:id="792686743"/>
      <w:permEnd w:id="888875521"/>
    </w:p>
    <w:p>
      <w:pPr>
        <w:pStyle w:val="BodyText3"/>
        <w:rPr>
          <w:rFonts w:ascii="Arial" w:hAnsi="Arial" w:cs="Arial"/>
          <w:sz w:val="20"/>
        </w:rPr>
      </w:pPr>
      <w:r>
        <w:rPr>
          <w:rFonts w:cs="Arial" w:ascii="Arial" w:hAnsi="Arial"/>
          <w:sz w:val="20"/>
        </w:rPr>
      </w:r>
    </w:p>
    <w:p>
      <w:pPr>
        <w:pStyle w:val="BodyText3"/>
        <w:spacing w:before="0" w:after="120"/>
        <w:rPr>
          <w:rFonts w:ascii="Arial" w:hAnsi="Arial" w:cs="Arial"/>
          <w:sz w:val="20"/>
        </w:rPr>
      </w:pPr>
      <w:r>
        <w:rPr>
          <w:rFonts w:cs="Arial" w:ascii="Arial" w:hAnsi="Arial"/>
          <w:sz w:val="20"/>
        </w:rPr>
        <w:t>Considerando que o curso superior frequentado pelo Estudante/Estagiário no ISCAP não é incompatível com a realização de um Estágio Extracurricular;</w:t>
      </w:r>
    </w:p>
    <w:p>
      <w:pPr>
        <w:pStyle w:val="BodyText3"/>
        <w:rPr>
          <w:rFonts w:ascii="Arial" w:hAnsi="Arial" w:cs="Arial"/>
          <w:sz w:val="20"/>
        </w:rPr>
      </w:pPr>
      <w:r>
        <w:rPr>
          <w:rFonts w:cs="Arial" w:ascii="Arial" w:hAnsi="Arial"/>
          <w:sz w:val="20"/>
        </w:rPr>
      </w:r>
    </w:p>
    <w:p>
      <w:pPr>
        <w:pStyle w:val="BodyText3"/>
        <w:rPr>
          <w:rFonts w:ascii="Arial" w:hAnsi="Arial" w:cs="Arial"/>
          <w:sz w:val="20"/>
        </w:rPr>
      </w:pPr>
      <w:r>
        <w:rPr>
          <w:rFonts w:cs="Arial" w:ascii="Arial" w:hAnsi="Arial"/>
          <w:sz w:val="20"/>
        </w:rPr>
        <w:t>É celebrado o presente protocolo de Estágio Extracurricular, o qual regula as relações entre a Entidade de Acolhimento, o ISCAP e o Estudante/Estagiário e que se rege pelo disposto nas cláusulas seguintes:</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Primeira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 xml:space="preserve"> </w:t>
      </w:r>
      <w:r>
        <w:rPr>
          <w:rFonts w:cs="Arial" w:ascii="Arial" w:hAnsi="Arial"/>
          <w:b/>
        </w:rPr>
        <w:t>Âmbito</w:t>
      </w:r>
    </w:p>
    <w:p>
      <w:pPr>
        <w:pStyle w:val="BodyText3"/>
        <w:rPr>
          <w:rFonts w:ascii="Arial" w:hAnsi="Arial" w:cs="Arial"/>
          <w:sz w:val="20"/>
        </w:rPr>
      </w:pPr>
      <w:r>
        <w:rPr>
          <w:rFonts w:cs="Arial" w:ascii="Arial" w:hAnsi="Arial"/>
          <w:sz w:val="20"/>
        </w:rPr>
        <w:t>{Âmbito |title}</w:t>
      </w:r>
    </w:p>
    <w:p>
      <w:pPr>
        <w:pStyle w:val="Normal"/>
        <w:jc w:val="center"/>
        <w:rPr>
          <w:rFonts w:ascii="Arial" w:hAnsi="Arial" w:cs="Arial"/>
          <w:b/>
        </w:rPr>
      </w:pPr>
      <w:r>
        <w:rPr>
          <w:rFonts w:cs="Arial" w:ascii="Arial" w:hAnsi="Arial"/>
          <w:b/>
        </w:rPr>
      </w:r>
    </w:p>
    <w:p>
      <w:pPr>
        <w:pStyle w:val="BodyText3"/>
        <w:rPr>
          <w:rFonts w:ascii="Arial" w:hAnsi="Arial" w:cs="Arial"/>
          <w:sz w:val="20"/>
        </w:rPr>
      </w:pPr>
      <w:r>
        <w:rPr>
          <w:rFonts w:cs="Arial" w:ascii="Arial" w:hAnsi="Arial"/>
          <w:sz w:val="20"/>
        </w:rPr>
        <w:t>O presente protocolo define as condições para a realização de um Estágio Extracurricular pré-profissional como suplemento à licenciatur</w:t>
      </w:r>
      <w:r>
        <w:rPr>
          <w:rFonts w:eastAsia="Times New Roman" w:cs="Arial" w:ascii="Arial" w:hAnsi="Arial"/>
          <w:color w:val="auto"/>
          <w:kern w:val="0"/>
          <w:sz w:val="20"/>
          <w:szCs w:val="20"/>
          <w:lang w:val="pt-PT" w:eastAsia="pt-PT" w:bidi="ar-SA"/>
        </w:rPr>
        <w:t xml:space="preserve">a {Tipo de curso |group} {Licenciatura |radio} / </w:t>
      </w:r>
      <w:r>
        <w:rPr>
          <w:rFonts w:cs="Arial" w:ascii="Arial" w:hAnsi="Arial"/>
          <w:sz w:val="20"/>
        </w:rPr>
        <w:t>ao mestrado</w:t>
      </w:r>
      <w:r>
        <w:rPr>
          <w:rFonts w:eastAsia="Times New Roman" w:cs="Arial" w:ascii="Arial" w:hAnsi="Arial"/>
          <w:color w:val="auto"/>
          <w:kern w:val="0"/>
          <w:sz w:val="20"/>
          <w:szCs w:val="20"/>
          <w:lang w:val="pt-PT" w:eastAsia="pt-PT" w:bidi="ar-SA"/>
        </w:rPr>
        <w:t xml:space="preserve"> {Mestrado |radio}  em </w:t>
      </w:r>
      <w:permStart w:id="246569676" w:edGrp="everyone"/>
      <w:r>
        <w:rPr>
          <w:rFonts w:eastAsia="Times New Roman" w:cs="Arial" w:ascii="Arial" w:hAnsi="Arial"/>
          <w:color w:val="auto"/>
          <w:kern w:val="0"/>
          <w:sz w:val="20"/>
          <w:szCs w:val="20"/>
          <w:lang w:val="pt-PT" w:eastAsia="pt-PT" w:bidi="ar-SA"/>
        </w:rPr>
        <w:t>{Curso |course}.</w:t>
      </w:r>
      <w:permEnd w:id="246569676"/>
    </w:p>
    <w:p>
      <w:pPr>
        <w:pStyle w:val="Normal"/>
        <w:jc w:val="both"/>
        <w:rPr>
          <w:rFonts w:ascii="Arial" w:hAnsi="Arial" w:cs="Arial"/>
        </w:rPr>
      </w:pPr>
      <w:r>
        <w:rPr>
          <w:rFonts w:cs="Arial" w:ascii="Arial" w:hAnsi="Arial"/>
        </w:rPr>
      </w:r>
    </w:p>
    <w:p>
      <w:pPr>
        <w:pStyle w:val="Normal"/>
        <w:tabs>
          <w:tab w:val="clear" w:pos="720"/>
          <w:tab w:val="left" w:pos="2196" w:leader="none"/>
        </w:tabs>
        <w:jc w:val="center"/>
        <w:rPr>
          <w:rFonts w:ascii="Arial" w:hAnsi="Arial" w:cs="Arial"/>
          <w:b/>
        </w:rPr>
      </w:pPr>
      <w:r>
        <w:rPr>
          <w:rFonts w:cs="Arial" w:ascii="Arial" w:hAnsi="Arial"/>
          <w:b/>
        </w:rPr>
      </w:r>
    </w:p>
    <w:p>
      <w:pPr>
        <w:pStyle w:val="Normal"/>
        <w:tabs>
          <w:tab w:val="clear" w:pos="720"/>
          <w:tab w:val="left" w:pos="2196" w:leader="none"/>
        </w:tabs>
        <w:jc w:val="center"/>
        <w:rPr>
          <w:rFonts w:ascii="Arial" w:hAnsi="Arial" w:cs="Arial"/>
          <w:b/>
        </w:rPr>
      </w:pPr>
      <w:r>
        <w:rPr>
          <w:rFonts w:cs="Arial" w:ascii="Arial" w:hAnsi="Arial"/>
          <w:b/>
        </w:rPr>
        <w:t>Cláusula Segunda</w:t>
      </w:r>
    </w:p>
    <w:p>
      <w:pPr>
        <w:pStyle w:val="Normal"/>
        <w:tabs>
          <w:tab w:val="clear" w:pos="720"/>
          <w:tab w:val="left" w:pos="2196" w:leader="none"/>
        </w:tabs>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Objetivos</w:t>
      </w:r>
    </w:p>
    <w:p>
      <w:pPr>
        <w:pStyle w:val="Normal"/>
        <w:jc w:val="center"/>
        <w:rPr>
          <w:rFonts w:ascii="Arial" w:hAnsi="Arial" w:cs="Arial"/>
          <w:b/>
        </w:rPr>
      </w:pPr>
      <w:r>
        <w:rPr>
          <w:rFonts w:cs="Arial" w:ascii="Arial" w:hAnsi="Arial"/>
          <w:b/>
        </w:rPr>
      </w:r>
    </w:p>
    <w:p>
      <w:pPr>
        <w:pStyle w:val="BodyText3"/>
        <w:rPr>
          <w:rFonts w:ascii="Arial" w:hAnsi="Arial" w:cs="Arial"/>
          <w:sz w:val="20"/>
        </w:rPr>
      </w:pPr>
      <w:r>
        <w:rPr>
          <w:rFonts w:cs="Arial" w:ascii="Arial" w:hAnsi="Arial"/>
          <w:sz w:val="20"/>
        </w:rPr>
        <w:t>O presente protocolo tem por objetivo o aproveitamento recíproco das potencialidades científicas, técnicas e humanas do ISCAP, da Entidade de Acolhimento e do Estudante/Estagiário, bem como a aplicação prática do ensino superior, permitindo ao Estudante/Estagiário o contacto direto com o meio profissional relacionado com a sua formação académica superior.</w:t>
      </w:r>
    </w:p>
    <w:p>
      <w:pPr>
        <w:pStyle w:val="BodyText3"/>
        <w:rPr>
          <w:rFonts w:ascii="Arial" w:hAnsi="Arial" w:cs="Arial"/>
          <w:sz w:val="20"/>
        </w:rPr>
      </w:pPr>
      <w:r>
        <w:rPr>
          <w:rFonts w:cs="Arial" w:ascii="Arial" w:hAnsi="Arial"/>
          <w:sz w:val="20"/>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Terceira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Caraterização do Estágio</w:t>
      </w:r>
    </w:p>
    <w:p>
      <w:pPr>
        <w:pStyle w:val="BodyText3"/>
        <w:rPr>
          <w:rFonts w:ascii="Arial" w:hAnsi="Arial" w:cs="Arial"/>
          <w:sz w:val="20"/>
        </w:rPr>
      </w:pPr>
      <w:r>
        <w:rPr>
          <w:rFonts w:cs="Arial" w:ascii="Arial" w:hAnsi="Arial"/>
          <w:sz w:val="20"/>
        </w:rPr>
        <w:t>{Estágio |title}</w:t>
      </w:r>
    </w:p>
    <w:p>
      <w:pPr>
        <w:pStyle w:val="Normal"/>
        <w:rPr>
          <w:rFonts w:ascii="Arial" w:hAnsi="Arial" w:cs="Arial"/>
          <w:b/>
        </w:rPr>
      </w:pPr>
      <w:r>
        <w:rPr>
          <w:rFonts w:cs="Arial" w:ascii="Arial" w:hAnsi="Arial"/>
          <w:b/>
        </w:rPr>
      </w:r>
    </w:p>
    <w:p>
      <w:pPr>
        <w:pStyle w:val="Normal"/>
        <w:jc w:val="both"/>
        <w:rPr>
          <w:rFonts w:ascii="Arial" w:hAnsi="Arial" w:cs="Arial"/>
        </w:rPr>
      </w:pPr>
      <w:r>
        <w:rPr>
          <w:rFonts w:cs="Arial" w:ascii="Arial" w:hAnsi="Arial"/>
        </w:rPr>
        <w:t>O Estágio Extracurricular a realizar tem a seguinte caraterização:</w:t>
      </w:r>
    </w:p>
    <w:p>
      <w:pPr>
        <w:pStyle w:val="Normal"/>
        <w:jc w:val="both"/>
        <w:rPr>
          <w:rFonts w:ascii="Arial" w:hAnsi="Arial" w:cs="Arial"/>
        </w:rPr>
      </w:pPr>
      <w:r>
        <w:rPr>
          <w:rFonts w:cs="Arial" w:ascii="Arial" w:hAnsi="Arial"/>
        </w:rPr>
      </w:r>
    </w:p>
    <w:p>
      <w:pPr>
        <w:pStyle w:val="ListParagraph"/>
        <w:numPr>
          <w:ilvl w:val="0"/>
          <w:numId w:val="1"/>
        </w:numPr>
        <w:spacing w:lineRule="auto" w:line="240"/>
        <w:rPr>
          <w:rFonts w:ascii="Arial" w:hAnsi="Arial" w:cs="Arial"/>
          <w:sz w:val="20"/>
          <w:szCs w:val="20"/>
        </w:rPr>
      </w:pPr>
      <w:r>
        <w:rPr>
          <w:rFonts w:cs="Arial" w:ascii="Arial" w:hAnsi="Arial"/>
          <w:sz w:val="20"/>
          <w:szCs w:val="20"/>
        </w:rPr>
        <w:t xml:space="preserve">Situação Curricular: </w:t>
      </w:r>
      <w:permStart w:id="491847900" w:edGrp="everyone"/>
      <w:r>
        <w:rPr>
          <w:rFonts w:cs="Arial" w:ascii="Arial" w:hAnsi="Arial"/>
          <w:sz w:val="20"/>
          <w:szCs w:val="20"/>
        </w:rPr>
        <w:t>Frequência do {Ano curricular |number}º ano curricular do curso superior supramencionado;</w:t>
      </w:r>
      <w:permEnd w:id="491847900"/>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Departamento da Entidade de Acolhimento onde realizará o Estágio Extracurricular: </w:t>
      </w:r>
      <w:permStart w:id="809522579" w:edGrp="everyone"/>
      <w:r>
        <w:rPr>
          <w:rFonts w:cs="Arial" w:ascii="Arial" w:hAnsi="Arial"/>
          <w:sz w:val="20"/>
          <w:szCs w:val="20"/>
        </w:rPr>
        <w:t>{Departamento |text};</w:t>
      </w:r>
      <w:permEnd w:id="809522579"/>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Orientador da Entidade de Acolhimento: </w:t>
      </w:r>
      <w:permStart w:id="248468278" w:edGrp="everyone"/>
      <w:r>
        <w:rPr>
          <w:rFonts w:cs="Arial" w:ascii="Arial" w:hAnsi="Arial"/>
          <w:sz w:val="20"/>
          <w:szCs w:val="20"/>
        </w:rPr>
        <w:t>{Orientador |text};</w:t>
      </w:r>
      <w:permEnd w:id="248468278"/>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Duração do estágio: </w:t>
      </w:r>
      <w:permStart w:id="1334852703" w:edGrp="everyone"/>
      <w:r>
        <w:rPr>
          <w:rFonts w:cs="Arial" w:ascii="Arial" w:hAnsi="Arial"/>
          <w:sz w:val="20"/>
          <w:szCs w:val="20"/>
        </w:rPr>
        <w:t xml:space="preserve">{Total de meses do estágio |number} meses e </w:t>
      </w:r>
      <w:permStart w:id="805503967" w:edGrp="everyone"/>
      <w:r>
        <w:rPr>
          <w:rFonts w:cs="Arial" w:ascii="Arial" w:hAnsi="Arial"/>
          <w:sz w:val="20"/>
          <w:szCs w:val="20"/>
        </w:rPr>
        <w:t>{Total de horas do estágio |number} horas;</w:t>
      </w:r>
      <w:permEnd w:id="1334852703"/>
      <w:permEnd w:id="805503967"/>
    </w:p>
    <w:p>
      <w:pPr>
        <w:pStyle w:val="ListParagraph"/>
        <w:widowControl/>
        <w:numPr>
          <w:ilvl w:val="0"/>
          <w:numId w:val="1"/>
        </w:numPr>
        <w:suppressAutoHyphens w:val="true"/>
        <w:bidi w:val="0"/>
        <w:spacing w:lineRule="auto" w:line="240"/>
        <w:jc w:val="both"/>
        <w:rPr>
          <w:rFonts w:ascii="Arial" w:hAnsi="Arial" w:cs="Arial"/>
          <w:sz w:val="20"/>
          <w:szCs w:val="20"/>
        </w:rPr>
      </w:pPr>
      <w:r>
        <w:rPr>
          <w:rFonts w:cs="Arial" w:ascii="Arial" w:hAnsi="Arial"/>
          <w:sz w:val="20"/>
          <w:szCs w:val="20"/>
        </w:rPr>
        <w:t>Ho</w:t>
      </w:r>
      <w:r>
        <w:rPr>
          <w:rFonts w:cs="Arial" w:ascii="Arial" w:hAnsi="Arial"/>
          <w:color w:val="auto"/>
          <w:kern w:val="0"/>
          <w:sz w:val="20"/>
          <w:szCs w:val="20"/>
          <w:lang w:val="pt-PT" w:bidi="ar-SA"/>
        </w:rPr>
        <w:t xml:space="preserve">rário semanal do estágio: </w:t>
      </w:r>
      <w:permStart w:id="1409490106" w:edGrp="everyone"/>
      <w:r>
        <w:rPr>
          <w:rFonts w:cs="Arial" w:ascii="Arial" w:hAnsi="Arial"/>
          <w:color w:val="auto"/>
          <w:kern w:val="0"/>
          <w:sz w:val="20"/>
          <w:szCs w:val="20"/>
          <w:lang w:val="pt-PT" w:bidi="ar-SA"/>
        </w:rPr>
        <w:t>{Horas semanais |number} horas;</w:t>
      </w:r>
      <w:permEnd w:id="1409490106"/>
    </w:p>
    <w:p>
      <w:pPr>
        <w:pStyle w:val="ListParagraph"/>
        <w:widowControl/>
        <w:numPr>
          <w:ilvl w:val="0"/>
          <w:numId w:val="1"/>
        </w:numPr>
        <w:suppressAutoHyphens w:val="true"/>
        <w:bidi w:val="0"/>
        <w:spacing w:lineRule="auto" w:line="240"/>
        <w:jc w:val="both"/>
        <w:rPr>
          <w:rFonts w:ascii="Arial" w:hAnsi="Arial" w:cs="Arial"/>
          <w:color w:val="auto"/>
          <w:kern w:val="0"/>
          <w:sz w:val="20"/>
          <w:szCs w:val="20"/>
          <w:lang w:val="pt-PT" w:bidi="ar-SA"/>
        </w:rPr>
      </w:pPr>
      <w:r>
        <w:rPr>
          <w:rFonts w:cs="Arial" w:ascii="Arial" w:hAnsi="Arial"/>
          <w:color w:val="auto"/>
          <w:kern w:val="0"/>
          <w:sz w:val="20"/>
          <w:szCs w:val="20"/>
          <w:lang w:val="pt-PT" w:bidi="ar-SA"/>
        </w:rPr>
        <w:t>Horário diário do estágio: {Horário da manhã |NA start} {Horário início da manhã |time} até {Horário fim da manhã |time} {Horário da manhã |NA end} e {Horário da tarde |NA start} {Horário início da tarde |time} até {Horário fim da tarde |time} {Horário da tarde |NA end}</w:t>
      </w:r>
      <w:permStart w:id="1235777168" w:edGrp="everyone"/>
      <w:permStart w:id="1771784943" w:edGrp="everyone"/>
      <w:r>
        <w:rPr>
          <w:rFonts w:cs="Arial" w:ascii="Arial" w:hAnsi="Arial"/>
          <w:color w:val="auto"/>
          <w:kern w:val="0"/>
          <w:sz w:val="20"/>
          <w:szCs w:val="20"/>
          <w:lang w:val="pt-PT" w:bidi="ar-SA"/>
        </w:rPr>
        <w:t>;</w:t>
      </w:r>
      <w:permEnd w:id="1235777168"/>
      <w:permEnd w:id="1771784943"/>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Início do Estágio Extracurricular: </w:t>
      </w:r>
      <w:permStart w:id="694306884" w:edGrp="everyone"/>
      <w:r>
        <w:rPr>
          <w:rFonts w:cs="Arial" w:ascii="Arial" w:hAnsi="Arial"/>
          <w:sz w:val="20"/>
          <w:szCs w:val="20"/>
        </w:rPr>
        <w:t>{Início do estágio |date};</w:t>
      </w:r>
      <w:permEnd w:id="694306884"/>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Conclusão do Estágio Extracurricular: </w:t>
      </w:r>
      <w:permStart w:id="1608529348" w:edGrp="everyone"/>
      <w:r>
        <w:rPr>
          <w:rFonts w:cs="Arial" w:ascii="Arial" w:hAnsi="Arial"/>
          <w:sz w:val="20"/>
          <w:szCs w:val="20"/>
        </w:rPr>
        <w:t>{Conclusão do estágio |date};</w:t>
      </w:r>
      <w:permEnd w:id="1608529348"/>
    </w:p>
    <w:p>
      <w:pPr>
        <w:pStyle w:val="ListParagraph"/>
        <w:numPr>
          <w:ilvl w:val="0"/>
          <w:numId w:val="1"/>
        </w:numPr>
        <w:spacing w:lineRule="auto" w:line="240"/>
        <w:jc w:val="both"/>
        <w:rPr>
          <w:rFonts w:ascii="Arial" w:hAnsi="Arial" w:cs="Arial"/>
          <w:sz w:val="20"/>
          <w:szCs w:val="20"/>
        </w:rPr>
      </w:pPr>
      <w:r>
        <w:rPr>
          <w:rFonts w:cs="Arial" w:ascii="Arial" w:hAnsi="Arial"/>
          <w:sz w:val="20"/>
          <w:szCs w:val="20"/>
        </w:rPr>
        <w:t xml:space="preserve">Local de realização de Estágio Extracurricular: </w:t>
      </w:r>
      <w:permStart w:id="1255998919" w:edGrp="everyone"/>
      <w:r>
        <w:rPr>
          <w:rFonts w:cs="Arial" w:ascii="Arial" w:hAnsi="Arial"/>
          <w:sz w:val="20"/>
          <w:szCs w:val="20"/>
        </w:rPr>
        <w:t>{Local do Estágio |text};</w:t>
      </w:r>
      <w:permEnd w:id="1255998919"/>
    </w:p>
    <w:p>
      <w:pPr>
        <w:pStyle w:val="ListParagraph"/>
        <w:widowControl/>
        <w:numPr>
          <w:ilvl w:val="0"/>
          <w:numId w:val="1"/>
        </w:numPr>
        <w:suppressAutoHyphens w:val="true"/>
        <w:bidi w:val="0"/>
        <w:spacing w:lineRule="auto" w:line="240"/>
        <w:jc w:val="both"/>
        <w:rPr>
          <w:rFonts w:ascii="Arial" w:hAnsi="Arial" w:cs="Arial"/>
          <w:sz w:val="20"/>
          <w:szCs w:val="20"/>
        </w:rPr>
      </w:pPr>
      <w:r>
        <w:rPr>
          <w:rFonts w:cs="Arial" w:ascii="Arial" w:hAnsi="Arial"/>
          <w:sz w:val="20"/>
          <w:szCs w:val="20"/>
        </w:rPr>
        <w:t xml:space="preserve">Formato do Projeto/ Estágio Extracurricular: </w:t>
      </w:r>
      <w:r>
        <w:rPr>
          <w:rFonts w:eastAsia="Times New Roman" w:cs="Arial" w:ascii="Arial" w:hAnsi="Arial"/>
          <w:color w:val="auto"/>
          <w:kern w:val="0"/>
          <w:sz w:val="20"/>
          <w:szCs w:val="20"/>
          <w:lang w:val="pt-PT" w:eastAsia="pt-PT" w:bidi="ar-SA"/>
        </w:rPr>
        <w:t xml:space="preserve">{Formato |group} </w:t>
      </w:r>
      <w:r>
        <w:rPr>
          <w:rFonts w:cs="Arial" w:ascii="Arial" w:hAnsi="Arial"/>
          <w:sz w:val="20"/>
          <w:szCs w:val="20"/>
        </w:rPr>
        <w:t>P</w:t>
      </w:r>
      <w:r>
        <w:rPr>
          <w:rFonts w:cs="Arial" w:ascii="Arial" w:hAnsi="Arial"/>
          <w:color w:val="auto"/>
          <w:kern w:val="0"/>
          <w:sz w:val="20"/>
          <w:szCs w:val="20"/>
          <w:lang w:val="pt-PT" w:bidi="ar-SA"/>
        </w:rPr>
        <w:t>resencial {Presencial |radio} / Misto {Misto |radio} / Remoto {Remoto |radio} .</w:t>
      </w:r>
    </w:p>
    <w:p>
      <w:pPr>
        <w:pStyle w:val="ListParagraph"/>
        <w:widowControl/>
        <w:suppressAutoHyphens w:val="true"/>
        <w:bidi w:val="0"/>
        <w:spacing w:lineRule="auto" w:line="240"/>
        <w:jc w:val="both"/>
        <w:rPr>
          <w:rFonts w:ascii="Arial" w:hAnsi="Arial" w:cs="Arial"/>
          <w:color w:val="auto"/>
          <w:kern w:val="0"/>
          <w:sz w:val="20"/>
          <w:szCs w:val="20"/>
          <w:lang w:val="pt-PT" w:bidi="ar-SA"/>
        </w:rPr>
      </w:pPr>
      <w:r>
        <w:rPr>
          <w:rFonts w:cs="Arial" w:ascii="Arial" w:hAnsi="Arial"/>
          <w:color w:val="auto"/>
          <w:kern w:val="0"/>
          <w:sz w:val="20"/>
          <w:szCs w:val="20"/>
          <w:lang w:val="pt-PT" w:bidi="ar-SA"/>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Quarta</w:t>
      </w:r>
    </w:p>
    <w:p>
      <w:pPr>
        <w:pStyle w:val="Normal"/>
        <w:jc w:val="center"/>
        <w:rPr>
          <w:rFonts w:ascii="Arial" w:hAnsi="Arial" w:cs="Arial"/>
          <w:b/>
        </w:rPr>
      </w:pPr>
      <w:r>
        <w:rPr>
          <w:rFonts w:cs="Arial" w:ascii="Arial" w:hAnsi="Arial"/>
          <w:b/>
        </w:rPr>
      </w:r>
    </w:p>
    <w:p>
      <w:pPr>
        <w:pStyle w:val="Normal"/>
        <w:jc w:val="center"/>
        <w:rPr>
          <w:rFonts w:ascii="Arial" w:hAnsi="Arial" w:cs="Arial"/>
          <w:b/>
          <w:bCs/>
        </w:rPr>
      </w:pPr>
      <w:r>
        <w:rPr>
          <w:rFonts w:cs="Arial" w:ascii="Arial" w:hAnsi="Arial"/>
          <w:b/>
        </w:rPr>
        <w:t xml:space="preserve">Deveres do </w:t>
      </w:r>
      <w:r>
        <w:rPr>
          <w:rFonts w:cs="Arial" w:ascii="Arial" w:hAnsi="Arial"/>
          <w:b/>
          <w:bCs/>
        </w:rPr>
        <w:t>Estudante/Estagiário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São deveres do Estudante/Estagiário durante o seu período de estágio:</w:t>
      </w:r>
    </w:p>
    <w:p>
      <w:pPr>
        <w:pStyle w:val="Normal"/>
        <w:jc w:val="both"/>
        <w:rPr>
          <w:rFonts w:ascii="Arial" w:hAnsi="Arial" w:cs="Arial"/>
        </w:rPr>
      </w:pPr>
      <w:r>
        <w:rPr>
          <w:rFonts w:cs="Arial" w:ascii="Arial" w:hAnsi="Arial"/>
        </w:rPr>
        <w:t>1. Respeitar e cumprir as regras internas de funcionamento, higiene e segurança, em vigor na Entidade de Acolhimento;</w:t>
      </w:r>
    </w:p>
    <w:p>
      <w:pPr>
        <w:pStyle w:val="Normal"/>
        <w:jc w:val="both"/>
        <w:rPr>
          <w:rFonts w:ascii="Arial" w:hAnsi="Arial" w:cs="Arial"/>
        </w:rPr>
      </w:pPr>
      <w:r>
        <w:rPr>
          <w:rFonts w:cs="Arial" w:ascii="Arial" w:hAnsi="Arial"/>
        </w:rPr>
        <w:t>2. Cumprir o Estágio Extracurricular na íntegra;</w:t>
      </w:r>
    </w:p>
    <w:p>
      <w:pPr>
        <w:pStyle w:val="Normal"/>
        <w:jc w:val="both"/>
        <w:rPr>
          <w:rFonts w:ascii="Arial" w:hAnsi="Arial" w:cs="Arial"/>
        </w:rPr>
      </w:pPr>
      <w:r>
        <w:rPr>
          <w:rFonts w:cs="Arial" w:ascii="Arial" w:hAnsi="Arial"/>
        </w:rPr>
        <w:t>3. Ser assíduo e pontual no cumprimento do horário de estágio Extracurricular;</w:t>
      </w:r>
    </w:p>
    <w:p>
      <w:pPr>
        <w:pStyle w:val="Normal"/>
        <w:jc w:val="both"/>
        <w:rPr>
          <w:rFonts w:ascii="Arial" w:hAnsi="Arial" w:cs="Arial"/>
        </w:rPr>
      </w:pPr>
      <w:r>
        <w:rPr>
          <w:rFonts w:cs="Arial" w:ascii="Arial" w:hAnsi="Arial"/>
        </w:rPr>
        <w:t>4. Justificar todas as faltas por escrito, ao cuidado do orientador de estágio, no dia imediatamente a seguir à ausência;</w:t>
      </w:r>
    </w:p>
    <w:p>
      <w:pPr>
        <w:pStyle w:val="Normal"/>
        <w:jc w:val="both"/>
        <w:rPr>
          <w:rFonts w:ascii="Arial" w:hAnsi="Arial" w:cs="Arial"/>
        </w:rPr>
      </w:pPr>
      <w:r>
        <w:rPr>
          <w:rFonts w:cs="Arial" w:ascii="Arial" w:hAnsi="Arial"/>
        </w:rPr>
        <w:t xml:space="preserve">5. Ter um comportamento correto e cordial, respeitando os seus superiores hierárquicos e os seus colegas de trabalho; </w:t>
      </w:r>
    </w:p>
    <w:p>
      <w:pPr>
        <w:pStyle w:val="Normal"/>
        <w:jc w:val="both"/>
        <w:rPr>
          <w:rFonts w:ascii="Arial" w:hAnsi="Arial" w:cs="Arial"/>
        </w:rPr>
      </w:pPr>
      <w:r>
        <w:rPr>
          <w:rFonts w:cs="Arial" w:ascii="Arial" w:hAnsi="Arial"/>
        </w:rPr>
        <w:t>6. Cumprir diligentemente as tarefas que lhe forem confiadas pelo(s) seu(s) orientador(es), ou pela Entidade de Acolhimento;</w:t>
      </w:r>
    </w:p>
    <w:p>
      <w:pPr>
        <w:pStyle w:val="Normal"/>
        <w:jc w:val="both"/>
        <w:rPr>
          <w:rFonts w:ascii="Arial" w:hAnsi="Arial" w:cs="Arial"/>
        </w:rPr>
      </w:pPr>
      <w:r>
        <w:rPr>
          <w:rFonts w:cs="Arial" w:ascii="Arial" w:hAnsi="Arial"/>
        </w:rPr>
        <w:t>7. Dispensar o maior cuidado aos bens materiais que lhe forem confiados, sendo o único e exclusivo responsável pelos eventuais danos causados durante o período de Estágio;</w:t>
      </w:r>
    </w:p>
    <w:p>
      <w:pPr>
        <w:pStyle w:val="Normal"/>
        <w:jc w:val="both"/>
        <w:rPr>
          <w:rFonts w:ascii="Arial" w:hAnsi="Arial" w:cs="Arial"/>
        </w:rPr>
      </w:pPr>
      <w:r>
        <w:rPr>
          <w:rFonts w:cs="Arial" w:ascii="Arial" w:hAnsi="Arial"/>
        </w:rPr>
        <w:t>8. Não fazer uso das informações, contactos, relações, trabalhos e estudos realizados, fora do respetivo estágio, sem que para tal obtenha autorização expressa;</w:t>
      </w:r>
    </w:p>
    <w:p>
      <w:pPr>
        <w:pStyle w:val="Normal"/>
        <w:jc w:val="both"/>
        <w:rPr>
          <w:rFonts w:ascii="Arial" w:hAnsi="Arial" w:cs="Arial"/>
        </w:rPr>
      </w:pPr>
      <w:r>
        <w:rPr>
          <w:rFonts w:cs="Arial" w:ascii="Arial" w:hAnsi="Arial"/>
        </w:rPr>
        <w:t>9. Guardar sigilo profissional, durante e após a conclusão do Estágio Extracurricular, relativamente a todos os trabalhos e tarefas de estágio efetuadas, bem como a qualquer outra informação de que tenha conhecimento ou acesso em virtude da sua permanência na Entidade de Acolhimento, não podendo revelar ou utilizar para si ou para outra pessoa, singular ou coletiva, quaisquer dados ou informações relativas a negócios, produtos, projetos, clientes, estratégias e procedimentos.</w:t>
      </w:r>
    </w:p>
    <w:p>
      <w:pPr>
        <w:pStyle w:val="Normal"/>
        <w:jc w:val="both"/>
        <w:rPr>
          <w:rFonts w:ascii="Arial" w:hAnsi="Arial" w:cs="Arial"/>
        </w:rPr>
      </w:pPr>
      <w:r>
        <w:rPr>
          <w:rFonts w:cs="Arial" w:ascii="Arial" w:hAnsi="Arial"/>
        </w:rPr>
        <w:t>10. Cumprir todas as demais obrigações decorrentes da regulamentação legal aplicável.</w:t>
      </w:r>
    </w:p>
    <w:p>
      <w:pPr>
        <w:pStyle w:val="Normal"/>
        <w:jc w:val="center"/>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Quinta</w:t>
      </w:r>
    </w:p>
    <w:p>
      <w:pPr>
        <w:pStyle w:val="Normal"/>
        <w:jc w:val="center"/>
        <w:rPr>
          <w:rFonts w:ascii="Arial" w:hAnsi="Arial" w:cs="Arial"/>
          <w:b/>
        </w:rPr>
      </w:pPr>
      <w:r>
        <w:rPr>
          <w:rFonts w:cs="Arial" w:ascii="Arial" w:hAnsi="Arial"/>
          <w:b/>
        </w:rPr>
      </w:r>
    </w:p>
    <w:p>
      <w:pPr>
        <w:pStyle w:val="Normal"/>
        <w:jc w:val="center"/>
        <w:rPr>
          <w:rFonts w:ascii="Arial" w:hAnsi="Arial" w:cs="Arial"/>
          <w:b/>
          <w:bCs/>
        </w:rPr>
      </w:pPr>
      <w:r>
        <w:rPr>
          <w:rFonts w:cs="Arial" w:ascii="Arial" w:hAnsi="Arial"/>
          <w:b/>
        </w:rPr>
        <w:t xml:space="preserve">Direitos do </w:t>
      </w:r>
      <w:r>
        <w:rPr>
          <w:rFonts w:cs="Arial" w:ascii="Arial" w:hAnsi="Arial"/>
          <w:b/>
          <w:bCs/>
        </w:rPr>
        <w:t>Estudante/Estagiário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São direitos do Estudante/Estagiário:</w:t>
      </w:r>
    </w:p>
    <w:p>
      <w:pPr>
        <w:pStyle w:val="Normal"/>
        <w:ind w:hanging="283" w:left="709"/>
        <w:jc w:val="both"/>
        <w:rPr>
          <w:rFonts w:ascii="Arial" w:hAnsi="Arial" w:cs="Arial"/>
        </w:rPr>
      </w:pPr>
      <w:r>
        <w:rPr>
          <w:rFonts w:cs="Arial" w:ascii="Arial" w:hAnsi="Arial"/>
        </w:rPr>
        <w:t>a) Ter uma orientação efetiva do Estágio Extracurricular por parte do orientador designado pela entidade de acolhimento;</w:t>
      </w:r>
    </w:p>
    <w:p>
      <w:pPr>
        <w:pStyle w:val="Normal"/>
        <w:ind w:hanging="283" w:left="709"/>
        <w:jc w:val="both"/>
        <w:rPr>
          <w:rFonts w:ascii="Arial" w:hAnsi="Arial" w:cs="Arial"/>
        </w:rPr>
      </w:pPr>
      <w:r>
        <w:rPr>
          <w:rFonts w:cs="Arial" w:ascii="Arial" w:hAnsi="Arial"/>
        </w:rPr>
        <w:t>b) Não executar, regularmente, tarefas que não se enquadrem ou não sejam adequadas à respetiva formação;</w:t>
      </w:r>
    </w:p>
    <w:p>
      <w:pPr>
        <w:pStyle w:val="Normal"/>
        <w:ind w:hanging="283" w:left="709"/>
        <w:jc w:val="both"/>
        <w:rPr>
          <w:rFonts w:ascii="Arial" w:hAnsi="Arial" w:cs="Arial"/>
        </w:rPr>
      </w:pPr>
      <w:r>
        <w:rPr>
          <w:rFonts w:cs="Arial" w:ascii="Arial" w:hAnsi="Arial"/>
        </w:rPr>
        <w:t>c) Cumprir o horário de estágio, podendo recusar-se à realização de quaisquer tarefas fora do horário.</w:t>
      </w:r>
    </w:p>
    <w:p>
      <w:pPr>
        <w:pStyle w:val="Normal"/>
        <w:ind w:hanging="283" w:left="709"/>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Sexta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Deveres da Entidade de Acolhimento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1. Compromete-se a, por princípio, não atribuir ao Estudante/Estagiário tarefas que não se enquadrem ou não sejam adequadas, ao protocolo estabelecido;</w:t>
      </w:r>
    </w:p>
    <w:p>
      <w:pPr>
        <w:pStyle w:val="Normal"/>
        <w:jc w:val="both"/>
        <w:rPr>
          <w:rFonts w:ascii="Arial" w:hAnsi="Arial" w:cs="Arial"/>
        </w:rPr>
      </w:pPr>
      <w:r>
        <w:rPr>
          <w:rFonts w:cs="Arial" w:ascii="Arial" w:hAnsi="Arial"/>
        </w:rPr>
        <w:t>2. Aceitar o Estudante/Estagiário, orientando-o e proporcionando-lhe as condições necessárias para a realização do Estágio Extracurricular;</w:t>
      </w:r>
    </w:p>
    <w:p>
      <w:pPr>
        <w:pStyle w:val="Normal"/>
        <w:jc w:val="both"/>
        <w:rPr>
          <w:rFonts w:ascii="Arial" w:hAnsi="Arial" w:cs="Arial"/>
        </w:rPr>
      </w:pPr>
      <w:r>
        <w:rPr>
          <w:rFonts w:cs="Arial" w:ascii="Arial" w:hAnsi="Arial"/>
        </w:rPr>
        <w:t>3. Informar, em tempo útil, o ISCAP de problemas ocorridos no decorrer deste;</w:t>
      </w:r>
    </w:p>
    <w:p>
      <w:pPr>
        <w:pStyle w:val="Normal"/>
        <w:jc w:val="both"/>
        <w:rPr>
          <w:rFonts w:ascii="Arial" w:hAnsi="Arial" w:cs="Arial"/>
        </w:rPr>
      </w:pPr>
      <w:r>
        <w:rPr>
          <w:rFonts w:cs="Arial" w:ascii="Arial" w:hAnsi="Arial"/>
        </w:rPr>
        <w:t>4. Assegurar o registo de assiduidade do Estudante/Estagiário e dar conhecimento ao ISCAP das eventuais ausências deste.</w:t>
        <w:tab/>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Sétima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Deveres do ISCAP</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São deveres do ISCAP:</w:t>
      </w:r>
    </w:p>
    <w:p>
      <w:pPr>
        <w:pStyle w:val="Normal"/>
        <w:jc w:val="both"/>
        <w:rPr>
          <w:rFonts w:ascii="Arial" w:hAnsi="Arial" w:cs="Arial"/>
        </w:rPr>
      </w:pPr>
      <w:r>
        <w:rPr>
          <w:rFonts w:cs="Arial" w:ascii="Arial" w:hAnsi="Arial"/>
        </w:rPr>
        <w:t>1. Assegurar que o Estágio Extracurricular decorre conforme o programa de trabalhos;</w:t>
      </w:r>
    </w:p>
    <w:p>
      <w:pPr>
        <w:pStyle w:val="Normal"/>
        <w:jc w:val="both"/>
        <w:rPr>
          <w:rFonts w:ascii="Arial" w:hAnsi="Arial" w:cs="Arial"/>
        </w:rPr>
      </w:pPr>
      <w:r>
        <w:rPr>
          <w:rFonts w:cs="Arial" w:ascii="Arial" w:hAnsi="Arial"/>
        </w:rPr>
        <w:t>2. Informar o Estudante/Estagiário e a Entidade de Acolhimento sobre as condições de realização do Estágio Extracurricular;</w:t>
      </w:r>
    </w:p>
    <w:p>
      <w:pPr>
        <w:pStyle w:val="Normal"/>
        <w:jc w:val="both"/>
        <w:rPr>
          <w:rFonts w:ascii="Arial" w:hAnsi="Arial" w:cs="Arial"/>
        </w:rPr>
      </w:pPr>
      <w:r>
        <w:rPr>
          <w:rFonts w:cs="Arial" w:ascii="Arial" w:hAnsi="Arial"/>
        </w:rPr>
        <w:t>3. Comunicar, em tempo útil, à Entidade de Acolhimento a verificação de qualquer circunstância que justifique a conclusão do Estágio Extracurricular antes do seu termo.</w:t>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Oitava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Subsídio de estágio</w:t>
      </w:r>
    </w:p>
    <w:p>
      <w:pPr>
        <w:pStyle w:val="Normal"/>
        <w:jc w:val="center"/>
        <w:rPr>
          <w:rFonts w:ascii="Arial" w:hAnsi="Arial" w:cs="Arial"/>
          <w:b/>
        </w:rPr>
      </w:pPr>
      <w:r>
        <w:rPr>
          <w:rFonts w:cs="Arial" w:ascii="Arial" w:hAnsi="Arial"/>
          <w:b/>
        </w:rPr>
      </w:r>
    </w:p>
    <w:p>
      <w:pPr>
        <w:pStyle w:val="ListParagraph"/>
        <w:numPr>
          <w:ilvl w:val="0"/>
          <w:numId w:val="2"/>
        </w:numPr>
        <w:ind w:hanging="360" w:left="284"/>
        <w:jc w:val="both"/>
        <w:rPr>
          <w:rFonts w:ascii="Arial" w:hAnsi="Arial" w:cs="Arial"/>
          <w:b/>
          <w:bCs/>
          <w:sz w:val="20"/>
          <w:szCs w:val="20"/>
        </w:rPr>
      </w:pPr>
      <w:r>
        <w:rPr>
          <w:rFonts w:cs="Arial" w:ascii="Arial" w:hAnsi="Arial"/>
          <w:sz w:val="20"/>
          <w:szCs w:val="20"/>
        </w:rPr>
        <w:t>De acordo com o Artigo 8.º, do DL 66/2011 de 01 de junho:</w:t>
      </w:r>
    </w:p>
    <w:p>
      <w:pPr>
        <w:pStyle w:val="ListParagraph"/>
        <w:numPr>
          <w:ilvl w:val="1"/>
          <w:numId w:val="2"/>
        </w:numPr>
        <w:ind w:hanging="360" w:left="709"/>
        <w:jc w:val="both"/>
        <w:rPr>
          <w:rFonts w:ascii="Arial" w:hAnsi="Arial" w:cs="Arial"/>
          <w:b/>
          <w:bCs/>
          <w:sz w:val="20"/>
          <w:szCs w:val="20"/>
        </w:rPr>
      </w:pPr>
      <w:r>
        <w:rPr>
          <w:rFonts w:cs="Arial" w:ascii="Arial" w:hAnsi="Arial"/>
          <w:sz w:val="20"/>
          <w:szCs w:val="20"/>
        </w:rPr>
        <w:t>Durante o decurso do período de estágio, a entidade promotora paga ao estagiário um subsídio mensal de estágio, cujo valor não pode ser inferior ao valor correspondente ao indexante dos apoios sociais (IAS), instituído pela Lei n.º 53 -B/2006, de 29 de Dezembro, alterada pelo Decreto -Lei n.º 323/2009, de 24 de Dezembro, e pelas Leis n.os 3 -B/2010, de 28 de Abril, e 55 -A/2010, de 31 de Dezembro.</w:t>
      </w:r>
    </w:p>
    <w:p>
      <w:pPr>
        <w:pStyle w:val="ListParagraph"/>
        <w:numPr>
          <w:ilvl w:val="1"/>
          <w:numId w:val="2"/>
        </w:numPr>
        <w:ind w:hanging="360" w:left="709"/>
        <w:jc w:val="both"/>
        <w:rPr>
          <w:rFonts w:ascii="Arial" w:hAnsi="Arial" w:cs="Arial"/>
          <w:b/>
          <w:bCs/>
          <w:sz w:val="20"/>
          <w:szCs w:val="20"/>
        </w:rPr>
      </w:pPr>
      <w:r>
        <w:rPr>
          <w:rFonts w:cs="Arial" w:ascii="Arial" w:hAnsi="Arial"/>
          <w:sz w:val="20"/>
          <w:szCs w:val="20"/>
        </w:rPr>
        <w:t>O subsídio de estágio não é devido:</w:t>
      </w:r>
    </w:p>
    <w:p>
      <w:pPr>
        <w:pStyle w:val="ListParagraph"/>
        <w:numPr>
          <w:ilvl w:val="2"/>
          <w:numId w:val="2"/>
        </w:numPr>
        <w:ind w:hanging="180" w:left="1134"/>
        <w:jc w:val="both"/>
        <w:rPr>
          <w:rFonts w:ascii="Arial" w:hAnsi="Arial" w:cs="Arial"/>
          <w:b/>
          <w:bCs/>
          <w:sz w:val="20"/>
          <w:szCs w:val="20"/>
        </w:rPr>
      </w:pPr>
      <w:r>
        <w:rPr>
          <w:rFonts w:cs="Arial" w:ascii="Arial" w:hAnsi="Arial"/>
          <w:sz w:val="20"/>
          <w:szCs w:val="20"/>
        </w:rPr>
        <w:t xml:space="preserve"> </w:t>
      </w:r>
      <w:r>
        <w:rPr>
          <w:rFonts w:cs="Arial" w:ascii="Arial" w:hAnsi="Arial"/>
          <w:sz w:val="20"/>
          <w:szCs w:val="20"/>
        </w:rPr>
        <w:t>Quando o estágio seja suspenso, nos termos do artigo 11.º;</w:t>
      </w:r>
    </w:p>
    <w:p>
      <w:pPr>
        <w:pStyle w:val="ListParagraph"/>
        <w:numPr>
          <w:ilvl w:val="2"/>
          <w:numId w:val="2"/>
        </w:numPr>
        <w:ind w:hanging="180" w:left="1134"/>
        <w:jc w:val="both"/>
        <w:rPr>
          <w:rFonts w:ascii="Arial" w:hAnsi="Arial" w:cs="Arial"/>
          <w:b/>
          <w:bCs/>
          <w:sz w:val="20"/>
          <w:szCs w:val="20"/>
        </w:rPr>
      </w:pPr>
      <w:r>
        <w:rPr>
          <w:rFonts w:cs="Arial" w:ascii="Arial" w:hAnsi="Arial"/>
          <w:sz w:val="20"/>
          <w:szCs w:val="20"/>
        </w:rPr>
        <w:t xml:space="preserve"> </w:t>
      </w:r>
      <w:r>
        <w:rPr>
          <w:rFonts w:cs="Arial" w:ascii="Arial" w:hAnsi="Arial"/>
          <w:sz w:val="20"/>
          <w:szCs w:val="20"/>
        </w:rPr>
        <w:t>Pelas faltas injustificadas;</w:t>
      </w:r>
    </w:p>
    <w:p>
      <w:pPr>
        <w:pStyle w:val="ListParagraph"/>
        <w:numPr>
          <w:ilvl w:val="2"/>
          <w:numId w:val="2"/>
        </w:numPr>
        <w:ind w:hanging="180" w:left="1134"/>
        <w:jc w:val="both"/>
        <w:rPr>
          <w:rFonts w:ascii="Arial" w:hAnsi="Arial" w:cs="Arial"/>
          <w:b/>
          <w:bCs/>
          <w:sz w:val="20"/>
          <w:szCs w:val="20"/>
        </w:rPr>
      </w:pPr>
      <w:r>
        <w:rPr>
          <w:rFonts w:cs="Arial" w:ascii="Arial" w:hAnsi="Arial"/>
          <w:sz w:val="20"/>
          <w:szCs w:val="20"/>
        </w:rPr>
        <w:t xml:space="preserve"> </w:t>
      </w:r>
      <w:r>
        <w:rPr>
          <w:rFonts w:cs="Arial" w:ascii="Arial" w:hAnsi="Arial"/>
          <w:sz w:val="20"/>
          <w:szCs w:val="20"/>
        </w:rPr>
        <w:t>Pelas faltas justificadas por motivo de acidente, desde que a responsabilidade civil daí decorrente se encontre coberta pelo contrato de seguro previsto no n.º 4 do artigo 9.º;</w:t>
      </w:r>
    </w:p>
    <w:p>
      <w:pPr>
        <w:pStyle w:val="ListParagraph"/>
        <w:numPr>
          <w:ilvl w:val="2"/>
          <w:numId w:val="2"/>
        </w:numPr>
        <w:ind w:hanging="180" w:left="1134"/>
        <w:jc w:val="both"/>
        <w:rPr>
          <w:rFonts w:ascii="Arial" w:hAnsi="Arial" w:cs="Arial"/>
          <w:b/>
          <w:bCs/>
          <w:sz w:val="20"/>
          <w:szCs w:val="20"/>
        </w:rPr>
      </w:pPr>
      <w:r>
        <w:rPr>
          <w:rFonts w:cs="Arial" w:ascii="Arial" w:hAnsi="Arial"/>
          <w:sz w:val="20"/>
          <w:szCs w:val="20"/>
        </w:rPr>
        <w:t xml:space="preserve"> </w:t>
      </w:r>
      <w:r>
        <w:rPr>
          <w:rFonts w:cs="Arial" w:ascii="Arial" w:hAnsi="Arial"/>
          <w:sz w:val="20"/>
          <w:szCs w:val="20"/>
        </w:rPr>
        <w:t>Pelas faltas justificadas que excedam 15 dias, seguidos ou interpolados, ocorridas no decurso do estágio.</w:t>
      </w:r>
    </w:p>
    <w:p>
      <w:pPr>
        <w:pStyle w:val="ListParagraph"/>
        <w:numPr>
          <w:ilvl w:val="0"/>
          <w:numId w:val="3"/>
        </w:numPr>
        <w:ind w:hanging="360" w:left="709"/>
        <w:jc w:val="both"/>
        <w:rPr>
          <w:rFonts w:ascii="Arial" w:hAnsi="Arial" w:cs="Arial"/>
          <w:b/>
          <w:bCs/>
          <w:sz w:val="20"/>
          <w:szCs w:val="20"/>
        </w:rPr>
      </w:pPr>
      <w:r>
        <w:rPr>
          <w:rFonts w:cs="Arial" w:ascii="Arial" w:hAnsi="Arial"/>
          <w:sz w:val="20"/>
          <w:szCs w:val="20"/>
        </w:rPr>
        <w:t>O disposto nos números anteriores pode ser afastado por instrumento de regulamentação coletiva de trabalho quando deste resulte regime mais favorável ao estagiário;</w:t>
      </w:r>
    </w:p>
    <w:p>
      <w:pPr>
        <w:pStyle w:val="ListParagraph"/>
        <w:numPr>
          <w:ilvl w:val="0"/>
          <w:numId w:val="3"/>
        </w:numPr>
        <w:ind w:hanging="360" w:left="709"/>
        <w:jc w:val="both"/>
        <w:rPr>
          <w:rFonts w:ascii="Arial" w:hAnsi="Arial" w:cs="Arial"/>
          <w:b/>
          <w:bCs/>
          <w:sz w:val="20"/>
          <w:szCs w:val="20"/>
        </w:rPr>
      </w:pPr>
      <w:r>
        <w:rPr>
          <w:rFonts w:cs="Arial" w:ascii="Arial" w:hAnsi="Arial"/>
          <w:sz w:val="20"/>
          <w:szCs w:val="20"/>
        </w:rPr>
        <w:t>Constitui contraordenação muito grave, punível com coima nos termos do artigo 14.º, a violação do disposto no n.º 1.”</w:t>
      </w:r>
    </w:p>
    <w:p>
      <w:pPr>
        <w:pStyle w:val="ListParagraph"/>
        <w:jc w:val="both"/>
        <w:rPr>
          <w:rFonts w:ascii="Arial" w:hAnsi="Arial" w:cs="Arial"/>
          <w:sz w:val="20"/>
          <w:szCs w:val="20"/>
        </w:rPr>
      </w:pPr>
      <w:r>
        <w:rPr>
          <w:rFonts w:cs="Arial" w:ascii="Arial" w:hAnsi="Arial"/>
          <w:sz w:val="20"/>
          <w:szCs w:val="20"/>
        </w:rPr>
      </w:r>
    </w:p>
    <w:p>
      <w:pPr>
        <w:pStyle w:val="ListParagraph"/>
        <w:numPr>
          <w:ilvl w:val="0"/>
          <w:numId w:val="4"/>
        </w:numPr>
        <w:ind w:hanging="360" w:left="284"/>
        <w:jc w:val="both"/>
        <w:rPr>
          <w:rFonts w:ascii="Arial" w:hAnsi="Arial" w:cs="Arial"/>
          <w:sz w:val="20"/>
          <w:szCs w:val="20"/>
        </w:rPr>
      </w:pPr>
      <w:r>
        <w:rPr>
          <w:rFonts w:cs="Arial" w:ascii="Arial" w:hAnsi="Arial"/>
          <w:sz w:val="20"/>
          <w:szCs w:val="20"/>
        </w:rPr>
        <w:t>De acordo, ainda, com o artigo 9.º, n.1, do Decreto-lei n.º 66/2011, de 01 de junho a Entidade de Acolhimento terá de conceder um subsídio de refeição por cada dia de estágio “de valor correspondente ao montante do subsídio de alimentação atribuído aos trabalhadores que se encontrem ao serviço da entidade promotora do estágio.” Ou, de acordo com o n.º 2 do mesmo artigo, “— Em alternativa ao subsídio referido no número anterior, o estagiário pode optar por refeição fornecida pela própria entidade promotora do estágio se essa for a prática para os trabalhadores ao seu serviço.”</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Nona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Seguro escolar</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De acordo, com o artigo 9.º, n.4, do Decreto-lei n.º 66/2011, de 01 de junho, “A entidade promotora do estágio deve ainda contratar, em benefício do estagiário, um seguro de acidentes pessoais que cubra os riscos de eventualidades que possam ocorrer durante e por causa das atividades desenvolvidas pelo estagiário no decurso do estágio, bem como nas deslocações entre a residência e o local de estágio.”</w:t>
      </w:r>
    </w:p>
    <w:p>
      <w:pPr>
        <w:pStyle w:val="Normal"/>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 xml:space="preserve">Cláusula Décima </w:t>
      </w:r>
    </w:p>
    <w:p>
      <w:pPr>
        <w:pStyle w:val="Normal"/>
        <w:jc w:val="center"/>
        <w:rPr>
          <w:rFonts w:ascii="Arial" w:hAnsi="Arial" w:cs="Arial"/>
          <w:b/>
        </w:rPr>
      </w:pPr>
      <w:r>
        <w:rPr>
          <w:rFonts w:cs="Arial" w:ascii="Arial" w:hAnsi="Arial"/>
          <w:b/>
        </w:rPr>
      </w:r>
    </w:p>
    <w:p>
      <w:pPr>
        <w:pStyle w:val="Normal"/>
        <w:jc w:val="center"/>
        <w:rPr>
          <w:rFonts w:ascii="Arial" w:hAnsi="Arial" w:cs="Arial"/>
          <w:b/>
          <w:bCs/>
        </w:rPr>
      </w:pPr>
      <w:r>
        <w:rPr>
          <w:rFonts w:cs="Arial" w:ascii="Arial" w:hAnsi="Arial"/>
          <w:b/>
          <w:bCs/>
        </w:rPr>
        <w:t>Segurança Social</w:t>
      </w:r>
    </w:p>
    <w:p>
      <w:pPr>
        <w:pStyle w:val="Normal"/>
        <w:jc w:val="center"/>
        <w:rPr>
          <w:rFonts w:ascii="Arial" w:hAnsi="Arial" w:cs="Arial"/>
          <w:b/>
          <w:bCs/>
        </w:rPr>
      </w:pPr>
      <w:r>
        <w:rPr>
          <w:rFonts w:cs="Arial" w:ascii="Arial" w:hAnsi="Arial"/>
          <w:b/>
          <w:bCs/>
        </w:rPr>
      </w:r>
    </w:p>
    <w:p>
      <w:pPr>
        <w:pStyle w:val="Normal"/>
        <w:jc w:val="both"/>
        <w:rPr>
          <w:rFonts w:ascii="Arial" w:hAnsi="Arial" w:cs="Arial"/>
        </w:rPr>
      </w:pPr>
      <w:r>
        <w:rPr>
          <w:rFonts w:cs="Arial" w:ascii="Arial" w:hAnsi="Arial"/>
        </w:rPr>
        <w:t>De acordo, ainda, com o artigo 9.º, n.1, do Decreto-lei n.º 66/2011, de 01 de junho, “Ao contrato de estágio aplicam -se as disposições relativas às contribuições para a segurança social em vigor.”</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Primeira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Orientador de Estágio da Entidade de Acolhimento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Compete ao orientador da Entidade de acolhimento apoiar diretamente o aluno durante o período de estágio na programação, observação e análise das atividades desenvolvidas pelo Estudante/Estagiário e participar no processo de avaliação, elaborando uma informação sobre o desempenho profissional do Estudante/Estagiário.</w:t>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Segunda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Relatório e Avaliação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O Estudante/Estagiário deve apresentar o relatório de estágio 30 dias após a conclusão do Estágio Extracurricular, o qual deve ser objeto de parecer prévio do orientador da Entidade de Acolhimento. Este relatório deverá ser entregue, via email, no GEE (</w:t>
      </w:r>
      <w:hyperlink r:id="rId2">
        <w:r>
          <w:rPr>
            <w:rStyle w:val="Hyperlink"/>
            <w:rFonts w:cs="Arial" w:ascii="Arial" w:hAnsi="Arial"/>
            <w:color w:val="auto"/>
          </w:rPr>
          <w:t>gee@iscap.ipp.pt</w:t>
        </w:r>
      </w:hyperlink>
      <w:r>
        <w:rPr>
          <w:rFonts w:cs="Arial" w:ascii="Arial" w:hAnsi="Arial"/>
        </w:rPr>
        <w:t>).</w:t>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Terceira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Cessação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A cessação do presente protocolo poderá dar-se por caducidade ou por rescisão do respetivo acordo celebrado entre o primeiro e os segundo e terceiro outorgantes, não dando lugar, em caso algum, a qualquer indemnização ou compensação ao terceiro outorgante/ Estudante/Estagiário.</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Quarta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Caducidade do protocolo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 xml:space="preserve">A caducidade do protocolo de Estágio Extracurricular dá-se quando, nos termos das respetivas cláusulas, se encontre esgotado o objeto ou quando se verifique a impossibilidade superveniente de o Estudante/Estagiário receber formação. </w:t>
      </w:r>
    </w:p>
    <w:p>
      <w:pPr>
        <w:pStyle w:val="Normal"/>
        <w:jc w:val="both"/>
        <w:rPr>
          <w:rFonts w:ascii="Arial" w:hAnsi="Arial" w:cs="Arial"/>
        </w:rPr>
      </w:pPr>
      <w:r>
        <w:rPr>
          <w:rFonts w:cs="Arial" w:ascii="Arial" w:hAnsi="Arial"/>
        </w:rPr>
        <w:t>Verifica-se ainda a caducidade quando o Estudante/Estagiário desista do estágio.</w:t>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Quinta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Rescisão do Protocolo por parte da Entidade de Acolhimento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A Entidade de Acolhimento poderá rescindir unilateralmente o presente protocolo, que suporta este Estágio Extracurricular, mediante comunicação escrita ao ISCAP, desde que a continuação do Estágio Extracurricular se apresente lesiva para o normal funcionamento da Entidade de Acolhimento ou se verifique a violação, por parte do Estudante/Estagiário, das obrigações assumidas.</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Sexta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Rescisão do Protocolo por parte do ISCAP</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O ISCAP poderá rescindir unilateralmente o presente protocolo de Estágio Extracurricular, mediante comunicação escrita à Entidade de Acolhimento se considerar que a continuação do Estágio Extracurricular é pedagogicamente desaconselhada.</w:t>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Sétima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Relações entre as Partes</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1. O presente protocolo tem apenas os objetivos previstos na cláusula primeira, de permitir ao Estudante/Estagiário o contacto direto com o meio profissional e a vida ativa relacionados com a sua formação académica.</w:t>
      </w:r>
    </w:p>
    <w:p>
      <w:pPr>
        <w:pStyle w:val="Normal"/>
        <w:jc w:val="both"/>
        <w:rPr>
          <w:rFonts w:ascii="Arial" w:hAnsi="Arial" w:cs="Arial"/>
        </w:rPr>
      </w:pPr>
      <w:r>
        <w:rPr>
          <w:rFonts w:cs="Arial" w:ascii="Arial" w:hAnsi="Arial"/>
        </w:rPr>
        <w:t>2. O presente protocolo não gera nem titula relações de trabalho subordinado entre a Entidade de Acolhimento e o Estudante/Estagiário, nem sequer expectativas de eventual contratação futura do Estudante/Estagiário pela Entidade de Acolhimento.</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Oitava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Confidencialidade e Dados Pessoais da Entidade de Acolhimento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 xml:space="preserve">1. O Estudante/Estagiário compromete-se a manter estrita e rigorosa confidencialidade e a nunca revelar e transmitir a terceiros, sob qualquer forma, quaisquer assuntos, informações, dossiers, documentos, dados ou procedimentos de que tome conhecimento no desempenho do Estágio Extracurricular, ou em consequência desse desempenho, relativos à Entidade de Acolhimento e à sua estrutura, bem como aos seus trabalhadores, colaboradores, clientes ou fornecedores; </w:t>
      </w:r>
    </w:p>
    <w:p>
      <w:pPr>
        <w:pStyle w:val="Normal"/>
        <w:jc w:val="both"/>
        <w:rPr>
          <w:rFonts w:ascii="Arial" w:hAnsi="Arial" w:cs="Arial"/>
        </w:rPr>
      </w:pPr>
      <w:r>
        <w:rPr>
          <w:rFonts w:cs="Arial" w:ascii="Arial" w:hAnsi="Arial"/>
        </w:rPr>
        <w:t>2. O Estudante/Estagiário obriga-se a manter estritamente confidenciais os dados pessoais de terceiros a que tenha acesso no âmbito do estágio ou que lhe sejam transmitidos pela Entidade de Acolhimento ao abrigo do presente protocolo, comprometendo-se ainda a respeitar e cumprir as políticas, normas, procedimentos e regulamentos internos que vigorem, em cada momento, na Entidade de Acolhimento em matéria de privacidade e proteção de dados pessoais, bem como a observar as disposições legais relativas ao tratamento de dados pessoais a que o Entidade de Acolhimento se encontre obrigado;</w:t>
      </w:r>
    </w:p>
    <w:p>
      <w:pPr>
        <w:pStyle w:val="Normal"/>
        <w:jc w:val="both"/>
        <w:rPr>
          <w:rFonts w:ascii="Arial" w:hAnsi="Arial" w:cs="Arial"/>
        </w:rPr>
      </w:pPr>
      <w:r>
        <w:rPr>
          <w:rFonts w:cs="Arial" w:ascii="Arial" w:hAnsi="Arial"/>
        </w:rPr>
        <w:t>3. Sem prejuízo das políticas e normas internas que sejam em cada momento aplicáveis, o Estudante/Estagiário só poderá aceder e de alguma forma tratar (v.g. copiar, transmitir, alterar, difundir ou destruir) dados pessoais que estejam sob a responsabilidade da Entidade de Acolhimento no que for estritamente necessário ao desempenho das suas funções;</w:t>
      </w:r>
    </w:p>
    <w:p>
      <w:pPr>
        <w:pStyle w:val="Normal"/>
        <w:jc w:val="both"/>
        <w:rPr>
          <w:rFonts w:ascii="Arial" w:hAnsi="Arial" w:cs="Arial"/>
        </w:rPr>
      </w:pPr>
      <w:r>
        <w:rPr>
          <w:rFonts w:cs="Arial" w:ascii="Arial" w:hAnsi="Arial"/>
        </w:rPr>
        <w:t>4. O Estudante/Estagiário obriga-se a comunicar à Entidade de Acolhimento de imediato, qualquer situação ou evento que possa afetar a segurança do tratamento de dados pessoais efetuado no âmbito do exercício do Estágio ou que, de algum modo, possa dar origem ao incumprimento pela Entidade de Acolhimento das disposições legais em matéria de proteção de dados pessoais;</w:t>
      </w:r>
    </w:p>
    <w:p>
      <w:pPr>
        <w:pStyle w:val="Normal"/>
        <w:jc w:val="both"/>
        <w:rPr>
          <w:rFonts w:ascii="Arial" w:hAnsi="Arial" w:cs="Arial"/>
        </w:rPr>
      </w:pPr>
      <w:r>
        <w:rPr>
          <w:rFonts w:cs="Arial" w:ascii="Arial" w:hAnsi="Arial"/>
        </w:rPr>
        <w:t>5. No caso de cessação, por qualquer motivo, do presente protocolo, o Estudante/Estagiário devolverá imediatamente à Entidade de Acolhimento todos os originais e/ou cópias dos dossiers, correspondência, arquivos, memorandos e outros documentos e informações que se encontrem em seu poder, independentemente do respetivo suporte;</w:t>
      </w:r>
    </w:p>
    <w:p>
      <w:pPr>
        <w:pStyle w:val="Normal"/>
        <w:jc w:val="both"/>
        <w:rPr>
          <w:rFonts w:ascii="Arial" w:hAnsi="Arial" w:cs="Arial"/>
        </w:rPr>
      </w:pPr>
      <w:r>
        <w:rPr>
          <w:rFonts w:cs="Arial" w:ascii="Arial" w:hAnsi="Arial"/>
        </w:rPr>
        <w:t>6. O dever de confidencialidade previsto na presente cláusula mantém-se em vigor mesmo após a cessação do presente protocolo.</w:t>
      </w:r>
    </w:p>
    <w:p>
      <w:pPr>
        <w:pStyle w:val="Normal"/>
        <w:rPr>
          <w:rFonts w:ascii="Arial" w:hAnsi="Arial" w:cs="Arial"/>
          <w:b/>
        </w:rPr>
      </w:pPr>
      <w:r>
        <w:rPr>
          <w:rFonts w:cs="Arial" w:ascii="Arial" w:hAnsi="Arial"/>
          <w:b/>
        </w:rPr>
      </w:r>
    </w:p>
    <w:p>
      <w:pPr>
        <w:pStyle w:val="Normal"/>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Décima Nona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Confidencialidade e Dados Pessoais do Estudante/Estagiário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1. Todas as disposições legais, éticas e profissionais estabelecidas, aceites e estritamente cumpridas pelo Estudante/Estagiário aplicam-se no tempo e no modo, de igual forma, à Entidade de Acolhimento perante o referido Estudante/Estagiário;</w:t>
      </w:r>
    </w:p>
    <w:p>
      <w:pPr>
        <w:pStyle w:val="Normal"/>
        <w:jc w:val="both"/>
        <w:rPr>
          <w:rFonts w:ascii="Arial" w:hAnsi="Arial" w:cs="Arial"/>
        </w:rPr>
      </w:pPr>
      <w:r>
        <w:rPr>
          <w:rFonts w:cs="Arial" w:ascii="Arial" w:hAnsi="Arial"/>
        </w:rPr>
        <w:t>2. O Estudante/Estagiário expressa e inequivocamente autoriza a Entidade de Acolhimento a proceder ao tratamento, automatizado ou não, parcial ou totalmente, dos seus dados pessoais, que sejam ou devam ser fornecidos à Entidade de Acolhimento, apenas e somente no âmbito do presente protocolo;</w:t>
      </w:r>
    </w:p>
    <w:p>
      <w:pPr>
        <w:pStyle w:val="Normal"/>
        <w:jc w:val="both"/>
        <w:rPr>
          <w:rFonts w:ascii="Arial" w:hAnsi="Arial" w:cs="Arial"/>
        </w:rPr>
      </w:pPr>
      <w:r>
        <w:rPr>
          <w:rFonts w:cs="Arial" w:ascii="Arial" w:hAnsi="Arial"/>
        </w:rPr>
        <w:t>3. A Entidade de Acolhimento apenas poderá utilizar e divulgar os dados pessoais referidos no número anterior para fins relacionados com o presente protocolo ou com as atividades compreendidas no seu objeto, social ou de facto, bem como quaisquer outros fins que se venham a revelar necessários ou meramente convenientes no âmbito das relações mantidas entre a Entidade de Acolhimento e o Estudante/Estagiário;</w:t>
      </w:r>
    </w:p>
    <w:p>
      <w:pPr>
        <w:pStyle w:val="Normal"/>
        <w:jc w:val="both"/>
        <w:rPr>
          <w:rFonts w:ascii="Arial" w:hAnsi="Arial" w:cs="Arial"/>
        </w:rPr>
      </w:pPr>
      <w:r>
        <w:rPr>
          <w:rFonts w:cs="Arial" w:ascii="Arial" w:hAnsi="Arial"/>
        </w:rPr>
        <w:t>4. A Entidade de Acolhimento poderá ainda proceder à transmissão dos dados referidos no número 2 da presente cláusula para qualquer empresa que com ela se encontre coligada ou que integre o mesmo grupo económico nacional ou internacional, salvaguardando sempre as disposições legais em vigor;</w:t>
      </w:r>
    </w:p>
    <w:p>
      <w:pPr>
        <w:pStyle w:val="Normal"/>
        <w:jc w:val="both"/>
        <w:rPr>
          <w:rFonts w:ascii="Arial" w:hAnsi="Arial" w:cs="Arial"/>
        </w:rPr>
      </w:pPr>
      <w:r>
        <w:rPr>
          <w:rFonts w:cs="Arial" w:ascii="Arial" w:hAnsi="Arial"/>
        </w:rPr>
        <w:t>5. A Entidade de Acolhimento compromete-se a facultar ao Estudante/Estagiário a possibilidade de, a todo o tempo, aceder e solicitar a correção ou eliminação dos dados que lhe respeitem, nos termos legais;</w:t>
      </w:r>
    </w:p>
    <w:p>
      <w:pPr>
        <w:pStyle w:val="Normal"/>
        <w:jc w:val="both"/>
        <w:rPr>
          <w:rFonts w:ascii="Arial" w:hAnsi="Arial" w:cs="Arial"/>
        </w:rPr>
      </w:pPr>
      <w:r>
        <w:rPr>
          <w:rFonts w:cs="Arial" w:ascii="Arial" w:hAnsi="Arial"/>
        </w:rPr>
        <w:t>6. Os Estudantes/Estagiários e docentes do ISCAP, bem como os orientadores de Estágio Extracurricular, que no âmbito das atividades de Estágio Extracurricular, tomem conhecimento de informações de natureza confidencial ou reservada, ficarão obrigados à conservação do sigilo sobre os mesmos.</w:t>
      </w:r>
    </w:p>
    <w:p>
      <w:pPr>
        <w:pStyle w:val="Normal"/>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Vigésima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Sigilo</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Os Estudantes/Estagiários e docentes do ISCAP, bem como os orientadores de Estágio Extracurricular, que no âmbito das atividades de Estágio Extracurricular, tomem conhecimento de informações de natureza confidencial ou reservada, ficarão obrigados à conservação do sigilo sobre os mesmos.</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Cláusula Vigésima Primeira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Proteção de dados pessoais</w:t>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O primeiro outorgante garante a estrita confidencialidade no tratamento dos dados pessoais do segundo outorgante, constantes deste contrato. A informação disponibilizada não será partilhada com terceiros e será utilizada para os fins diretamente relacionados com a ação de formação referida na cláusula primeira, bem como para a divulgação de ações de formação e/ou outros eventos relacionados com a sua atividade formativa.</w:t>
      </w:r>
    </w:p>
    <w:p>
      <w:pPr>
        <w:pStyle w:val="Normal"/>
        <w:jc w:val="both"/>
        <w:rPr>
          <w:rFonts w:ascii="Arial" w:hAnsi="Arial" w:cs="Arial"/>
        </w:rPr>
      </w:pPr>
      <w:r>
        <w:rPr>
          <w:rFonts w:cs="Arial" w:ascii="Arial" w:hAnsi="Arial"/>
        </w:rPr>
      </w:r>
    </w:p>
    <w:p>
      <w:pPr>
        <w:pStyle w:val="Normal"/>
        <w:jc w:val="both"/>
        <w:rPr>
          <w:rFonts w:ascii="Arial" w:hAnsi="Arial" w:cs="Arial"/>
        </w:rPr>
      </w:pPr>
      <w:r>
        <w:rPr>
          <w:rFonts w:cs="Arial" w:ascii="Arial" w:hAnsi="Arial"/>
        </w:rPr>
      </w:r>
    </w:p>
    <w:p>
      <w:pPr>
        <w:pStyle w:val="Normal"/>
        <w:jc w:val="center"/>
        <w:rPr>
          <w:rFonts w:ascii="Arial" w:hAnsi="Arial" w:cs="Arial"/>
          <w:b/>
        </w:rPr>
      </w:pPr>
      <w:r>
        <w:rPr>
          <w:rFonts w:cs="Arial" w:ascii="Arial" w:hAnsi="Arial"/>
          <w:b/>
        </w:rPr>
        <w:t>Cláusula Vigésima Segunda</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t>Disposições finais</w:t>
      </w:r>
    </w:p>
    <w:p>
      <w:pPr>
        <w:pStyle w:val="Normal"/>
        <w:jc w:val="center"/>
        <w:rPr>
          <w:rFonts w:ascii="Arial" w:hAnsi="Arial" w:cs="Arial"/>
          <w:b/>
        </w:rPr>
      </w:pPr>
      <w:r>
        <w:rPr>
          <w:rFonts w:cs="Arial" w:ascii="Arial" w:hAnsi="Arial"/>
          <w:b/>
        </w:rPr>
      </w:r>
    </w:p>
    <w:p>
      <w:pPr>
        <w:pStyle w:val="Normal"/>
        <w:jc w:val="center"/>
        <w:rPr>
          <w:rFonts w:ascii="Arial" w:hAnsi="Arial" w:cs="Arial"/>
          <w:b/>
        </w:rPr>
      </w:pPr>
      <w:r>
        <w:rPr>
          <w:rFonts w:cs="Arial" w:ascii="Arial" w:hAnsi="Arial"/>
          <w:b/>
        </w:rPr>
      </w:r>
    </w:p>
    <w:p>
      <w:pPr>
        <w:pStyle w:val="Normal"/>
        <w:jc w:val="both"/>
        <w:rPr>
          <w:rFonts w:ascii="Arial" w:hAnsi="Arial" w:cs="Arial"/>
        </w:rPr>
      </w:pPr>
      <w:r>
        <w:rPr>
          <w:rFonts w:cs="Arial" w:ascii="Arial" w:hAnsi="Arial"/>
        </w:rPr>
        <w:t>Os casos omissos no presente protocolo serão decididos de acordo com a legislação em vigor referente a esta matéria.</w:t>
      </w:r>
    </w:p>
    <w:p>
      <w:pPr>
        <w:pStyle w:val="Normal"/>
        <w:jc w:val="both"/>
        <w:rPr>
          <w:rFonts w:ascii="Arial" w:hAnsi="Arial" w:cs="Arial"/>
        </w:rPr>
      </w:pPr>
      <w:r>
        <w:rPr>
          <w:rFonts w:cs="Arial" w:ascii="Arial" w:hAnsi="Arial"/>
        </w:rPr>
      </w:r>
    </w:p>
    <w:p>
      <w:pPr>
        <w:pStyle w:val="Normal"/>
        <w:spacing w:lineRule="auto" w:line="276"/>
        <w:jc w:val="right"/>
        <w:rPr>
          <w:rFonts w:ascii="Arial" w:hAnsi="Arial" w:cs="Arial"/>
        </w:rPr>
      </w:pPr>
      <w:r>
        <w:rPr>
          <w:rFonts w:cs="Arial" w:ascii="Arial" w:hAnsi="Arial"/>
        </w:rPr>
        <w:t xml:space="preserve">S. Mamede de Infesta, aos </w:t>
      </w:r>
      <w:permStart w:id="1279214794" w:edGrp="everyone"/>
      <w:r>
        <w:rPr>
          <w:rFonts w:cs="Arial" w:ascii="Arial" w:hAnsi="Arial"/>
        </w:rPr>
        <w:t xml:space="preserve">_____ dias do mês de </w:t>
      </w:r>
      <w:permStart w:id="1176920715" w:edGrp="everyone"/>
      <w:r>
        <w:rPr>
          <w:rFonts w:cs="Arial" w:ascii="Arial" w:hAnsi="Arial"/>
        </w:rPr>
        <w:t xml:space="preserve">____________ do ano de </w:t>
      </w:r>
      <w:permStart w:id="1633711484" w:edGrp="everyone"/>
      <w:r>
        <w:rPr>
          <w:rFonts w:cs="Arial" w:ascii="Arial" w:hAnsi="Arial"/>
        </w:rPr>
        <w:t>_____</w:t>
      </w:r>
      <w:permEnd w:id="1279214794"/>
      <w:permEnd w:id="1176920715"/>
      <w:permEnd w:id="1633711484"/>
    </w:p>
    <w:tbl>
      <w:tblPr>
        <w:tblStyle w:val="TabelacomGrelha"/>
        <w:tblW w:w="5000" w:type="pct"/>
        <w:jc w:val="left"/>
        <w:tblInd w:w="0" w:type="dxa"/>
        <w:tblLayout w:type="fixed"/>
        <w:tblCellMar>
          <w:top w:w="0" w:type="dxa"/>
          <w:left w:w="108" w:type="dxa"/>
          <w:bottom w:w="0" w:type="dxa"/>
          <w:right w:w="108" w:type="dxa"/>
        </w:tblCellMar>
        <w:tblLook w:firstRow="1" w:noVBand="1" w:lastRow="0" w:firstColumn="1" w:lastColumn="0" w:noHBand="0" w:val="04a0"/>
      </w:tblPr>
      <w:tblGrid>
        <w:gridCol w:w="4393"/>
        <w:gridCol w:w="4393"/>
      </w:tblGrid>
      <w:tr>
        <w:trPr>
          <w:trHeight w:val="737" w:hRule="atLeast"/>
        </w:trPr>
        <w:tc>
          <w:tcPr>
            <w:tcW w:w="8786" w:type="dxa"/>
            <w:gridSpan w:val="2"/>
            <w:tcBorders>
              <w:top w:val="nil"/>
              <w:left w:val="nil"/>
              <w:bottom w:val="nil"/>
              <w:right w:val="nil"/>
            </w:tcBorders>
            <w:vAlign w:val="center"/>
          </w:tcPr>
          <w:p>
            <w:pPr>
              <w:pStyle w:val="BodyText3"/>
              <w:widowControl/>
              <w:tabs>
                <w:tab w:val="clear" w:pos="720"/>
                <w:tab w:val="left" w:pos="0" w:leader="none"/>
              </w:tabs>
              <w:suppressAutoHyphens w:val="true"/>
              <w:spacing w:before="0" w:after="0"/>
              <w:jc w:val="right"/>
              <w:rPr>
                <w:rFonts w:ascii="Arial" w:hAnsi="Arial" w:cs="Arial"/>
                <w:sz w:val="20"/>
              </w:rPr>
            </w:pPr>
            <w:r>
              <w:rPr>
                <w:rFonts w:eastAsia="Times New Roman" w:cs="Arial" w:ascii="Arial" w:hAnsi="Arial"/>
                <w:kern w:val="0"/>
                <w:sz w:val="20"/>
                <w:szCs w:val="20"/>
                <w:lang w:val="pt-PT" w:eastAsia="pt-PT" w:bidi="ar-SA"/>
              </w:rPr>
              <w:t>Primeiro Outorgante</w:t>
            </w:r>
          </w:p>
        </w:tc>
      </w:tr>
      <w:tr>
        <w:trPr>
          <w:trHeight w:val="737" w:hRule="atLeast"/>
        </w:trPr>
        <w:tc>
          <w:tcPr>
            <w:tcW w:w="8786" w:type="dxa"/>
            <w:gridSpan w:val="2"/>
            <w:tcBorders>
              <w:top w:val="nil"/>
              <w:left w:val="nil"/>
              <w:bottom w:val="nil"/>
              <w:right w:val="nil"/>
            </w:tcBorders>
            <w:vAlign w:val="center"/>
          </w:tcPr>
          <w:p>
            <w:pPr>
              <w:pStyle w:val="BodyText3"/>
              <w:widowControl/>
              <w:tabs>
                <w:tab w:val="clear" w:pos="720"/>
                <w:tab w:val="left" w:pos="0" w:leader="none"/>
              </w:tabs>
              <w:suppressAutoHyphens w:val="true"/>
              <w:spacing w:before="0" w:after="0"/>
              <w:jc w:val="right"/>
              <w:rPr>
                <w:rFonts w:ascii="Arial" w:hAnsi="Arial" w:cs="Arial"/>
                <w:sz w:val="20"/>
              </w:rPr>
            </w:pPr>
            <w:r>
              <w:rPr>
                <w:rFonts w:eastAsia="Times New Roman" w:cs="Arial" w:ascii="Arial" w:hAnsi="Arial"/>
                <w:kern w:val="0"/>
                <w:sz w:val="20"/>
                <w:szCs w:val="20"/>
                <w:lang w:val="pt-PT" w:eastAsia="pt-PT" w:bidi="ar-SA"/>
              </w:rPr>
              <w:t>__________________________________</w:t>
            </w:r>
          </w:p>
        </w:tc>
      </w:tr>
      <w:tr>
        <w:trPr>
          <w:trHeight w:val="737" w:hRule="atLeast"/>
        </w:trPr>
        <w:tc>
          <w:tcPr>
            <w:tcW w:w="4393" w:type="dxa"/>
            <w:tcBorders>
              <w:top w:val="nil"/>
              <w:left w:val="nil"/>
              <w:bottom w:val="nil"/>
              <w:right w:val="nil"/>
            </w:tcBorders>
            <w:vAlign w:val="center"/>
          </w:tcPr>
          <w:p>
            <w:pPr>
              <w:pStyle w:val="BodyText3"/>
              <w:widowControl/>
              <w:tabs>
                <w:tab w:val="clear" w:pos="720"/>
                <w:tab w:val="left" w:pos="0" w:leader="none"/>
              </w:tabs>
              <w:suppressAutoHyphens w:val="true"/>
              <w:spacing w:before="0" w:after="0"/>
              <w:jc w:val="right"/>
              <w:rPr>
                <w:rFonts w:ascii="Arial" w:hAnsi="Arial" w:cs="Arial"/>
                <w:sz w:val="20"/>
              </w:rPr>
            </w:pPr>
            <w:r>
              <w:rPr>
                <w:rFonts w:eastAsia="Times New Roman" w:cs="Arial" w:ascii="Arial" w:hAnsi="Arial"/>
                <w:kern w:val="0"/>
                <w:sz w:val="20"/>
                <w:szCs w:val="20"/>
                <w:lang w:val="pt-PT" w:eastAsia="pt-PT" w:bidi="ar-SA"/>
              </w:rPr>
              <w:t>Segundo Outorgante</w:t>
            </w:r>
          </w:p>
        </w:tc>
        <w:tc>
          <w:tcPr>
            <w:tcW w:w="4393" w:type="dxa"/>
            <w:tcBorders>
              <w:top w:val="nil"/>
              <w:left w:val="nil"/>
              <w:bottom w:val="nil"/>
              <w:right w:val="nil"/>
            </w:tcBorders>
            <w:vAlign w:val="center"/>
          </w:tcPr>
          <w:p>
            <w:pPr>
              <w:pStyle w:val="BodyText3"/>
              <w:widowControl/>
              <w:tabs>
                <w:tab w:val="clear" w:pos="720"/>
                <w:tab w:val="left" w:pos="0" w:leader="none"/>
              </w:tabs>
              <w:suppressAutoHyphens w:val="true"/>
              <w:spacing w:before="0" w:after="0"/>
              <w:jc w:val="right"/>
              <w:rPr>
                <w:rFonts w:ascii="Arial" w:hAnsi="Arial" w:cs="Arial"/>
                <w:sz w:val="20"/>
              </w:rPr>
            </w:pPr>
            <w:r>
              <w:rPr>
                <w:rFonts w:eastAsia="Times New Roman" w:cs="Arial" w:ascii="Arial" w:hAnsi="Arial"/>
                <w:kern w:val="0"/>
                <w:sz w:val="20"/>
                <w:szCs w:val="20"/>
                <w:lang w:val="pt-PT" w:eastAsia="pt-PT" w:bidi="ar-SA"/>
              </w:rPr>
              <w:t>Terceiro Outorgante</w:t>
            </w:r>
          </w:p>
        </w:tc>
      </w:tr>
    </w:tbl>
    <w:p>
      <w:pPr>
        <w:pStyle w:val="Normal"/>
        <w:rPr>
          <w:rFonts w:ascii="Arial" w:hAnsi="Arial" w:cs="Arial"/>
        </w:rPr>
      </w:pPr>
      <w:r>
        <w:rPr>
          <w:rFonts w:cs="Arial" w:ascii="Arial" w:hAnsi="Arial"/>
        </w:rPr>
        <w:t xml:space="preserve">__________________________________                     __________________________________ </w:t>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701" w:right="1418" w:gutter="0" w:header="397" w:top="709" w:footer="839" w:bottom="896"/>
      <w:pgNumType w:fmt="decimal"/>
      <w:formProt w:val="false"/>
      <w:titlePg/>
      <w:textDirection w:val="lrTb"/>
      <w:docGrid w:type="default" w:linePitch="272"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swiss"/>
    <w:pitch w:val="variable"/>
  </w:font>
  <w:font w:name="Liberation Sans">
    <w:altName w:val="Arial"/>
    <w:charset w:val="00"/>
    <w:family w:val="swiss"/>
    <w:pitch w:val="variable"/>
  </w:font>
  <w:font w:name="Arial Black">
    <w:charset w:val="00"/>
    <w:family w:val="swiss"/>
    <w:pitch w:val="variable"/>
  </w:font>
  <w:font w:name="Calibri">
    <w:charset w:val="00"/>
    <w:family w:val="swiss"/>
    <w:pitch w:val="variable"/>
  </w:font>
  <w:font w:name="Porto Sans Light">
    <w:charset w:val="00"/>
    <w:family w:val="roman"/>
    <w:pitch w:val="variable"/>
  </w:font>
  <w:font w:name="Porto Sans Bold">
    <w:charset w:val="00"/>
    <w:family w:val="roman"/>
    <w:pitch w:val="variable"/>
  </w:font>
  <w:font w:name="Proforma-Light">
    <w:charset w:val="00"/>
    <w:family w:val="roman"/>
    <w:pitch w:val="variable"/>
  </w:font>
  <w:font w:name="Porto Sans">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widowControl w:val="false"/>
      <w:spacing w:lineRule="auto" w:line="276"/>
      <w:textAlignment w:val="center"/>
      <w:rPr>
        <w:rFonts w:ascii="Arial" w:hAnsi="Arial" w:cs="Arial"/>
        <w:caps/>
        <w:sz w:val="13"/>
        <w:szCs w:val="15"/>
      </w:rPr>
    </w:pPr>
    <w:r>
      <w:rPr>
        <w:rFonts w:cs="Arial" w:ascii="Arial" w:hAnsi="Arial"/>
        <w:caps/>
        <w:sz w:val="13"/>
        <w:szCs w:val="15"/>
      </w:rPr>
      <w:t xml:space="preserve">Estudante Nº -  </w:t>
    </w:r>
    <w:permStart w:id="1303671700" w:edGrp="everyone"/>
    <w:permStart w:id="429864803" w:edGrp="everyone"/>
    <w:r>
      <w:rPr>
        <w:rFonts w:cs="Arial" w:ascii="Arial" w:hAnsi="Arial"/>
        <w:caps/>
        <w:sz w:val="13"/>
        <w:szCs w:val="15"/>
      </w:rPr>
      <w:t>{</w:t>
    </w:r>
    <w:r>
      <w:rPr>
        <w:rFonts w:cs="Arial" w:ascii="Arial" w:hAnsi="Arial"/>
        <w:sz w:val="13"/>
        <w:szCs w:val="15"/>
      </w:rPr>
      <w:t>Estudante nº |number</w:t>
    </w:r>
    <w:r>
      <w:rPr>
        <w:rFonts w:cs="Arial" w:ascii="Arial" w:hAnsi="Arial"/>
        <w:caps/>
        <w:sz w:val="13"/>
        <w:szCs w:val="15"/>
      </w:rPr>
      <w:t>},</w:t>
    </w:r>
    <w:permEnd w:id="1303671700"/>
    <w:permEnd w:id="429864803"/>
  </w:p>
  <w:p>
    <w:pPr>
      <w:pStyle w:val="Footer"/>
      <w:tabs>
        <w:tab w:val="clear" w:pos="8504"/>
        <w:tab w:val="center" w:pos="4252" w:leader="none"/>
        <w:tab w:val="right" w:pos="9072" w:leader="none"/>
      </w:tabs>
      <w:jc w:val="center"/>
      <w:rPr>
        <w:rFonts w:ascii="Arial" w:hAnsi="Arial" w:cs="Arial"/>
        <w:sz w:val="16"/>
        <w:szCs w:val="16"/>
      </w:rPr>
    </w:pPr>
    <w:r>
      <w:rPr>
        <w:rFonts w:ascii="Porto Sans Light" w:hAnsi="Porto Sans Light"/>
        <w:sz w:val="18"/>
        <w:szCs w:val="18"/>
      </w:rPr>
      <w:tab/>
      <w:t xml:space="preserve">  </w:t>
      <w:tab/>
    </w:r>
    <w:r>
      <w:rPr>
        <w:rFonts w:cs="Arial" w:ascii="Arial" w:hAnsi="Arial"/>
        <w:sz w:val="16"/>
        <w:szCs w:val="16"/>
      </w:rPr>
      <w:t xml:space="preserve">Página </w:t>
    </w:r>
    <w:r>
      <w:rPr>
        <w:rFonts w:cs="Arial" w:ascii="Arial" w:hAnsi="Arial"/>
        <w:b/>
        <w:bCs/>
        <w:sz w:val="16"/>
        <w:szCs w:val="16"/>
      </w:rPr>
      <w:fldChar w:fldCharType="begin"/>
    </w:r>
    <w:r>
      <w:rPr>
        <w:sz w:val="16"/>
        <w:b/>
        <w:szCs w:val="16"/>
        <w:bCs/>
        <w:rFonts w:cs="Arial" w:ascii="Arial" w:hAnsi="Arial"/>
      </w:rPr>
      <w:instrText xml:space="preserve"> PAGE </w:instrText>
    </w:r>
    <w:r>
      <w:rPr>
        <w:sz w:val="16"/>
        <w:b/>
        <w:szCs w:val="16"/>
        <w:bCs/>
        <w:rFonts w:cs="Arial" w:ascii="Arial" w:hAnsi="Arial"/>
      </w:rPr>
      <w:fldChar w:fldCharType="separate"/>
    </w:r>
    <w:r>
      <w:rPr>
        <w:sz w:val="16"/>
        <w:b/>
        <w:szCs w:val="16"/>
        <w:bCs/>
        <w:rFonts w:cs="Arial" w:ascii="Arial" w:hAnsi="Arial"/>
      </w:rPr>
      <w:t>7</w:t>
    </w:r>
    <w:r>
      <w:rPr>
        <w:sz w:val="16"/>
        <w:b/>
        <w:szCs w:val="16"/>
        <w:bCs/>
        <w:rFonts w:cs="Arial" w:ascii="Arial" w:hAnsi="Arial"/>
      </w:rPr>
      <w:fldChar w:fldCharType="end"/>
    </w:r>
    <w:r>
      <w:rPr>
        <w:rFonts w:cs="Arial" w:ascii="Arial" w:hAnsi="Arial"/>
        <w:sz w:val="16"/>
        <w:szCs w:val="16"/>
      </w:rPr>
      <w:t xml:space="preserve"> de </w:t>
    </w:r>
    <w:r>
      <w:rPr>
        <w:rFonts w:cs="Arial" w:ascii="Arial" w:hAnsi="Arial"/>
        <w:b/>
        <w:bCs/>
        <w:sz w:val="16"/>
        <w:szCs w:val="16"/>
      </w:rPr>
      <w:fldChar w:fldCharType="begin"/>
    </w:r>
    <w:r>
      <w:rPr>
        <w:sz w:val="16"/>
        <w:b/>
        <w:szCs w:val="16"/>
        <w:bCs/>
        <w:rFonts w:cs="Arial" w:ascii="Arial" w:hAnsi="Arial"/>
      </w:rPr>
      <w:instrText xml:space="preserve"> NUMPAGES </w:instrText>
    </w:r>
    <w:r>
      <w:rPr>
        <w:sz w:val="16"/>
        <w:b/>
        <w:szCs w:val="16"/>
        <w:bCs/>
        <w:rFonts w:cs="Arial" w:ascii="Arial" w:hAnsi="Arial"/>
      </w:rPr>
      <w:fldChar w:fldCharType="separate"/>
    </w:r>
    <w:r>
      <w:rPr>
        <w:sz w:val="16"/>
        <w:b/>
        <w:szCs w:val="16"/>
        <w:bCs/>
        <w:rFonts w:cs="Arial" w:ascii="Arial" w:hAnsi="Arial"/>
      </w:rPr>
      <w:t>7</w:t>
    </w:r>
    <w:r>
      <w:rPr>
        <w:sz w:val="16"/>
        <w:b/>
        <w:szCs w:val="16"/>
        <w:bCs/>
        <w:rFonts w:cs="Arial" w:ascii="Arial" w:hAnsi="Arial"/>
      </w:rPr>
      <w:fldChar w:fldCharType="end"/>
    </w:r>
  </w:p>
  <w:p>
    <w:pPr>
      <w:pStyle w:val="Footer"/>
      <w:rPr/>
    </w:pPr>
    <w:r>
      <w:rPr/>
      <mc:AlternateContent>
        <mc:Choice Requires="wps">
          <w:drawing>
            <wp:anchor behindDoc="1" distT="0" distB="0" distL="0" distR="635" simplePos="0" locked="0" layoutInCell="1" allowOverlap="1" relativeHeight="13" wp14:anchorId="25728930">
              <wp:simplePos x="0" y="0"/>
              <wp:positionH relativeFrom="column">
                <wp:posOffset>-254000</wp:posOffset>
              </wp:positionH>
              <wp:positionV relativeFrom="paragraph">
                <wp:posOffset>-233680</wp:posOffset>
              </wp:positionV>
              <wp:extent cx="361315" cy="1311275"/>
              <wp:effectExtent l="0" t="0" r="635" b="0"/>
              <wp:wrapNone/>
              <wp:docPr id="2" name="Caixa de Texto 2"/>
              <a:graphic xmlns:a="http://schemas.openxmlformats.org/drawingml/2006/main">
                <a:graphicData uri="http://schemas.microsoft.com/office/word/2010/wordprocessingShape">
                  <wps:wsp>
                    <wps:cNvSpPr/>
                    <wps:spPr>
                      <a:xfrm flipV="1" rot="16200000">
                        <a:off x="0" y="0"/>
                        <a:ext cx="361440" cy="1311120"/>
                      </a:xfrm>
                      <a:prstGeom prst="rect">
                        <a:avLst/>
                      </a:prstGeom>
                      <a:solidFill>
                        <a:srgbClr val="ffffff"/>
                      </a:solidFill>
                      <a:ln w="9525">
                        <a:noFill/>
                      </a:ln>
                    </wps:spPr>
                    <wps:style>
                      <a:lnRef idx="0"/>
                      <a:fillRef idx="0"/>
                      <a:effectRef idx="0"/>
                      <a:fontRef idx="minor"/>
                    </wps:style>
                    <wps:txbx>
                      <w:txbxContent>
                        <w:p>
                          <w:pPr>
                            <w:pStyle w:val="FrameContents"/>
                            <w:rPr>
                              <w:rFonts w:ascii="Arial" w:hAnsi="Arial" w:cs="Arial"/>
                              <w:sz w:val="16"/>
                              <w:szCs w:val="16"/>
                            </w:rPr>
                          </w:pPr>
                          <w:r>
                            <w:rPr>
                              <w:rFonts w:cs="Arial" w:ascii="Arial" w:hAnsi="Arial"/>
                              <w:color w:val="000000"/>
                              <w:sz w:val="16"/>
                              <w:szCs w:val="16"/>
                            </w:rPr>
                            <w:t>ISCAP-GEE-MOD026.v17</w:t>
                          </w:r>
                        </w:p>
                      </w:txbxContent>
                    </wps:txbx>
                    <wps:bodyPr anchor="t">
                      <a:noAutofit/>
                    </wps:bodyPr>
                  </wps:wsp>
                </a:graphicData>
              </a:graphic>
            </wp:anchor>
          </w:drawing>
        </mc:Choice>
        <mc:Fallback>
          <w:pict>
            <v:rect id="shape_0" ID="Caixa de Texto 2" path="m0,0l-2147483645,0l-2147483645,-2147483646l0,-2147483646xe" fillcolor="white" stroked="f" o:allowincell="f" style="position:absolute;margin-left:-20.05pt;margin-top:-18.45pt;width:28.4pt;height:103.2pt;flip:y;mso-wrap-style:square;v-text-anchor:top;rotation:90" wp14:anchorId="25728930">
              <v:fill o:detectmouseclick="t" type="solid" color2="black"/>
              <v:stroke color="#3465a4" weight="9360" joinstyle="round" endcap="flat"/>
              <v:textbox>
                <w:txbxContent>
                  <w:p>
                    <w:pPr>
                      <w:pStyle w:val="FrameContents"/>
                      <w:rPr>
                        <w:rFonts w:ascii="Arial" w:hAnsi="Arial" w:cs="Arial"/>
                        <w:sz w:val="16"/>
                        <w:szCs w:val="16"/>
                      </w:rPr>
                    </w:pPr>
                    <w:r>
                      <w:rPr>
                        <w:rFonts w:cs="Arial" w:ascii="Arial" w:hAnsi="Arial"/>
                        <w:color w:val="000000"/>
                        <w:sz w:val="16"/>
                        <w:szCs w:val="16"/>
                      </w:rPr>
                      <w:t>ISCAP-GEE-MOD026.v17</w:t>
                    </w:r>
                  </w:p>
                </w:txbxContent>
              </v:textbox>
              <w10:wrap type="none"/>
            </v:rect>
          </w:pict>
        </mc:Fallback>
      </mc:AlternateContent>
      <mc:AlternateContent>
        <mc:Choice Requires="wps">
          <w:drawing>
            <wp:anchor behindDoc="1" distT="0" distB="0" distL="0" distR="0" simplePos="0" locked="0" layoutInCell="0" allowOverlap="1" relativeHeight="26" wp14:anchorId="13F2350F">
              <wp:simplePos x="0" y="0"/>
              <wp:positionH relativeFrom="margin">
                <wp:align>right</wp:align>
              </wp:positionH>
              <wp:positionV relativeFrom="paragraph">
                <wp:posOffset>111760</wp:posOffset>
              </wp:positionV>
              <wp:extent cx="5591175" cy="238125"/>
              <wp:effectExtent l="0" t="0" r="0" b="0"/>
              <wp:wrapNone/>
              <wp:docPr id="3" name="Caixa de Texto 2"/>
              <a:graphic xmlns:a="http://schemas.openxmlformats.org/drawingml/2006/main">
                <a:graphicData uri="http://schemas.microsoft.com/office/word/2010/wordprocessingShape">
                  <wps:wsp>
                    <wps:cNvSpPr/>
                    <wps:spPr>
                      <a:xfrm>
                        <a:off x="0" y="0"/>
                        <a:ext cx="5591160" cy="237960"/>
                      </a:xfrm>
                      <a:prstGeom prst="rect">
                        <a:avLst/>
                      </a:prstGeom>
                      <a:noFill/>
                      <a:ln w="9525">
                        <a:noFill/>
                      </a:ln>
                    </wps:spPr>
                    <wps:style>
                      <a:lnRef idx="0"/>
                      <a:fillRef idx="0"/>
                      <a:effectRef idx="0"/>
                      <a:fontRef idx="minor"/>
                    </wps:style>
                    <wps:txbx>
                      <w:txbxContent>
                        <w:p>
                          <w:pPr>
                            <w:pStyle w:val="Footer"/>
                            <w:jc w:val="center"/>
                            <w:rPr>
                              <w:rFonts w:ascii="Arial" w:hAnsi="Arial" w:cs="Arial"/>
                              <w:sz w:val="13"/>
                              <w:szCs w:val="16"/>
                            </w:rPr>
                          </w:pPr>
                          <w:r>
                            <w:rPr>
                              <w:rFonts w:cs="Arial" w:ascii="Arial" w:hAnsi="Arial"/>
                              <w:b/>
                              <w:color w:val="000000"/>
                              <w:sz w:val="13"/>
                              <w:szCs w:val="16"/>
                            </w:rPr>
                            <w:t>GEE</w:t>
                          </w:r>
                          <w:r>
                            <w:rPr>
                              <w:rFonts w:cs="Arial" w:ascii="Arial" w:hAnsi="Arial"/>
                              <w:color w:val="000000"/>
                              <w:sz w:val="13"/>
                              <w:szCs w:val="16"/>
                            </w:rPr>
                            <w:t xml:space="preserve"> GABINETE DE ESTÁGIOS E EMPREGABILIDADE </w:t>
                          </w:r>
                          <w:r>
                            <w:rPr>
                              <w:rFonts w:cs="Arial" w:ascii="Arial" w:hAnsi="Arial"/>
                              <w:b/>
                              <w:color w:val="000000"/>
                              <w:sz w:val="13"/>
                              <w:szCs w:val="16"/>
                            </w:rPr>
                            <w:t>T</w:t>
                          </w:r>
                          <w:r>
                            <w:rPr>
                              <w:rFonts w:cs="Arial" w:ascii="Arial" w:hAnsi="Arial"/>
                              <w:color w:val="000000"/>
                              <w:sz w:val="13"/>
                              <w:szCs w:val="16"/>
                            </w:rPr>
                            <w:t xml:space="preserve"> 22 905 00 90 [EXT.22390] GEE@ISCAP.IPP.PT | WWW.ISCAP.IPP.PT/</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0.95pt;margin-top:8.8pt;width:440.2pt;height:18.7pt;mso-wrap-style:square;v-text-anchor:top;mso-position-horizontal:right;mso-position-horizontal-relative:margin" wp14:anchorId="13F2350F">
              <v:fill o:detectmouseclick="t" on="false"/>
              <v:stroke color="#3465a4" weight="9360" joinstyle="round" endcap="flat"/>
              <v:textbox>
                <w:txbxContent>
                  <w:p>
                    <w:pPr>
                      <w:pStyle w:val="Footer"/>
                      <w:jc w:val="center"/>
                      <w:rPr>
                        <w:rFonts w:ascii="Arial" w:hAnsi="Arial" w:cs="Arial"/>
                        <w:sz w:val="13"/>
                        <w:szCs w:val="16"/>
                      </w:rPr>
                    </w:pPr>
                    <w:r>
                      <w:rPr>
                        <w:rFonts w:cs="Arial" w:ascii="Arial" w:hAnsi="Arial"/>
                        <w:b/>
                        <w:color w:val="000000"/>
                        <w:sz w:val="13"/>
                        <w:szCs w:val="16"/>
                      </w:rPr>
                      <w:t>GEE</w:t>
                    </w:r>
                    <w:r>
                      <w:rPr>
                        <w:rFonts w:cs="Arial" w:ascii="Arial" w:hAnsi="Arial"/>
                        <w:color w:val="000000"/>
                        <w:sz w:val="13"/>
                        <w:szCs w:val="16"/>
                      </w:rPr>
                      <w:t xml:space="preserve"> GABINETE DE ESTÁGIOS E EMPREGABILIDADE </w:t>
                    </w:r>
                    <w:r>
                      <w:rPr>
                        <w:rFonts w:cs="Arial" w:ascii="Arial" w:hAnsi="Arial"/>
                        <w:b/>
                        <w:color w:val="000000"/>
                        <w:sz w:val="13"/>
                        <w:szCs w:val="16"/>
                      </w:rPr>
                      <w:t>T</w:t>
                    </w:r>
                    <w:r>
                      <w:rPr>
                        <w:rFonts w:cs="Arial" w:ascii="Arial" w:hAnsi="Arial"/>
                        <w:color w:val="000000"/>
                        <w:sz w:val="13"/>
                        <w:szCs w:val="16"/>
                      </w:rPr>
                      <w:t xml:space="preserve"> 22 905 00 90 [EXT.22390] GEE@ISCAP.IPP.PT | WWW.ISCAP.IPP.PT/</w:t>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8504"/>
        <w:tab w:val="center" w:pos="4252" w:leader="none"/>
        <w:tab w:val="right" w:pos="9072" w:leader="none"/>
      </w:tabs>
      <w:rPr>
        <w:rFonts w:ascii="Arial" w:hAnsi="Arial" w:cs="Arial"/>
        <w:sz w:val="16"/>
        <w:szCs w:val="16"/>
      </w:rPr>
    </w:pPr>
    <w:r>
      <mc:AlternateContent>
        <mc:Choice Requires="wps">
          <w:drawing>
            <wp:anchor behindDoc="1" distT="0" distB="0" distL="0" distR="0" simplePos="0" locked="0" layoutInCell="1" allowOverlap="1" relativeHeight="28" wp14:anchorId="29F3BD2B">
              <wp:simplePos x="0" y="0"/>
              <wp:positionH relativeFrom="column">
                <wp:posOffset>-165735</wp:posOffset>
              </wp:positionH>
              <wp:positionV relativeFrom="paragraph">
                <wp:posOffset>-122555</wp:posOffset>
              </wp:positionV>
              <wp:extent cx="361950" cy="1311275"/>
              <wp:effectExtent l="0" t="0" r="0" b="0"/>
              <wp:wrapNone/>
              <wp:docPr id="4" name="Caixa de Texto 2"/>
              <a:graphic xmlns:a="http://schemas.openxmlformats.org/drawingml/2006/main">
                <a:graphicData uri="http://schemas.microsoft.com/office/word/2010/wordprocessingShape">
                  <wps:wsp>
                    <wps:cNvSpPr/>
                    <wps:spPr>
                      <a:xfrm flipV="1" rot="16200000">
                        <a:off x="0" y="0"/>
                        <a:ext cx="361800" cy="1311120"/>
                      </a:xfrm>
                      <a:prstGeom prst="rect">
                        <a:avLst/>
                      </a:prstGeom>
                      <a:solidFill>
                        <a:srgbClr val="ffffff"/>
                      </a:solidFill>
                      <a:ln w="9525">
                        <a:noFill/>
                      </a:ln>
                    </wps:spPr>
                    <wps:style>
                      <a:lnRef idx="0"/>
                      <a:fillRef idx="0"/>
                      <a:effectRef idx="0"/>
                      <a:fontRef idx="minor"/>
                    </wps:style>
                    <wps:txbx>
                      <w:txbxContent>
                        <w:p>
                          <w:pPr>
                            <w:pStyle w:val="FrameContents"/>
                            <w:rPr>
                              <w:rFonts w:ascii="Arial" w:hAnsi="Arial" w:cs="Arial"/>
                              <w:sz w:val="16"/>
                              <w:szCs w:val="16"/>
                            </w:rPr>
                          </w:pPr>
                          <w:r>
                            <w:rPr>
                              <w:rFonts w:cs="Arial" w:ascii="Arial" w:hAnsi="Arial"/>
                              <w:color w:val="000000"/>
                              <w:sz w:val="16"/>
                              <w:szCs w:val="16"/>
                            </w:rPr>
                            <w:t>ISCAP-GEE-MOD026.v17</w:t>
                          </w:r>
                        </w:p>
                      </w:txbxContent>
                    </wps:txbx>
                    <wps:bodyPr anchor="t">
                      <a:noAutofit/>
                    </wps:bodyPr>
                  </wps:wsp>
                </a:graphicData>
              </a:graphic>
            </wp:anchor>
          </w:drawing>
        </mc:Choice>
        <mc:Fallback>
          <w:pict>
            <v:rect id="shape_0" ID="Caixa de Texto 2" path="m0,0l-2147483645,0l-2147483645,-2147483646l0,-2147483646xe" fillcolor="white" stroked="f" o:allowincell="f" style="position:absolute;margin-left:-13.1pt;margin-top:-9.65pt;width:28.45pt;height:103.2pt;flip:y;mso-wrap-style:square;v-text-anchor:top;rotation:90" wp14:anchorId="29F3BD2B">
              <v:fill o:detectmouseclick="t" type="solid" color2="black"/>
              <v:stroke color="#3465a4" weight="9360" joinstyle="round" endcap="flat"/>
              <v:textbox>
                <w:txbxContent>
                  <w:p>
                    <w:pPr>
                      <w:pStyle w:val="FrameContents"/>
                      <w:rPr>
                        <w:rFonts w:ascii="Arial" w:hAnsi="Arial" w:cs="Arial"/>
                        <w:sz w:val="16"/>
                        <w:szCs w:val="16"/>
                      </w:rPr>
                    </w:pPr>
                    <w:r>
                      <w:rPr>
                        <w:rFonts w:cs="Arial" w:ascii="Arial" w:hAnsi="Arial"/>
                        <w:color w:val="000000"/>
                        <w:sz w:val="16"/>
                        <w:szCs w:val="16"/>
                      </w:rPr>
                      <w:t>ISCAP-GEE-MOD026.v17</w:t>
                    </w:r>
                  </w:p>
                </w:txbxContent>
              </v:textbox>
              <w10:wrap type="none"/>
            </v:rect>
          </w:pict>
        </mc:Fallback>
      </mc:AlternateContent>
    </w:r>
    <w:r>
      <w:rPr>
        <w:rFonts w:ascii="Porto Sans Light" w:hAnsi="Porto Sans Light"/>
        <w:sz w:val="18"/>
        <w:szCs w:val="18"/>
      </w:rPr>
      <w:tab/>
      <w:t xml:space="preserve">  </w:t>
      <w:tab/>
    </w:r>
    <w:r>
      <w:rPr>
        <w:rFonts w:cs="Arial" w:ascii="Arial" w:hAnsi="Arial"/>
        <w:sz w:val="16"/>
        <w:szCs w:val="16"/>
      </w:rPr>
      <w:t xml:space="preserve">Página </w:t>
    </w:r>
    <w:r>
      <w:rPr>
        <w:rFonts w:cs="Arial" w:ascii="Arial" w:hAnsi="Arial"/>
        <w:b/>
        <w:bCs/>
        <w:sz w:val="16"/>
        <w:szCs w:val="16"/>
      </w:rPr>
      <w:fldChar w:fldCharType="begin"/>
    </w:r>
    <w:r>
      <w:rPr>
        <w:sz w:val="16"/>
        <w:b/>
        <w:szCs w:val="16"/>
        <w:bCs/>
        <w:rFonts w:cs="Arial" w:ascii="Arial" w:hAnsi="Arial"/>
      </w:rPr>
      <w:instrText xml:space="preserve"> PAGE </w:instrText>
    </w:r>
    <w:r>
      <w:rPr>
        <w:sz w:val="16"/>
        <w:b/>
        <w:szCs w:val="16"/>
        <w:bCs/>
        <w:rFonts w:cs="Arial" w:ascii="Arial" w:hAnsi="Arial"/>
      </w:rPr>
      <w:fldChar w:fldCharType="separate"/>
    </w:r>
    <w:r>
      <w:rPr>
        <w:sz w:val="16"/>
        <w:b/>
        <w:szCs w:val="16"/>
        <w:bCs/>
        <w:rFonts w:cs="Arial" w:ascii="Arial" w:hAnsi="Arial"/>
      </w:rPr>
      <w:t>1</w:t>
    </w:r>
    <w:r>
      <w:rPr>
        <w:sz w:val="16"/>
        <w:b/>
        <w:szCs w:val="16"/>
        <w:bCs/>
        <w:rFonts w:cs="Arial" w:ascii="Arial" w:hAnsi="Arial"/>
      </w:rPr>
      <w:fldChar w:fldCharType="end"/>
    </w:r>
    <w:r>
      <w:rPr>
        <w:rFonts w:cs="Arial" w:ascii="Arial" w:hAnsi="Arial"/>
        <w:sz w:val="16"/>
        <w:szCs w:val="16"/>
      </w:rPr>
      <w:t xml:space="preserve"> de </w:t>
    </w:r>
    <w:r>
      <w:rPr>
        <w:rFonts w:cs="Arial" w:ascii="Arial" w:hAnsi="Arial"/>
        <w:b/>
        <w:bCs/>
        <w:sz w:val="16"/>
        <w:szCs w:val="16"/>
      </w:rPr>
      <w:fldChar w:fldCharType="begin"/>
    </w:r>
    <w:r>
      <w:rPr>
        <w:sz w:val="16"/>
        <w:b/>
        <w:szCs w:val="16"/>
        <w:bCs/>
        <w:rFonts w:cs="Arial" w:ascii="Arial" w:hAnsi="Arial"/>
      </w:rPr>
      <w:instrText xml:space="preserve"> NUMPAGES </w:instrText>
    </w:r>
    <w:r>
      <w:rPr>
        <w:sz w:val="16"/>
        <w:b/>
        <w:szCs w:val="16"/>
        <w:bCs/>
        <w:rFonts w:cs="Arial" w:ascii="Arial" w:hAnsi="Arial"/>
      </w:rPr>
      <w:fldChar w:fldCharType="separate"/>
    </w:r>
    <w:r>
      <w:rPr>
        <w:sz w:val="16"/>
        <w:b/>
        <w:szCs w:val="16"/>
        <w:bCs/>
        <w:rFonts w:cs="Arial" w:ascii="Arial" w:hAnsi="Arial"/>
      </w:rPr>
      <w:t>7</w:t>
    </w:r>
    <w:r>
      <w:rPr>
        <w:sz w:val="16"/>
        <w:b/>
        <w:szCs w:val="16"/>
        <w:bCs/>
        <w:rFonts w:cs="Arial" w:ascii="Arial" w:hAnsi="Arial"/>
      </w:rPr>
      <w:fldChar w:fldCharType="end"/>
    </w:r>
  </w:p>
  <w:p>
    <w:pPr>
      <w:pStyle w:val="Footer"/>
      <w:rPr/>
    </w:pPr>
    <w:r>
      <w:rPr/>
      <mc:AlternateContent>
        <mc:Choice Requires="wps">
          <w:drawing>
            <wp:anchor behindDoc="1" distT="0" distB="0" distL="0" distR="0" simplePos="0" locked="0" layoutInCell="0" allowOverlap="1" relativeHeight="30" wp14:anchorId="2FA79888">
              <wp:simplePos x="0" y="0"/>
              <wp:positionH relativeFrom="margin">
                <wp:align>right</wp:align>
              </wp:positionH>
              <wp:positionV relativeFrom="paragraph">
                <wp:posOffset>111760</wp:posOffset>
              </wp:positionV>
              <wp:extent cx="5591175" cy="238125"/>
              <wp:effectExtent l="0" t="0" r="0" b="0"/>
              <wp:wrapNone/>
              <wp:docPr id="5" name="Caixa de Texto 2"/>
              <a:graphic xmlns:a="http://schemas.openxmlformats.org/drawingml/2006/main">
                <a:graphicData uri="http://schemas.microsoft.com/office/word/2010/wordprocessingShape">
                  <wps:wsp>
                    <wps:cNvSpPr/>
                    <wps:spPr>
                      <a:xfrm>
                        <a:off x="0" y="0"/>
                        <a:ext cx="5591160" cy="237960"/>
                      </a:xfrm>
                      <a:prstGeom prst="rect">
                        <a:avLst/>
                      </a:prstGeom>
                      <a:noFill/>
                      <a:ln w="9525">
                        <a:noFill/>
                      </a:ln>
                    </wps:spPr>
                    <wps:style>
                      <a:lnRef idx="0"/>
                      <a:fillRef idx="0"/>
                      <a:effectRef idx="0"/>
                      <a:fontRef idx="minor"/>
                    </wps:style>
                    <wps:txbx>
                      <w:txbxContent>
                        <w:p>
                          <w:pPr>
                            <w:pStyle w:val="Footer"/>
                            <w:jc w:val="center"/>
                            <w:rPr>
                              <w:rFonts w:ascii="Arial" w:hAnsi="Arial" w:cs="Arial"/>
                              <w:sz w:val="13"/>
                              <w:szCs w:val="16"/>
                            </w:rPr>
                          </w:pPr>
                          <w:r>
                            <w:rPr>
                              <w:rFonts w:cs="Arial" w:ascii="Arial" w:hAnsi="Arial"/>
                              <w:b/>
                              <w:color w:val="000000"/>
                              <w:sz w:val="13"/>
                              <w:szCs w:val="16"/>
                            </w:rPr>
                            <w:t>GEE</w:t>
                          </w:r>
                          <w:r>
                            <w:rPr>
                              <w:rFonts w:cs="Arial" w:ascii="Arial" w:hAnsi="Arial"/>
                              <w:color w:val="000000"/>
                              <w:sz w:val="13"/>
                              <w:szCs w:val="16"/>
                            </w:rPr>
                            <w:t xml:space="preserve"> GABINETE DE ESTÁGIOS E EMPREGABILIDADE </w:t>
                          </w:r>
                          <w:r>
                            <w:rPr>
                              <w:rFonts w:cs="Arial" w:ascii="Arial" w:hAnsi="Arial"/>
                              <w:b/>
                              <w:color w:val="000000"/>
                              <w:sz w:val="13"/>
                              <w:szCs w:val="16"/>
                            </w:rPr>
                            <w:t>T</w:t>
                          </w:r>
                          <w:r>
                            <w:rPr>
                              <w:rFonts w:cs="Arial" w:ascii="Arial" w:hAnsi="Arial"/>
                              <w:color w:val="000000"/>
                              <w:sz w:val="13"/>
                              <w:szCs w:val="16"/>
                            </w:rPr>
                            <w:t xml:space="preserve"> 22 905 00 90 [EXT.22390] GEE@ISCAP.IPP.PT | WWW.ISCAP.IPP.PT/</w:t>
                          </w:r>
                        </w:p>
                      </w:txbxContent>
                    </wps:txbx>
                    <wps:bodyPr anchor="t">
                      <a:noAutofit/>
                    </wps:bodyPr>
                  </wps:wsp>
                </a:graphicData>
              </a:graphic>
            </wp:anchor>
          </w:drawing>
        </mc:Choice>
        <mc:Fallback>
          <w:pict>
            <v:rect id="shape_0" ID="Caixa de Texto 2" path="m0,0l-2147483645,0l-2147483645,-2147483646l0,-2147483646xe" stroked="f" o:allowincell="f" style="position:absolute;margin-left:-0.95pt;margin-top:8.8pt;width:440.2pt;height:18.7pt;mso-wrap-style:square;v-text-anchor:top;mso-position-horizontal:right;mso-position-horizontal-relative:margin" wp14:anchorId="2FA79888">
              <v:fill o:detectmouseclick="t" on="false"/>
              <v:stroke color="#3465a4" weight="9360" joinstyle="round" endcap="flat"/>
              <v:textbox>
                <w:txbxContent>
                  <w:p>
                    <w:pPr>
                      <w:pStyle w:val="Footer"/>
                      <w:jc w:val="center"/>
                      <w:rPr>
                        <w:rFonts w:ascii="Arial" w:hAnsi="Arial" w:cs="Arial"/>
                        <w:sz w:val="13"/>
                        <w:szCs w:val="16"/>
                      </w:rPr>
                    </w:pPr>
                    <w:r>
                      <w:rPr>
                        <w:rFonts w:cs="Arial" w:ascii="Arial" w:hAnsi="Arial"/>
                        <w:b/>
                        <w:color w:val="000000"/>
                        <w:sz w:val="13"/>
                        <w:szCs w:val="16"/>
                      </w:rPr>
                      <w:t>GEE</w:t>
                    </w:r>
                    <w:r>
                      <w:rPr>
                        <w:rFonts w:cs="Arial" w:ascii="Arial" w:hAnsi="Arial"/>
                        <w:color w:val="000000"/>
                        <w:sz w:val="13"/>
                        <w:szCs w:val="16"/>
                      </w:rPr>
                      <w:t xml:space="preserve"> GABINETE DE ESTÁGIOS E EMPREGABILIDADE </w:t>
                    </w:r>
                    <w:r>
                      <w:rPr>
                        <w:rFonts w:cs="Arial" w:ascii="Arial" w:hAnsi="Arial"/>
                        <w:b/>
                        <w:color w:val="000000"/>
                        <w:sz w:val="13"/>
                        <w:szCs w:val="16"/>
                      </w:rPr>
                      <w:t>T</w:t>
                    </w:r>
                    <w:r>
                      <w:rPr>
                        <w:rFonts w:cs="Arial" w:ascii="Arial" w:hAnsi="Arial"/>
                        <w:color w:val="000000"/>
                        <w:sz w:val="13"/>
                        <w:szCs w:val="16"/>
                      </w:rPr>
                      <w:t xml:space="preserve"> 22 905 00 90 [EXT.22390] GEE@ISCAP.IPP.PT | WWW.ISCAP.IPP.PT/</w:t>
                    </w:r>
                  </w:p>
                </w:txbxContent>
              </v:textbox>
              <w10:wrap type="none"/>
            </v:rect>
          </w:pict>
        </mc:Fallback>
      </mc:AlternateContent>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p>
    <w:pPr>
      <w:pStyle w:val="Header"/>
      <w:rPr/>
    </w:pPr>
    <w:r>
      <w:rPr/>
    </w:r>
  </w:p>
  <w:p>
    <w:pPr>
      <w:pStyle w:val="Header"/>
      <w:rPr/>
    </w:pPr>
    <w:r>
      <w:rPr/>
    </w:r>
  </w:p>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elacomgrelha1"/>
      <w:tblpPr w:vertAnchor="page" w:horzAnchor="page" w:leftFromText="181" w:rightFromText="181" w:tblpX="852" w:tblpY="1419"/>
      <w:tblOverlap w:val="never"/>
      <w:tblW w:w="1587" w:type="dxa"/>
      <w:jc w:val="left"/>
      <w:tblInd w:w="0" w:type="dxa"/>
      <w:tblLayout w:type="fixed"/>
      <w:tblCellMar>
        <w:top w:w="85" w:type="dxa"/>
        <w:left w:w="0" w:type="dxa"/>
        <w:bottom w:w="0" w:type="dxa"/>
        <w:right w:w="0" w:type="dxa"/>
      </w:tblCellMar>
      <w:tblLook w:firstRow="1" w:noVBand="1" w:lastRow="0" w:firstColumn="1" w:lastColumn="0" w:noHBand="0" w:val="04a0"/>
    </w:tblPr>
    <w:tblGrid>
      <w:gridCol w:w="284"/>
      <w:gridCol w:w="1053"/>
      <w:gridCol w:w="250"/>
    </w:tblGrid>
    <w:tr>
      <w:trPr>
        <w:trHeight w:val="113" w:hRule="exact"/>
      </w:trPr>
      <w:tc>
        <w:tcPr>
          <w:tcW w:w="284" w:type="dxa"/>
          <w:tcBorders>
            <w:top w:val="nil"/>
            <w:left w:val="nil"/>
            <w:bottom w:val="single" w:sz="8" w:space="0" w:color="000000"/>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1053" w:type="dxa"/>
          <w:tcBorders>
            <w:top w:val="nil"/>
            <w:left w:val="nil"/>
            <w:bottom w:val="nil"/>
            <w:right w:val="nil"/>
          </w:tcBorders>
        </w:tcPr>
        <w:p>
          <w:pPr>
            <w:pStyle w:val="Normal"/>
            <w:widowControl/>
            <w:suppressAutoHyphens w:val="true"/>
            <w:spacing w:lineRule="auto" w:line="276" w:before="0" w:after="0"/>
            <w:jc w:val="left"/>
            <w:rPr>
              <w:rFonts w:ascii="Porto Sans Light" w:hAnsi="Porto Sans Light"/>
            </w:rPr>
          </w:pPr>
          <w:r>
            <w:rPr>
              <w:rFonts w:ascii="Porto Sans Light" w:hAnsi="Porto Sans Light"/>
            </w:rPr>
          </w:r>
        </w:p>
      </w:tc>
      <w:tc>
        <w:tcPr>
          <w:tcW w:w="250" w:type="dxa"/>
          <w:tcBorders>
            <w:top w:val="nil"/>
            <w:left w:val="nil"/>
            <w:bottom w:val="nil"/>
            <w:right w:val="nil"/>
          </w:tcBorders>
        </w:tcPr>
        <w:p>
          <w:pPr>
            <w:pStyle w:val="Normal"/>
            <w:widowControl/>
            <w:suppressAutoHyphens w:val="true"/>
            <w:spacing w:before="0" w:after="0"/>
            <w:jc w:val="left"/>
            <w:rPr>
              <w:rFonts w:ascii="Calibri" w:hAnsi="Calibri" w:eastAsia="Times New Roman" w:cs="Times New Roman"/>
              <w:kern w:val="0"/>
              <w:sz w:val="24"/>
              <w:szCs w:val="24"/>
              <w:lang w:val="pt-PT" w:eastAsia="en-US" w:bidi="ar-SA"/>
            </w:rPr>
          </w:pPr>
          <w:r>
            <w:rPr>
              <w:rFonts w:eastAsia="Times New Roman" w:cs="Times New Roman" w:ascii="Calibri" w:hAnsi="Calibri"/>
              <w:kern w:val="0"/>
              <w:sz w:val="24"/>
              <w:szCs w:val="24"/>
              <w:lang w:val="pt-PT" w:eastAsia="en-US" w:bidi="ar-SA"/>
            </w:rPr>
          </w:r>
        </w:p>
      </w:tc>
    </w:tr>
    <w:tr>
      <w:trPr>
        <w:trHeight w:val="1568" w:hRule="atLeast"/>
      </w:trPr>
      <w:tc>
        <w:tcPr>
          <w:tcW w:w="1587" w:type="dxa"/>
          <w:gridSpan w:val="3"/>
          <w:tcBorders>
            <w:top w:val="nil"/>
            <w:left w:val="nil"/>
            <w:bottom w:val="nil"/>
            <w:right w:val="nil"/>
          </w:tcBorders>
        </w:tcPr>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INSTITUTO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SUPERIOR</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DE CONTABILIDADE</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E ADMINISTRAÇÃO</w:t>
          </w:r>
        </w:p>
        <w:p>
          <w:pPr>
            <w:pStyle w:val="Normal"/>
            <w:widowControl/>
            <w:suppressAutoHyphens w:val="true"/>
            <w:spacing w:lineRule="auto" w:line="276" w:before="0" w:after="0"/>
            <w:jc w:val="left"/>
            <w:rPr>
              <w:rFonts w:ascii="Porto Sans Bold" w:hAnsi="Porto Sans Bold"/>
              <w:sz w:val="15"/>
              <w:szCs w:val="15"/>
            </w:rPr>
          </w:pPr>
          <w:r>
            <w:rPr>
              <w:rFonts w:eastAsia="Times New Roman" w:cs="Times New Roman" w:ascii="Porto Sans Bold" w:hAnsi="Porto Sans Bold"/>
              <w:kern w:val="0"/>
              <w:sz w:val="15"/>
              <w:szCs w:val="15"/>
              <w:lang w:val="pt-PT" w:eastAsia="en-US" w:bidi="ar-SA"/>
            </w:rPr>
            <w:t>DO PORTO</w:t>
          </w:r>
        </w:p>
        <w:p>
          <w:pPr>
            <w:pStyle w:val="Normal"/>
            <w:widowControl/>
            <w:suppressAutoHyphens w:val="true"/>
            <w:spacing w:lineRule="auto" w:line="36" w:before="0" w:after="0"/>
            <w:jc w:val="left"/>
            <w:rPr>
              <w:rFonts w:ascii="Porto Sans Bold" w:hAnsi="Porto Sans Bold"/>
              <w:sz w:val="15"/>
              <w:szCs w:val="15"/>
            </w:rPr>
          </w:pPr>
          <w:r>
            <w:rPr>
              <w:rFonts w:ascii="Porto Sans Bold" w:hAnsi="Porto Sans Bold"/>
              <w:sz w:val="15"/>
              <w:szCs w:val="15"/>
            </w:rPr>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POLITÉCNICO</w:t>
          </w:r>
        </w:p>
        <w:p>
          <w:pPr>
            <w:pStyle w:val="Normal"/>
            <w:widowControl/>
            <w:suppressAutoHyphens w:val="true"/>
            <w:spacing w:lineRule="auto" w:line="276" w:before="0" w:after="0"/>
            <w:jc w:val="left"/>
            <w:rPr>
              <w:rFonts w:ascii="Porto Sans Light" w:hAnsi="Porto Sans Light"/>
              <w:sz w:val="15"/>
              <w:szCs w:val="15"/>
            </w:rPr>
          </w:pPr>
          <w:r>
            <w:rPr>
              <w:rFonts w:eastAsia="Times New Roman" w:cs="Times New Roman" w:ascii="Porto Sans Light" w:hAnsi="Porto Sans Light"/>
              <w:kern w:val="0"/>
              <w:sz w:val="15"/>
              <w:szCs w:val="15"/>
              <w:lang w:val="pt-PT" w:eastAsia="en-US" w:bidi="ar-SA"/>
            </w:rPr>
            <w:t>DO PORTO</w:t>
          </w:r>
        </w:p>
      </w:tc>
    </w:tr>
  </w:tbl>
  <w:p>
    <w:pPr>
      <w:pStyle w:val="Normal"/>
      <w:tabs>
        <w:tab w:val="clear" w:pos="720"/>
        <w:tab w:val="center" w:pos="4252" w:leader="none"/>
        <w:tab w:val="right" w:pos="8504" w:leader="none"/>
      </w:tabs>
      <w:jc w:val="right"/>
      <w:rPr>
        <w:sz w:val="24"/>
      </w:rPr>
    </w:pPr>
    <w:r>
      <w:rPr/>
      <w:drawing>
        <wp:inline distT="0" distB="0" distL="0" distR="0">
          <wp:extent cx="1435100" cy="317500"/>
          <wp:effectExtent l="0" t="0" r="0" b="0"/>
          <wp:docPr id="1" name="Picture 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
                  <pic:cNvPicPr>
                    <a:picLocks noChangeAspect="1" noChangeArrowheads="1"/>
                  </pic:cNvPicPr>
                </pic:nvPicPr>
                <pic:blipFill>
                  <a:blip r:embed="rId1"/>
                  <a:stretch>
                    <a:fillRect/>
                  </a:stretch>
                </pic:blipFill>
                <pic:spPr bwMode="auto">
                  <a:xfrm>
                    <a:off x="0" y="0"/>
                    <a:ext cx="1435100" cy="317500"/>
                  </a:xfrm>
                  <a:prstGeom prst="rect">
                    <a:avLst/>
                  </a:prstGeom>
                  <a:noFill/>
                </pic:spPr>
              </pic:pic>
            </a:graphicData>
          </a:graphic>
        </wp:inline>
      </w:drawing>
    </w:r>
  </w:p>
  <w:p>
    <w:pPr>
      <w:pStyle w:val="Normal"/>
      <w:jc w:val="right"/>
      <w:rPr>
        <w:rFonts w:ascii="Proforma-Light" w:hAnsi="Proforma-Light"/>
        <w:b/>
        <w:sz w:val="30"/>
        <w:szCs w:val="30"/>
      </w:rPr>
    </w:pPr>
    <w:r>
      <w:rPr>
        <w:rFonts w:ascii="Proforma-Light" w:hAnsi="Proforma-Light"/>
        <w:b/>
        <w:sz w:val="30"/>
        <w:szCs w:val="30"/>
      </w:rPr>
      <w:t xml:space="preserve">     </w:t>
    </w:r>
  </w:p>
  <w:p>
    <w:pPr>
      <w:pStyle w:val="Normal"/>
      <w:jc w:val="center"/>
      <w:rPr>
        <w:rFonts w:ascii="Proforma-Light" w:hAnsi="Proforma-Light"/>
        <w:b/>
        <w:sz w:val="30"/>
        <w:szCs w:val="30"/>
      </w:rPr>
    </w:pPr>
    <w:r>
      <w:rPr>
        <w:rFonts w:ascii="Proforma-Light" w:hAnsi="Proforma-Light"/>
        <w:b/>
        <w:sz w:val="30"/>
        <w:szCs w:val="30"/>
      </w:rPr>
    </w:r>
  </w:p>
  <w:p>
    <w:pPr>
      <w:pStyle w:val="Normal"/>
      <w:jc w:val="center"/>
      <w:rPr>
        <w:rFonts w:ascii="Proforma-Light" w:hAnsi="Proforma-Light"/>
        <w:b/>
        <w:sz w:val="30"/>
        <w:szCs w:val="30"/>
      </w:rPr>
    </w:pPr>
    <w:r>
      <w:rPr>
        <w:rFonts w:ascii="Proforma-Light" w:hAnsi="Proforma-Light"/>
        <w:b/>
        <w:sz w:val="30"/>
        <w:szCs w:val="30"/>
      </w:rPr>
    </w:r>
  </w:p>
  <w:tbl>
    <w:tblPr>
      <w:tblStyle w:val="TabelacomGrelha"/>
      <w:tblW w:w="7275" w:type="dxa"/>
      <w:jc w:val="left"/>
      <w:tblInd w:w="0" w:type="dxa"/>
      <w:tblLayout w:type="fixed"/>
      <w:tblCellMar>
        <w:top w:w="0" w:type="dxa"/>
        <w:left w:w="0" w:type="dxa"/>
        <w:bottom w:w="0" w:type="dxa"/>
        <w:right w:w="0" w:type="dxa"/>
      </w:tblCellMar>
      <w:tblLook w:firstRow="1" w:noVBand="1" w:lastRow="0" w:firstColumn="1" w:lastColumn="0" w:noHBand="0" w:val="04a0"/>
    </w:tblPr>
    <w:tblGrid>
      <w:gridCol w:w="731"/>
      <w:gridCol w:w="358"/>
      <w:gridCol w:w="363"/>
      <w:gridCol w:w="1818"/>
      <w:gridCol w:w="363"/>
      <w:gridCol w:w="3641"/>
    </w:tblGrid>
    <w:tr>
      <w:trPr>
        <w:trHeight w:val="158" w:hRule="exact"/>
      </w:trPr>
      <w:tc>
        <w:tcPr>
          <w:tcW w:w="731" w:type="dxa"/>
          <w:vMerge w:val="restart"/>
          <w:tcBorders>
            <w:top w:val="nil"/>
            <w:left w:val="nil"/>
            <w:bottom w:val="nil"/>
            <w:right w:val="nil"/>
          </w:tcBorders>
        </w:tcPr>
        <w:p>
          <w:pPr>
            <w:pStyle w:val="Normal"/>
            <w:widowControl/>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358" w:type="dxa"/>
          <w:tcBorders>
            <w:top w:val="nil"/>
            <w:left w:val="nil"/>
            <w:bottom w:val="nil"/>
            <w:right w:val="nil"/>
          </w:tcBorders>
        </w:tcPr>
        <w:p>
          <w:pPr>
            <w:pStyle w:val="Normal"/>
            <w:widowControl/>
            <w:tabs>
              <w:tab w:val="clear" w:pos="720"/>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tc>
      <w:tc>
        <w:tcPr>
          <w:tcW w:w="363" w:type="dxa"/>
          <w:tcBorders>
            <w:top w:val="nil"/>
            <w:left w:val="nil"/>
            <w:bottom w:val="nil"/>
            <w:right w:val="nil"/>
          </w:tcBorders>
        </w:tcPr>
        <w:p>
          <w:pPr>
            <w:pStyle w:val="Normal"/>
            <w:widowControl/>
            <w:tabs>
              <w:tab w:val="clear" w:pos="720"/>
              <w:tab w:val="left" w:pos="1205" w:leader="none"/>
            </w:tabs>
            <w:suppressAutoHyphens w:val="true"/>
            <w:spacing w:lineRule="auto" w:line="312" w:before="0" w:after="0"/>
            <w:jc w:val="left"/>
            <w:rPr>
              <w:rFonts w:ascii="Porto Sans" w:hAnsi="Porto Sans"/>
              <w:sz w:val="21"/>
              <w:szCs w:val="21"/>
            </w:rPr>
          </w:pPr>
          <w:r>
            <w:rPr>
              <w:rFonts w:ascii="Porto Sans" w:hAnsi="Porto Sans"/>
              <w:sz w:val="21"/>
              <w:szCs w:val="21"/>
            </w:rPr>
          </w:r>
        </w:p>
      </w:tc>
      <w:tc>
        <w:tcPr>
          <w:tcW w:w="1818" w:type="dxa"/>
          <w:vMerge w:val="restart"/>
          <w:tcBorders>
            <w:top w:val="nil"/>
            <w:left w:val="nil"/>
            <w:bottom w:val="nil"/>
            <w:right w:val="nil"/>
          </w:tcBorders>
          <w:tcMar>
            <w:top w:w="85" w:type="dxa"/>
          </w:tcMar>
        </w:tcPr>
        <w:p>
          <w:pPr>
            <w:pStyle w:val="Normal"/>
            <w:widowControl/>
            <w:suppressAutoHyphens w:val="true"/>
            <w:spacing w:lineRule="auto" w:line="312" w:before="0" w:after="0"/>
            <w:jc w:val="center"/>
            <w:rPr>
              <w:rFonts w:ascii="Porto Sans" w:hAnsi="Porto Sans"/>
              <w:sz w:val="21"/>
              <w:szCs w:val="21"/>
            </w:rPr>
          </w:pPr>
          <w:r>
            <w:rPr>
              <w:rFonts w:eastAsia="Times New Roman" w:cs="PortoSans-Regular" w:ascii="Porto Sans Light" w:hAnsi="Porto Sans Light"/>
              <w:caps/>
              <w:kern w:val="0"/>
              <w:sz w:val="80"/>
              <w:szCs w:val="80"/>
              <w:lang w:val="pt-PT" w:eastAsia="pt-PT" w:bidi="ar-SA"/>
            </w:rPr>
            <w:t>g</w:t>
          </w:r>
          <w:r>
            <w:rPr>
              <w:rFonts w:eastAsia="Times New Roman" w:cs="PortoSans-Regular" w:ascii="Porto Sans" w:hAnsi="Porto Sans"/>
              <w:caps/>
              <w:kern w:val="0"/>
              <w:sz w:val="80"/>
              <w:szCs w:val="80"/>
              <w:lang w:val="pt-PT" w:eastAsia="pt-PT" w:bidi="ar-SA"/>
            </w:rPr>
            <w:t>ee</w:t>
          </w:r>
        </w:p>
      </w:tc>
      <w:tc>
        <w:tcPr>
          <w:tcW w:w="363" w:type="dxa"/>
          <w:tcBorders>
            <w:top w:val="nil"/>
            <w:left w:val="nil"/>
            <w:bottom w:val="single" w:sz="12" w:space="0" w:color="000000"/>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c>
        <w:tcPr>
          <w:tcW w:w="3641" w:type="dxa"/>
          <w:tcBorders>
            <w:top w:val="nil"/>
            <w:left w:val="nil"/>
            <w:bottom w:val="nil"/>
            <w:right w:val="nil"/>
          </w:tcBorders>
        </w:tcPr>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p>
          <w:pPr>
            <w:pStyle w:val="Normal"/>
            <w:widowControl/>
            <w:suppressAutoHyphens w:val="true"/>
            <w:spacing w:lineRule="auto" w:line="312" w:before="0" w:after="0"/>
            <w:jc w:val="right"/>
            <w:rPr>
              <w:rFonts w:ascii="Porto Sans" w:hAnsi="Porto Sans"/>
              <w:sz w:val="21"/>
              <w:szCs w:val="21"/>
            </w:rPr>
          </w:pPr>
          <w:r>
            <w:rPr>
              <w:rFonts w:ascii="Porto Sans" w:hAnsi="Porto Sans"/>
              <w:sz w:val="21"/>
              <w:szCs w:val="21"/>
            </w:rPr>
          </w:r>
        </w:p>
      </w:tc>
    </w:tr>
    <w:tr>
      <w:trPr>
        <w:trHeight w:val="1308" w:hRule="exact"/>
      </w:trPr>
      <w:tc>
        <w:tcPr>
          <w:tcW w:w="731" w:type="dxa"/>
          <w:vMerge w:val="continue"/>
          <w:tcBorders>
            <w:top w:val="nil"/>
            <w:left w:val="nil"/>
            <w:bottom w:val="nil"/>
            <w:right w:val="nil"/>
          </w:tcBorders>
          <w:vAlign w:val="center"/>
        </w:tcPr>
        <w:p>
          <w:pPr>
            <w:pStyle w:val="Normal"/>
            <w:widowControl/>
            <w:suppressAutoHyphens w:val="true"/>
            <w:spacing w:before="0" w:after="0"/>
            <w:jc w:val="left"/>
            <w:rPr>
              <w:rFonts w:ascii="Porto Sans" w:hAnsi="Porto Sans"/>
              <w:sz w:val="21"/>
              <w:szCs w:val="21"/>
              <w:lang w:eastAsia="en-US"/>
            </w:rPr>
          </w:pPr>
          <w:r>
            <w:rPr>
              <w:rFonts w:ascii="Porto Sans" w:hAnsi="Porto Sans"/>
              <w:sz w:val="21"/>
              <w:szCs w:val="21"/>
              <w:lang w:eastAsia="en-US"/>
            </w:rPr>
          </w:r>
        </w:p>
      </w:tc>
      <w:tc>
        <w:tcPr>
          <w:tcW w:w="721" w:type="dxa"/>
          <w:gridSpan w:val="2"/>
          <w:tcBorders>
            <w:top w:val="nil"/>
            <w:left w:val="nil"/>
            <w:bottom w:val="nil"/>
            <w:right w:val="nil"/>
          </w:tcBorders>
          <w:tcMar>
            <w:top w:w="113" w:type="dxa"/>
          </w:tcMar>
        </w:tcPr>
        <w:p>
          <w:pPr>
            <w:pStyle w:val="Normal"/>
            <w:widowControl/>
            <w:suppressAutoHyphens w:val="true"/>
            <w:spacing w:lineRule="auto" w:line="276" w:before="0" w:after="0"/>
            <w:jc w:val="left"/>
            <w:rPr>
              <w:rFonts w:ascii="Porto Sans" w:hAnsi="Porto Sans"/>
              <w:sz w:val="21"/>
              <w:szCs w:val="21"/>
            </w:rPr>
          </w:pPr>
          <w:r>
            <w:rPr>
              <w:rFonts w:ascii="Porto Sans" w:hAnsi="Porto Sans"/>
              <w:sz w:val="21"/>
              <w:szCs w:val="21"/>
            </w:rPr>
          </w:r>
        </w:p>
      </w:tc>
      <w:tc>
        <w:tcPr>
          <w:tcW w:w="1818" w:type="dxa"/>
          <w:vMerge w:val="continue"/>
          <w:tcBorders>
            <w:top w:val="nil"/>
            <w:left w:val="nil"/>
            <w:bottom w:val="nil"/>
            <w:right w:val="nil"/>
          </w:tcBorders>
          <w:vAlign w:val="center"/>
        </w:tcPr>
        <w:p>
          <w:pPr>
            <w:pStyle w:val="Normal"/>
            <w:widowControl/>
            <w:suppressAutoHyphens w:val="true"/>
            <w:spacing w:before="0" w:after="0"/>
            <w:jc w:val="left"/>
            <w:rPr>
              <w:rFonts w:ascii="Porto Sans" w:hAnsi="Porto Sans"/>
              <w:sz w:val="21"/>
              <w:szCs w:val="21"/>
              <w:lang w:eastAsia="en-US"/>
            </w:rPr>
          </w:pPr>
          <w:r>
            <w:rPr>
              <w:rFonts w:ascii="Porto Sans" w:hAnsi="Porto Sans"/>
              <w:sz w:val="21"/>
              <w:szCs w:val="21"/>
              <w:lang w:eastAsia="en-US"/>
            </w:rPr>
          </w:r>
        </w:p>
      </w:tc>
      <w:tc>
        <w:tcPr>
          <w:tcW w:w="4004" w:type="dxa"/>
          <w:gridSpan w:val="2"/>
          <w:tcBorders>
            <w:top w:val="nil"/>
            <w:left w:val="nil"/>
            <w:bottom w:val="nil"/>
            <w:right w:val="nil"/>
          </w:tcBorders>
        </w:tcPr>
        <w:p>
          <w:pPr>
            <w:pStyle w:val="Normal"/>
            <w:widowControl w:val="false"/>
            <w:suppressAutoHyphens w:val="true"/>
            <w:spacing w:lineRule="auto" w:line="360" w:before="0" w:after="0"/>
            <w:jc w:val="left"/>
            <w:textAlignment w:val="center"/>
            <w:rPr>
              <w:rFonts w:ascii="Porto Sans Light" w:hAnsi="Porto Sans Light" w:cs="PortoSans-Regular"/>
              <w:caps/>
              <w:color w:val="000000"/>
              <w:sz w:val="14"/>
              <w:szCs w:val="14"/>
            </w:rPr>
          </w:pPr>
          <w:r>
            <w:rPr>
              <w:rFonts w:eastAsia="Times New Roman" w:cs="PortoSans-Regular" w:ascii="Porto Sans Light" w:hAnsi="Porto Sans Light"/>
              <w:caps/>
              <w:color w:val="000000"/>
              <w:kern w:val="0"/>
              <w:sz w:val="14"/>
              <w:szCs w:val="14"/>
              <w:lang w:val="pt-PT" w:eastAsia="pt-PT" w:bidi="ar-SA"/>
            </w:rPr>
            <w:t>gabiNEte de estágios e empregabilidade</w:t>
          </w:r>
        </w:p>
        <w:p>
          <w:pPr>
            <w:pStyle w:val="Normal"/>
            <w:widowControl w:val="false"/>
            <w:suppressAutoHyphens w:val="true"/>
            <w:spacing w:lineRule="auto" w:line="276" w:before="0" w:after="0"/>
            <w:jc w:val="left"/>
            <w:textAlignment w:val="center"/>
            <w:rPr>
              <w:rFonts w:ascii="Porto Sans" w:hAnsi="Porto Sans" w:cs="PortoSans-Bold"/>
              <w:bCs/>
              <w:caps/>
              <w:color w:val="000000"/>
              <w:sz w:val="18"/>
              <w:szCs w:val="18"/>
            </w:rPr>
          </w:pPr>
          <w:r>
            <w:rPr>
              <w:rFonts w:eastAsia="Times New Roman" w:cs="PortoSans-Bold" w:ascii="Porto Sans" w:hAnsi="Porto Sans"/>
              <w:bCs/>
              <w:caps/>
              <w:color w:val="000000"/>
              <w:kern w:val="0"/>
              <w:sz w:val="18"/>
              <w:szCs w:val="18"/>
              <w:lang w:val="pt-PT" w:eastAsia="pt-PT" w:bidi="ar-SA"/>
            </w:rPr>
            <w:t>protocolo de estágio extracurricular</w:t>
          </w:r>
        </w:p>
        <w:p>
          <w:pPr>
            <w:pStyle w:val="Normal"/>
            <w:widowControl w:val="false"/>
            <w:suppressAutoHyphens w:val="true"/>
            <w:spacing w:lineRule="auto" w:line="276" w:before="0" w:after="0"/>
            <w:jc w:val="left"/>
            <w:textAlignment w:val="center"/>
            <w:rPr>
              <w:rFonts w:ascii="Porto Sans" w:hAnsi="Porto Sans" w:cs="PortoSans-Regular"/>
              <w:caps/>
              <w:sz w:val="15"/>
              <w:szCs w:val="15"/>
            </w:rPr>
          </w:pPr>
          <w:r>
            <w:rPr>
              <w:rFonts w:eastAsia="Times New Roman" w:cs="PortoSans-Bold" w:ascii="Porto Sans" w:hAnsi="Porto Sans"/>
              <w:bCs/>
              <w:caps/>
              <w:color w:val="000000"/>
              <w:kern w:val="0"/>
              <w:sz w:val="18"/>
              <w:szCs w:val="18"/>
              <w:lang w:val="pt-PT" w:eastAsia="pt-PT" w:bidi="ar-SA"/>
            </w:rPr>
            <w:t>(com bolsa)</w:t>
          </w:r>
        </w:p>
        <w:p>
          <w:pPr>
            <w:pStyle w:val="Normal"/>
            <w:widowControl w:val="false"/>
            <w:suppressAutoHyphens w:val="true"/>
            <w:spacing w:lineRule="auto" w:line="276" w:before="0" w:after="0"/>
            <w:jc w:val="left"/>
            <w:textAlignment w:val="center"/>
            <w:rPr>
              <w:rFonts w:ascii="Arial" w:hAnsi="Arial" w:cs="Arial"/>
              <w:caps/>
              <w:sz w:val="13"/>
              <w:szCs w:val="15"/>
            </w:rPr>
          </w:pPr>
          <w:r>
            <w:rPr>
              <w:rFonts w:eastAsia="Times New Roman" w:cs="Arial" w:ascii="Arial" w:hAnsi="Arial"/>
              <w:caps/>
              <w:kern w:val="0"/>
              <w:sz w:val="13"/>
              <w:szCs w:val="15"/>
              <w:lang w:val="pt-PT" w:eastAsia="pt-PT" w:bidi="ar-SA"/>
            </w:rPr>
            <w:t xml:space="preserve">Estudante Nº -  </w:t>
          </w:r>
          <w:permStart w:id="36120831" w:edGrp="everyone"/>
          <w:r>
            <w:rPr>
              <w:rFonts w:eastAsia="Times New Roman" w:cs="Arial" w:ascii="Arial" w:hAnsi="Arial"/>
              <w:caps/>
              <w:kern w:val="0"/>
              <w:sz w:val="13"/>
              <w:szCs w:val="15"/>
              <w:lang w:val="pt-PT" w:eastAsia="pt-PT" w:bidi="ar-SA"/>
            </w:rPr>
            <w:t>{</w:t>
          </w:r>
          <w:r>
            <w:rPr>
              <w:rFonts w:eastAsia="Times New Roman" w:cs="Arial" w:ascii="Arial" w:hAnsi="Arial"/>
              <w:kern w:val="0"/>
              <w:sz w:val="13"/>
              <w:szCs w:val="15"/>
              <w:lang w:val="pt-PT" w:eastAsia="pt-PT" w:bidi="ar-SA"/>
            </w:rPr>
            <w:t>Estudante nº |number</w:t>
          </w:r>
          <w:r>
            <w:rPr>
              <w:rFonts w:eastAsia="Times New Roman" w:cs="Arial" w:ascii="Arial" w:hAnsi="Arial"/>
              <w:caps/>
              <w:kern w:val="0"/>
              <w:sz w:val="13"/>
              <w:szCs w:val="15"/>
              <w:lang w:val="pt-PT" w:eastAsia="pt-PT" w:bidi="ar-SA"/>
            </w:rPr>
            <w:t>},</w:t>
          </w:r>
          <w:permEnd w:id="36120831"/>
        </w:p>
        <w:p>
          <w:pPr>
            <w:pStyle w:val="Normal"/>
            <w:widowControl/>
            <w:suppressAutoHyphens w:val="true"/>
            <w:spacing w:lineRule="auto" w:line="312" w:before="0" w:after="0"/>
            <w:jc w:val="left"/>
            <w:rPr>
              <w:rFonts w:ascii="Porto Sans" w:hAnsi="Porto Sans" w:cs="" w:cstheme="minorBidi"/>
              <w:sz w:val="21"/>
              <w:szCs w:val="21"/>
            </w:rPr>
          </w:pPr>
          <w:r>
            <w:rPr>
              <w:rFonts w:cs="" w:cstheme="minorBidi" w:ascii="Porto Sans" w:hAnsi="Porto Sans"/>
              <w:sz w:val="21"/>
              <w:szCs w:val="21"/>
            </w:rPr>
          </w:r>
        </w:p>
        <w:p>
          <w:pPr>
            <w:pStyle w:val="Normal"/>
            <w:widowControl/>
            <w:suppressAutoHyphens w:val="true"/>
            <w:spacing w:before="0" w:after="0"/>
            <w:jc w:val="left"/>
            <w:rPr>
              <w:rFonts w:ascii="Porto Sans" w:hAnsi="Porto Sans"/>
              <w:sz w:val="21"/>
              <w:szCs w:val="21"/>
            </w:rPr>
          </w:pPr>
          <w:r>
            <w:rPr>
              <w:rFonts w:ascii="Porto Sans" w:hAnsi="Porto Sans"/>
              <w:sz w:val="21"/>
              <w:szCs w:val="21"/>
            </w:rPr>
          </w:r>
        </w:p>
        <w:p>
          <w:pPr>
            <w:pStyle w:val="Normal"/>
            <w:widowControl/>
            <w:tabs>
              <w:tab w:val="clear" w:pos="720"/>
              <w:tab w:val="left" w:pos="1120" w:leader="none"/>
            </w:tabs>
            <w:suppressAutoHyphens w:val="true"/>
            <w:spacing w:before="0" w:after="0"/>
            <w:jc w:val="left"/>
            <w:rPr>
              <w:rFonts w:ascii="Porto Sans" w:hAnsi="Porto Sans"/>
              <w:sz w:val="21"/>
              <w:szCs w:val="21"/>
            </w:rPr>
          </w:pPr>
          <w:r>
            <w:rPr>
              <w:rFonts w:ascii="Porto Sans" w:hAnsi="Porto Sans"/>
              <w:sz w:val="21"/>
              <w:szCs w:val="21"/>
            </w:rPr>
          </w:r>
        </w:p>
      </w:tc>
    </w:tr>
    <w:tr>
      <w:trPr>
        <w:trHeight w:val="162" w:hRule="atLeast"/>
      </w:trPr>
      <w:tc>
        <w:tcPr>
          <w:tcW w:w="731" w:type="dxa"/>
          <w:tcBorders>
            <w:top w:val="nil"/>
            <w:left w:val="nil"/>
            <w:bottom w:val="nil"/>
            <w:right w:val="nil"/>
          </w:tcBorders>
        </w:tcPr>
        <w:p>
          <w:pPr>
            <w:pStyle w:val="Normal"/>
            <w:widowControl/>
            <w:suppressAutoHyphens w:val="true"/>
            <w:spacing w:lineRule="auto" w:line="312" w:before="0" w:after="0"/>
            <w:jc w:val="left"/>
            <w:rPr>
              <w:rFonts w:ascii="Porto Sans" w:hAnsi="Porto Sans"/>
              <w:sz w:val="24"/>
              <w:szCs w:val="24"/>
            </w:rPr>
          </w:pPr>
          <w:r>
            <w:rPr>
              <w:rFonts w:ascii="Porto Sans" w:hAnsi="Porto Sans"/>
              <w:sz w:val="24"/>
              <w:szCs w:val="24"/>
            </w:rPr>
          </w:r>
        </w:p>
      </w:tc>
      <w:tc>
        <w:tcPr>
          <w:tcW w:w="6543" w:type="dxa"/>
          <w:gridSpan w:val="5"/>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r>
      <w:trPr>
        <w:trHeight w:val="162" w:hRule="atLeast"/>
      </w:trPr>
      <w:tc>
        <w:tcPr>
          <w:tcW w:w="7274" w:type="dxa"/>
          <w:gridSpan w:val="6"/>
          <w:tcBorders>
            <w:top w:val="nil"/>
            <w:left w:val="nil"/>
            <w:bottom w:val="nil"/>
            <w:right w:val="nil"/>
          </w:tcBorders>
        </w:tcPr>
        <w:p>
          <w:pPr>
            <w:pStyle w:val="Normal"/>
            <w:widowControl/>
            <w:suppressAutoHyphens w:val="true"/>
            <w:spacing w:lineRule="auto" w:line="312" w:before="0" w:after="0"/>
            <w:jc w:val="left"/>
            <w:rPr>
              <w:rFonts w:ascii="Porto Sans Bold" w:hAnsi="Porto Sans Bold"/>
              <w:sz w:val="22"/>
              <w:szCs w:val="22"/>
            </w:rPr>
          </w:pPr>
          <w:r>
            <w:rPr>
              <w:rFonts w:ascii="Porto Sans Bold" w:hAnsi="Porto Sans Bold"/>
              <w:sz w:val="22"/>
              <w:szCs w:val="22"/>
            </w:rPr>
          </w:r>
        </w:p>
      </w:tc>
    </w:tr>
  </w:tbl>
  <w:p>
    <w:pPr>
      <w:pStyle w:val="Header"/>
      <w:rPr/>
    </w:pPr>
    <w:r>
      <w:rPr/>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80" w:hanging="360"/>
      </w:pPr>
      <w:rPr>
        <w:b w:val="false"/>
        <w:bCs w:val="false"/>
      </w:rPr>
    </w:lvl>
    <w:lvl w:ilvl="1">
      <w:start w:val="1"/>
      <w:numFmt w:val="decimal"/>
      <w:lvlText w:val="%2."/>
      <w:lvlJc w:val="left"/>
      <w:pPr>
        <w:tabs>
          <w:tab w:val="num" w:pos="0"/>
        </w:tabs>
        <w:ind w:left="1500" w:hanging="360"/>
      </w:pPr>
      <w:rPr>
        <w:b w:val="false"/>
        <w:bCs w:val="false"/>
      </w:rPr>
    </w:lvl>
    <w:lvl w:ilvl="2">
      <w:start w:val="1"/>
      <w:numFmt w:val="lowerLetter"/>
      <w:lvlText w:val="%3)"/>
      <w:lvlJc w:val="left"/>
      <w:pPr>
        <w:tabs>
          <w:tab w:val="num" w:pos="0"/>
        </w:tabs>
        <w:ind w:left="2220" w:hanging="180"/>
      </w:pPr>
      <w:rPr>
        <w:b w:val="false"/>
        <w:bCs w:val="false"/>
      </w:rPr>
    </w:lvl>
    <w:lvl w:ilvl="3">
      <w:start w:val="1"/>
      <w:numFmt w:val="decimal"/>
      <w:lvlText w:val="%4."/>
      <w:lvlJc w:val="left"/>
      <w:pPr>
        <w:tabs>
          <w:tab w:val="num" w:pos="0"/>
        </w:tabs>
        <w:ind w:left="2940" w:hanging="360"/>
      </w:pPr>
      <w:rPr/>
    </w:lvl>
    <w:lvl w:ilvl="4">
      <w:start w:val="1"/>
      <w:numFmt w:val="lowerLetter"/>
      <w:lvlText w:val="%5."/>
      <w:lvlJc w:val="left"/>
      <w:pPr>
        <w:tabs>
          <w:tab w:val="num" w:pos="0"/>
        </w:tabs>
        <w:ind w:left="3660" w:hanging="360"/>
      </w:pPr>
      <w:rPr/>
    </w:lvl>
    <w:lvl w:ilvl="5">
      <w:start w:val="1"/>
      <w:numFmt w:val="lowerRoman"/>
      <w:lvlText w:val="%6."/>
      <w:lvlJc w:val="right"/>
      <w:pPr>
        <w:tabs>
          <w:tab w:val="num" w:pos="0"/>
        </w:tabs>
        <w:ind w:left="4380" w:hanging="180"/>
      </w:pPr>
      <w:rPr/>
    </w:lvl>
    <w:lvl w:ilvl="6">
      <w:start w:val="1"/>
      <w:numFmt w:val="decimal"/>
      <w:lvlText w:val="%7."/>
      <w:lvlJc w:val="left"/>
      <w:pPr>
        <w:tabs>
          <w:tab w:val="num" w:pos="0"/>
        </w:tabs>
        <w:ind w:left="5100" w:hanging="360"/>
      </w:pPr>
      <w:rPr/>
    </w:lvl>
    <w:lvl w:ilvl="7">
      <w:start w:val="1"/>
      <w:numFmt w:val="lowerLetter"/>
      <w:lvlText w:val="%8."/>
      <w:lvlJc w:val="left"/>
      <w:pPr>
        <w:tabs>
          <w:tab w:val="num" w:pos="0"/>
        </w:tabs>
        <w:ind w:left="5820" w:hanging="360"/>
      </w:pPr>
      <w:rPr/>
    </w:lvl>
    <w:lvl w:ilvl="8">
      <w:start w:val="1"/>
      <w:numFmt w:val="lowerRoman"/>
      <w:lvlText w:val="%9."/>
      <w:lvlJc w:val="right"/>
      <w:pPr>
        <w:tabs>
          <w:tab w:val="num" w:pos="0"/>
        </w:tabs>
        <w:ind w:left="6540" w:hanging="180"/>
      </w:pPr>
      <w:rPr/>
    </w:lvl>
  </w:abstractNum>
  <w:abstractNum w:abstractNumId="3">
    <w:lvl w:ilvl="0">
      <w:start w:val="3"/>
      <w:numFmt w:val="decimal"/>
      <w:lvlText w:val="%1."/>
      <w:lvlJc w:val="left"/>
      <w:pPr>
        <w:tabs>
          <w:tab w:val="num" w:pos="0"/>
        </w:tabs>
        <w:ind w:left="1784" w:hanging="360"/>
      </w:pPr>
      <w:rPr>
        <w:b w:val="false"/>
        <w:bCs w:val="false"/>
      </w:rPr>
    </w:lvl>
    <w:lvl w:ilvl="1">
      <w:start w:val="1"/>
      <w:numFmt w:val="lowerLetter"/>
      <w:lvlText w:val="%2."/>
      <w:lvlJc w:val="left"/>
      <w:pPr>
        <w:tabs>
          <w:tab w:val="num" w:pos="0"/>
        </w:tabs>
        <w:ind w:left="1724" w:hanging="360"/>
      </w:pPr>
      <w:rPr/>
    </w:lvl>
    <w:lvl w:ilvl="2">
      <w:start w:val="1"/>
      <w:numFmt w:val="lowerRoman"/>
      <w:lvlText w:val="%3."/>
      <w:lvlJc w:val="right"/>
      <w:pPr>
        <w:tabs>
          <w:tab w:val="num" w:pos="0"/>
        </w:tabs>
        <w:ind w:left="2444" w:hanging="180"/>
      </w:pPr>
      <w:rPr/>
    </w:lvl>
    <w:lvl w:ilvl="3">
      <w:start w:val="1"/>
      <w:numFmt w:val="decimal"/>
      <w:lvlText w:val="%4."/>
      <w:lvlJc w:val="left"/>
      <w:pPr>
        <w:tabs>
          <w:tab w:val="num" w:pos="0"/>
        </w:tabs>
        <w:ind w:left="3164" w:hanging="360"/>
      </w:pPr>
      <w:rPr/>
    </w:lvl>
    <w:lvl w:ilvl="4">
      <w:start w:val="1"/>
      <w:numFmt w:val="lowerLetter"/>
      <w:lvlText w:val="%5."/>
      <w:lvlJc w:val="left"/>
      <w:pPr>
        <w:tabs>
          <w:tab w:val="num" w:pos="0"/>
        </w:tabs>
        <w:ind w:left="3884" w:hanging="360"/>
      </w:pPr>
      <w:rPr/>
    </w:lvl>
    <w:lvl w:ilvl="5">
      <w:start w:val="1"/>
      <w:numFmt w:val="lowerRoman"/>
      <w:lvlText w:val="%6."/>
      <w:lvlJc w:val="right"/>
      <w:pPr>
        <w:tabs>
          <w:tab w:val="num" w:pos="0"/>
        </w:tabs>
        <w:ind w:left="4604" w:hanging="180"/>
      </w:pPr>
      <w:rPr/>
    </w:lvl>
    <w:lvl w:ilvl="6">
      <w:start w:val="1"/>
      <w:numFmt w:val="decimal"/>
      <w:lvlText w:val="%7."/>
      <w:lvlJc w:val="left"/>
      <w:pPr>
        <w:tabs>
          <w:tab w:val="num" w:pos="0"/>
        </w:tabs>
        <w:ind w:left="5324" w:hanging="360"/>
      </w:pPr>
      <w:rPr/>
    </w:lvl>
    <w:lvl w:ilvl="7">
      <w:start w:val="1"/>
      <w:numFmt w:val="lowerLetter"/>
      <w:lvlText w:val="%8."/>
      <w:lvlJc w:val="left"/>
      <w:pPr>
        <w:tabs>
          <w:tab w:val="num" w:pos="0"/>
        </w:tabs>
        <w:ind w:left="6044" w:hanging="360"/>
      </w:pPr>
      <w:rPr/>
    </w:lvl>
    <w:lvl w:ilvl="8">
      <w:start w:val="1"/>
      <w:numFmt w:val="lowerRoman"/>
      <w:lvlText w:val="%9."/>
      <w:lvlJc w:val="right"/>
      <w:pPr>
        <w:tabs>
          <w:tab w:val="num" w:pos="0"/>
        </w:tabs>
        <w:ind w:left="6764" w:hanging="180"/>
      </w:pPr>
      <w:rPr/>
    </w:lvl>
  </w:abstractNum>
  <w:abstractNum w:abstractNumId="4">
    <w:lvl w:ilvl="0">
      <w:start w:val="2"/>
      <w:numFmt w:val="decimal"/>
      <w:lvlText w:val="%1."/>
      <w:lvlJc w:val="left"/>
      <w:pPr>
        <w:tabs>
          <w:tab w:val="num" w:pos="0"/>
        </w:tabs>
        <w:ind w:left="150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4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readOnly" w:cryptProviderType="rsaAES" w:cryptAlgorithmClass="hash" w:cryptAlgorithmType="typeAny" w:cryptAlgorithmSid="" w:cryptSpinCount="0" w:hash="" w:salt=""/>
  <w:themeFontLang w:val="pt-PT"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pt-PT" w:eastAsia="pt-PT"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uiPriority="0"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0"/>
      <w:szCs w:val="20"/>
      <w:lang w:val="pt-PT" w:eastAsia="pt-PT" w:bidi="ar-SA"/>
    </w:rPr>
  </w:style>
  <w:style w:type="paragraph" w:styleId="Heading1">
    <w:name w:val="heading 1"/>
    <w:basedOn w:val="Normal"/>
    <w:next w:val="Normal"/>
    <w:qFormat/>
    <w:pPr>
      <w:keepNext w:val="true"/>
      <w:ind w:left="5103"/>
      <w:outlineLvl w:val="0"/>
    </w:pPr>
    <w:rPr>
      <w:sz w:val="24"/>
    </w:rPr>
  </w:style>
  <w:style w:type="paragraph" w:styleId="Heading2">
    <w:name w:val="heading 2"/>
    <w:basedOn w:val="Normal"/>
    <w:next w:val="Normal"/>
    <w:qFormat/>
    <w:pPr>
      <w:keepNext w:val="true"/>
      <w:ind w:left="4253"/>
      <w:outlineLvl w:val="1"/>
    </w:pPr>
    <w:rPr>
      <w:sz w:val="24"/>
    </w:rPr>
  </w:style>
  <w:style w:type="paragraph" w:styleId="Heading3">
    <w:name w:val="heading 3"/>
    <w:basedOn w:val="Normal"/>
    <w:next w:val="Normal"/>
    <w:qFormat/>
    <w:pPr>
      <w:keepNext w:val="true"/>
      <w:jc w:val="both"/>
      <w:outlineLvl w:val="2"/>
    </w:pPr>
    <w:rPr>
      <w:rFonts w:ascii="Arial" w:hAnsi="Arial"/>
      <w:sz w:val="24"/>
    </w:rPr>
  </w:style>
  <w:style w:type="paragraph" w:styleId="Heading4">
    <w:name w:val="heading 4"/>
    <w:basedOn w:val="Normal"/>
    <w:next w:val="Normal"/>
    <w:qFormat/>
    <w:pPr>
      <w:keepNext w:val="true"/>
      <w:outlineLvl w:val="3"/>
    </w:pPr>
    <w:rPr>
      <w:b/>
    </w:rPr>
  </w:style>
  <w:style w:type="paragraph" w:styleId="Heading5">
    <w:name w:val="heading 5"/>
    <w:basedOn w:val="Normal"/>
    <w:next w:val="Normal"/>
    <w:qFormat/>
    <w:pPr>
      <w:keepNext w:val="true"/>
      <w:outlineLvl w:val="4"/>
    </w:pPr>
    <w:rPr>
      <w:b/>
      <w:sz w:val="24"/>
      <w:u w:val="single"/>
    </w:rPr>
  </w:style>
  <w:style w:type="paragraph" w:styleId="Heading6">
    <w:name w:val="heading 6"/>
    <w:basedOn w:val="Normal"/>
    <w:next w:val="Normal"/>
    <w:qFormat/>
    <w:pPr>
      <w:keepNext w:val="true"/>
      <w:outlineLvl w:val="5"/>
    </w:pPr>
    <w:rPr>
      <w:sz w:val="24"/>
    </w:rPr>
  </w:style>
  <w:style w:type="paragraph" w:styleId="Heading7">
    <w:name w:val="heading 7"/>
    <w:basedOn w:val="Normal"/>
    <w:next w:val="Normal"/>
    <w:qFormat/>
    <w:pPr>
      <w:keepNext w:val="true"/>
      <w:outlineLvl w:val="6"/>
    </w:pPr>
    <w:rPr>
      <w:b/>
      <w:bCs/>
      <w:sz w:val="24"/>
    </w:rPr>
  </w:style>
  <w:style w:type="paragraph" w:styleId="Heading8">
    <w:name w:val="heading 8"/>
    <w:basedOn w:val="Normal"/>
    <w:next w:val="Normal"/>
    <w:qFormat/>
    <w:pPr>
      <w:keepNext w:val="true"/>
      <w:ind w:left="3600"/>
      <w:jc w:val="both"/>
      <w:outlineLvl w:val="7"/>
    </w:pPr>
    <w:rPr>
      <w:sz w:val="24"/>
    </w:rPr>
  </w:style>
  <w:style w:type="paragraph" w:styleId="Heading9">
    <w:name w:val="heading 9"/>
    <w:basedOn w:val="Normal"/>
    <w:next w:val="Normal"/>
    <w:qFormat/>
    <w:pPr>
      <w:keepNext w:val="true"/>
      <w:tabs>
        <w:tab w:val="clear" w:pos="720"/>
        <w:tab w:val="left" w:pos="142" w:leader="none"/>
      </w:tabs>
      <w:ind w:left="360"/>
      <w:jc w:val="both"/>
      <w:outlineLvl w:val="8"/>
    </w:pPr>
    <w:rPr>
      <w:sz w:val="24"/>
    </w:rPr>
  </w:style>
  <w:style w:type="character" w:styleId="DefaultParagraphFont" w:default="1">
    <w:name w:val="Default Paragraph Font"/>
    <w:uiPriority w:val="1"/>
    <w:semiHidden/>
    <w:unhideWhenUsed/>
    <w:qFormat/>
    <w:rPr/>
  </w:style>
  <w:style w:type="character" w:styleId="CommentReference">
    <w:name w:val="annotation reference"/>
    <w:semiHidden/>
    <w:qFormat/>
    <w:rPr>
      <w:sz w:val="16"/>
    </w:rPr>
  </w:style>
  <w:style w:type="character" w:styleId="Hyperlink">
    <w:name w:val="Hyperlink"/>
    <w:semiHidden/>
    <w:rPr>
      <w:color w:val="0000FF"/>
      <w:u w:val="single"/>
    </w:rPr>
  </w:style>
  <w:style w:type="character" w:styleId="CabealhoCarter" w:customStyle="1">
    <w:name w:val="Cabeçalho Caráter"/>
    <w:basedOn w:val="DefaultParagraphFont"/>
    <w:uiPriority w:val="99"/>
    <w:qFormat/>
    <w:rsid w:val="00226765"/>
    <w:rPr/>
  </w:style>
  <w:style w:type="character" w:styleId="RodapCarter" w:customStyle="1">
    <w:name w:val="Rodapé Caráter"/>
    <w:basedOn w:val="DefaultParagraphFont"/>
    <w:uiPriority w:val="99"/>
    <w:qFormat/>
    <w:rsid w:val="00226765"/>
    <w:rPr/>
  </w:style>
  <w:style w:type="character" w:styleId="TtuloCarter" w:customStyle="1">
    <w:name w:val="Título Caráter"/>
    <w:qFormat/>
    <w:rsid w:val="00226765"/>
    <w:rPr>
      <w:b/>
      <w:bCs/>
      <w:sz w:val="24"/>
    </w:rPr>
  </w:style>
  <w:style w:type="character" w:styleId="TextodebaloCarter" w:customStyle="1">
    <w:name w:val="Texto de balão Caráter"/>
    <w:link w:val="BalloonText"/>
    <w:uiPriority w:val="99"/>
    <w:semiHidden/>
    <w:qFormat/>
    <w:rsid w:val="00fd0eec"/>
    <w:rPr>
      <w:rFonts w:ascii="Tahoma" w:hAnsi="Tahoma" w:cs="Tahoma"/>
      <w:sz w:val="16"/>
      <w:szCs w:val="16"/>
    </w:rPr>
  </w:style>
  <w:style w:type="character" w:styleId="Corpodetexto3Carter" w:customStyle="1">
    <w:name w:val="Corpo de texto 3 Caráter"/>
    <w:basedOn w:val="DefaultParagraphFont"/>
    <w:link w:val="BodyText3"/>
    <w:semiHidden/>
    <w:qFormat/>
    <w:rsid w:val="00754859"/>
    <w:rPr>
      <w:sz w:val="24"/>
    </w:rPr>
  </w:style>
  <w:style w:type="character" w:styleId="highlight" w:customStyle="1">
    <w:name w:val="highlight"/>
    <w:basedOn w:val="DefaultParagraphFont"/>
    <w:qFormat/>
    <w:rsid w:val="00b231d0"/>
    <w:rPr/>
  </w:style>
  <w:style w:type="character" w:styleId="UnresolvedMention">
    <w:name w:val="Unresolved Mention"/>
    <w:basedOn w:val="DefaultParagraphFont"/>
    <w:uiPriority w:val="99"/>
    <w:semiHidden/>
    <w:unhideWhenUsed/>
    <w:qFormat/>
    <w:rsid w:val="00770933"/>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semiHidden/>
    <w:pPr>
      <w:spacing w:before="0" w:after="120"/>
    </w:pPr>
    <w:rPr/>
  </w:style>
  <w:style w:type="paragraph" w:styleId="List">
    <w:name w:val="List"/>
    <w:basedOn w:val="BodyText"/>
    <w:pPr/>
    <w:rPr>
      <w:rFonts w:cs="Noto Sans Devanagari"/>
    </w:rPr>
  </w:style>
  <w:style w:type="paragraph" w:styleId="Caption">
    <w:name w:val="caption"/>
    <w:basedOn w:val="Normal"/>
    <w:next w:val="Normal"/>
    <w:qFormat/>
    <w:pPr>
      <w:spacing w:before="120" w:after="120"/>
    </w:pPr>
    <w:rPr>
      <w:b/>
    </w:rPr>
  </w:style>
  <w:style w:type="paragraph" w:styleId="ndice">
    <w:name w:val="Índice"/>
    <w:basedOn w:val="Normal"/>
    <w:qFormat/>
    <w:pPr>
      <w:suppressLineNumbers/>
    </w:pPr>
    <w:rPr>
      <w:rFonts w:cs="Lucida Sans"/>
    </w:rPr>
  </w:style>
  <w:style w:type="paragraph" w:styleId="Ttulouser">
    <w:name w:val="Título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user">
    <w:name w:val="Índice (user)"/>
    <w:basedOn w:val="Normal"/>
    <w:qFormat/>
    <w:pPr>
      <w:suppressLineNumbers/>
    </w:pPr>
    <w:rPr>
      <w:rFonts w:cs="Noto Sans Devanagari"/>
    </w:rPr>
  </w:style>
  <w:style w:type="paragraph" w:styleId="CommentText">
    <w:name w:val="annotation text"/>
    <w:basedOn w:val="Normal"/>
    <w:semiHidden/>
    <w:pPr/>
    <w:rPr/>
  </w:style>
  <w:style w:type="paragraph" w:styleId="Saudao" w:customStyle="1">
    <w:name w:val="Saudação"/>
    <w:basedOn w:val="BodyText"/>
    <w:next w:val="Linhadoassunto"/>
    <w:qFormat/>
    <w:pPr>
      <w:spacing w:lineRule="atLeast" w:line="220" w:before="220" w:after="220"/>
    </w:pPr>
    <w:rPr>
      <w:rFonts w:ascii="Arial" w:hAnsi="Arial"/>
      <w:spacing w:val="-5"/>
    </w:rPr>
  </w:style>
  <w:style w:type="paragraph" w:styleId="Linhadoassunto" w:customStyle="1">
    <w:name w:val="Linha do assunto"/>
    <w:basedOn w:val="BodyText"/>
    <w:next w:val="BodyText"/>
    <w:qFormat/>
    <w:pPr>
      <w:spacing w:lineRule="atLeast" w:line="220" w:before="0" w:after="220"/>
    </w:pPr>
    <w:rPr>
      <w:rFonts w:ascii="Arial Black" w:hAnsi="Arial Black"/>
      <w:spacing w:val="-10"/>
    </w:rPr>
  </w:style>
  <w:style w:type="paragraph" w:styleId="BodyText2">
    <w:name w:val="Body Text 2"/>
    <w:basedOn w:val="Normal"/>
    <w:semiHidden/>
    <w:qFormat/>
    <w:pPr>
      <w:jc w:val="both"/>
    </w:pPr>
    <w:rPr/>
  </w:style>
  <w:style w:type="paragraph" w:styleId="BodyTextIndent">
    <w:name w:val="Body Text Indent"/>
    <w:basedOn w:val="Normal"/>
    <w:semiHidden/>
    <w:pPr>
      <w:ind w:firstLine="720"/>
      <w:jc w:val="both"/>
    </w:pPr>
    <w:rPr/>
  </w:style>
  <w:style w:type="paragraph" w:styleId="Title">
    <w:name w:val="Title"/>
    <w:basedOn w:val="Normal"/>
    <w:link w:val="TtuloCarter"/>
    <w:qFormat/>
    <w:pPr>
      <w:jc w:val="center"/>
    </w:pPr>
    <w:rPr>
      <w:b/>
      <w:bCs/>
      <w:sz w:val="24"/>
    </w:rPr>
  </w:style>
  <w:style w:type="paragraph" w:styleId="BodyText3">
    <w:name w:val="Body Text 3"/>
    <w:basedOn w:val="Normal"/>
    <w:link w:val="Corpodetexto3Carter"/>
    <w:semiHidden/>
    <w:qFormat/>
    <w:pPr>
      <w:jc w:val="both"/>
    </w:pPr>
    <w:rPr>
      <w:sz w:val="24"/>
    </w:rPr>
  </w:style>
  <w:style w:type="paragraph" w:styleId="HeaderandFooter">
    <w:name w:val="Header and Footer"/>
    <w:basedOn w:val="Normal"/>
    <w:qFormat/>
    <w:pPr/>
    <w:rPr/>
  </w:style>
  <w:style w:type="paragraph" w:styleId="Header">
    <w:name w:val="header"/>
    <w:basedOn w:val="Normal"/>
    <w:link w:val="CabealhoCarter"/>
    <w:uiPriority w:val="99"/>
    <w:unhideWhenUsed/>
    <w:rsid w:val="00226765"/>
    <w:pPr>
      <w:tabs>
        <w:tab w:val="clear" w:pos="720"/>
        <w:tab w:val="center" w:pos="4252" w:leader="none"/>
        <w:tab w:val="right" w:pos="8504" w:leader="none"/>
      </w:tabs>
    </w:pPr>
    <w:rPr/>
  </w:style>
  <w:style w:type="paragraph" w:styleId="Footer">
    <w:name w:val="footer"/>
    <w:basedOn w:val="Normal"/>
    <w:link w:val="RodapCarter"/>
    <w:uiPriority w:val="99"/>
    <w:unhideWhenUsed/>
    <w:rsid w:val="00226765"/>
    <w:pPr>
      <w:tabs>
        <w:tab w:val="clear" w:pos="720"/>
        <w:tab w:val="center" w:pos="4252" w:leader="none"/>
        <w:tab w:val="right" w:pos="8504" w:leader="none"/>
      </w:tabs>
    </w:pPr>
    <w:rPr/>
  </w:style>
  <w:style w:type="paragraph" w:styleId="BalloonText">
    <w:name w:val="Balloon Text"/>
    <w:basedOn w:val="Normal"/>
    <w:link w:val="TextodebaloCarter"/>
    <w:uiPriority w:val="99"/>
    <w:semiHidden/>
    <w:unhideWhenUsed/>
    <w:qFormat/>
    <w:rsid w:val="00fd0eec"/>
    <w:pPr/>
    <w:rPr>
      <w:rFonts w:ascii="Tahoma" w:hAnsi="Tahoma" w:cs="Tahoma"/>
      <w:sz w:val="16"/>
      <w:szCs w:val="16"/>
    </w:rPr>
  </w:style>
  <w:style w:type="paragraph" w:styleId="ListParagraph">
    <w:name w:val="List Paragraph"/>
    <w:basedOn w:val="Normal"/>
    <w:uiPriority w:val="34"/>
    <w:qFormat/>
    <w:rsid w:val="003b00bc"/>
    <w:pPr>
      <w:spacing w:lineRule="auto" w:line="276" w:before="0" w:after="200"/>
      <w:ind w:left="720"/>
      <w:contextualSpacing/>
    </w:pPr>
    <w:rPr>
      <w:rFonts w:ascii="Calibri" w:hAnsi="Calibri" w:eastAsia="Calibri"/>
      <w:sz w:val="22"/>
      <w:szCs w:val="22"/>
      <w:lang w:eastAsia="en-US"/>
    </w:rPr>
  </w:style>
  <w:style w:type="paragraph" w:styleId="FrameContents">
    <w:name w:val="Frame Contents"/>
    <w:basedOn w:val="Normal"/>
    <w:qFormat/>
    <w:pPr/>
    <w:rPr/>
  </w:style>
  <w:style w:type="paragraph" w:styleId="Contedodamoldurauser">
    <w:name w:val="Conteúdo da moldura (user)"/>
    <w:basedOn w:val="Normal"/>
    <w:qFormat/>
    <w:pPr/>
    <w:rPr/>
  </w:style>
  <w:style w:type="paragraph" w:styleId="Contedodamoldura">
    <w:name w:val="Conteúdo da moldura"/>
    <w:basedOn w:val="Normal"/>
    <w:qFormat/>
    <w:pPr/>
    <w:rPr/>
  </w:style>
  <w:style w:type="numbering" w:styleId="Semlistauser" w:default="1">
    <w:name w:val="Sem lista (user)"/>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styleId="TabelacomGrelha">
    <w:name w:val="Table Grid"/>
    <w:basedOn w:val="Tabelanormal"/>
    <w:uiPriority w:val="59"/>
    <w:rsid w:val="007548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elacomgrelha1">
    <w:name w:val="Tabela com grelha1"/>
    <w:basedOn w:val="Tabelanormal"/>
    <w:uiPriority w:val="59"/>
    <w:rsid w:val="003c4427"/>
    <w:rPr>
      <w:lang w:eastAsia="en-US"/>
      <w:sz w:val="24"/>
      <w:szCs w:val="24"/>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gee@iscap.ipp.pt"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Tema do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7DE53095-ADD8-4141-A2E7-7D92E4D79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Declaração.dot</Template>
  <TotalTime>1149</TotalTime>
  <Application>LibreOffice/25.2.2.2$Windows_X86_64 LibreOffice_project/7370d4be9e3cf6031a51beef54ff3bda878e3fac</Application>
  <AppVersion>15.0000</AppVersion>
  <Pages>7</Pages>
  <Words>2499</Words>
  <Characters>14834</Characters>
  <CharactersWithSpaces>17207</CharactersWithSpaces>
  <Paragraphs>155</Paragraphs>
  <Company>IPP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2025-03-19T10:42:00Z</dcterms:created>
  <dc:creator>Biblioteca</dc:creator>
  <dc:description/>
  <dc:language>en-US</dc:language>
  <cp:lastModifiedBy/>
  <cp:lastPrinted>2015-09-30T11:52:00Z</cp:lastPrinted>
  <dcterms:modified xsi:type="dcterms:W3CDTF">2025-05-27T11:58:49Z</dcterms:modified>
  <cp:revision>31</cp:revision>
  <dc:subject/>
  <dc:title>Declaração</dc:title>
</cp:coreProperties>
</file>

<file path=docProps/custom.xml><?xml version="1.0" encoding="utf-8"?>
<Properties xmlns="http://schemas.openxmlformats.org/officeDocument/2006/custom-properties" xmlns:vt="http://schemas.openxmlformats.org/officeDocument/2006/docPropsVTypes"/>
</file>