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虚构演示件 · 非真实招标</w:t>
      </w:r>
    </w:p>
    <w:p>
      <w:pPr>
        <w:ind w:left="420"/>
      </w:pPr>
      <w:r>
        <w:rPr>
          <w:rFonts w:ascii="楷体" w:hAnsi="楷体" w:eastAsia="楷体"/>
          <w:b w:val="0"/>
          <w:sz w:val="21"/>
        </w:rPr>
        <w:t xml:space="preserve">⚠️ </w:t>
      </w:r>
      <w:r>
        <w:rPr>
          <w:rFonts w:ascii="黑体" w:hAnsi="黑体" w:eastAsia="黑体"/>
          <w:b/>
          <w:sz w:val="21"/>
        </w:rPr>
        <w:t>本文件及本目录下的所有材料均为虚构，用于演示 `legal-bidding` skill 的九步流程。</w:t>
      </w:r>
    </w:p>
    <w:p>
      <w:pPr>
        <w:ind w:left="420"/>
      </w:pPr>
      <w:r>
        <w:rPr>
          <w:rFonts w:ascii="楷体" w:hAnsi="楷体" w:eastAsia="楷体"/>
          <w:b w:val="0"/>
          <w:sz w:val="21"/>
        </w:rPr>
        <w:t>「青麓银行股份有限公司」及其西安分行、本项目的编号、预算金额、人员姓名、</w:t>
      </w:r>
    </w:p>
    <w:p>
      <w:pPr>
        <w:ind w:left="420"/>
      </w:pPr>
      <w:r>
        <w:rPr>
          <w:rFonts w:ascii="楷体" w:hAnsi="楷体" w:eastAsia="楷体"/>
          <w:b w:val="0"/>
          <w:sz w:val="21"/>
        </w:rPr>
        <w:t>业绩、联系方式，全部为演示而编造，不对应任何真实主体、真实项目。</w:t>
      </w:r>
    </w:p>
    <w:p>
      <w:pPr>
        <w:ind w:left="420"/>
      </w:pPr>
      <w:r>
        <w:rPr>
          <w:rFonts w:ascii="黑体" w:hAnsi="黑体" w:eastAsia="黑体"/>
          <w:b/>
          <w:sz w:val="21"/>
        </w:rPr>
        <w:t>不得作为任何真实投标的依据，也不得对外引用。</w:t>
      </w:r>
    </w:p>
    <w:p>
      <w:r>
        <w:br w:type="page"/>
      </w:r>
    </w:p>
    <w:p>
      <w:pPr>
        <w:jc w:val="center"/>
      </w:pPr>
      <w:r>
        <w:rPr>
          <w:rFonts w:ascii="黑体" w:hAnsi="黑体" w:eastAsia="黑体"/>
          <w:b/>
          <w:sz w:val="32"/>
        </w:rPr>
        <w:t>青麓银行股份有限公司西安分行 2027—2029 年度法律服务供应商入库项目招标文件</w:t>
      </w:r>
    </w:p>
    <w:p>
      <w:pPr>
        <w:ind w:firstLine="420"/>
      </w:pPr>
      <w:r>
        <w:rPr>
          <w:rFonts w:ascii="黑体" w:hAnsi="黑体" w:eastAsia="黑体"/>
          <w:b/>
          <w:sz w:val="21"/>
        </w:rPr>
        <w:t>项目编号：QLXA-FW-2026-014</w:t>
      </w:r>
    </w:p>
    <w:p>
      <w:pPr>
        <w:ind w:firstLine="420"/>
      </w:pPr>
      <w:r>
        <w:rPr>
          <w:rFonts w:ascii="黑体" w:hAnsi="黑体" w:eastAsia="黑体"/>
          <w:b/>
          <w:sz w:val="21"/>
        </w:rPr>
        <w:t>采购方式：公开招标</w:t>
      </w:r>
    </w:p>
    <w:p>
      <w:pPr>
        <w:ind w:firstLine="420"/>
      </w:pPr>
      <w:r>
        <w:rPr>
          <w:rFonts w:ascii="黑体" w:hAnsi="黑体" w:eastAsia="黑体"/>
          <w:b/>
          <w:sz w:val="21"/>
        </w:rPr>
        <w:t>招标人：青麓银行股份有限公司西安分行</w:t>
      </w:r>
    </w:p>
    <w:p>
      <w:pPr>
        <w:ind w:firstLine="420"/>
      </w:pPr>
      <w:r>
        <w:rPr>
          <w:rFonts w:ascii="黑体" w:hAnsi="黑体" w:eastAsia="黑体"/>
          <w:b/>
          <w:sz w:val="21"/>
        </w:rPr>
        <w:t>招标代理机构：秦川招标咨询有限责任公司</w:t>
      </w:r>
    </w:p>
    <w:p>
      <w:pPr>
        <w:ind w:firstLine="420"/>
      </w:pPr>
      <w:r>
        <w:rPr>
          <w:rFonts w:ascii="黑体" w:hAnsi="黑体" w:eastAsia="黑体"/>
          <w:b/>
          <w:sz w:val="21"/>
        </w:rPr>
        <w:t>二〇二六年十月</w:t>
      </w:r>
    </w:p>
    <w:p>
      <w:r>
        <w:br w:type="page"/>
      </w:r>
    </w:p>
    <w:p>
      <w:r>
        <w:rPr>
          <w:rFonts w:ascii="黑体" w:hAnsi="黑体" w:eastAsia="黑体"/>
          <w:b/>
          <w:sz w:val="28"/>
        </w:rPr>
        <w:t>第一章 招标公告</w:t>
      </w:r>
    </w:p>
    <w:p>
      <w:pPr>
        <w:ind w:firstLine="420"/>
      </w:pPr>
      <w:r>
        <w:rPr>
          <w:rFonts w:ascii="宋体" w:hAnsi="宋体" w:eastAsia="宋体"/>
          <w:b w:val="0"/>
          <w:sz w:val="21"/>
        </w:rPr>
        <w:t>秦川招标咨询有限责任公司受青麓银行股份有限公司西安分行委托，对"青麓银行股份有限公司西安分行 2027—2029 年度法律服务供应商入库项目"进行公开招标，欢迎符合条件的律师事务所参加投标。</w:t>
      </w:r>
    </w:p>
    <w:p>
      <w:pPr>
        <w:ind w:firstLine="420"/>
      </w:pPr>
      <w:r>
        <w:rPr>
          <w:rFonts w:ascii="黑体" w:hAnsi="黑体" w:eastAsia="黑体"/>
          <w:b/>
          <w:sz w:val="21"/>
        </w:rPr>
        <w:t>1. 项目概况</w:t>
      </w:r>
    </w:p>
    <w:p>
      <w:pPr>
        <w:ind w:firstLine="420"/>
      </w:pPr>
      <w:r>
        <w:rPr>
          <w:rFonts w:ascii="宋体" w:hAnsi="宋体" w:eastAsia="宋体"/>
          <w:b w:val="0"/>
          <w:sz w:val="21"/>
        </w:rPr>
        <w:t>1.1 项目名称：青麓银行股份有限公司西安分行 2027—2029 年度法律服务供应商入库项目</w:t>
      </w:r>
    </w:p>
    <w:p>
      <w:pPr>
        <w:ind w:firstLine="420"/>
      </w:pPr>
      <w:r>
        <w:rPr>
          <w:rFonts w:ascii="宋体" w:hAnsi="宋体" w:eastAsia="宋体"/>
          <w:b w:val="0"/>
          <w:sz w:val="21"/>
        </w:rPr>
        <w:t>1.2 项目编号：QLXA-FW-2026-014</w:t>
      </w:r>
    </w:p>
    <w:p>
      <w:pPr>
        <w:ind w:firstLine="420"/>
      </w:pPr>
      <w:r>
        <w:rPr>
          <w:rFonts w:ascii="宋体" w:hAnsi="宋体" w:eastAsia="宋体"/>
          <w:b w:val="0"/>
          <w:sz w:val="21"/>
        </w:rPr>
        <w:t>1.3 服务内容：为招标人及其辖属机构提供诉讼、仲裁代理服务及非诉讼专项法律服务，包括但不限于金融借款合同纠纷、票据纠纷、担保物权实现、不良资产处置、劳动争议、知识产权及日常合规咨询。</w:t>
      </w:r>
    </w:p>
    <w:p>
      <w:pPr>
        <w:ind w:firstLine="420"/>
      </w:pPr>
      <w:r>
        <w:rPr>
          <w:rFonts w:ascii="宋体" w:hAnsi="宋体" w:eastAsia="宋体"/>
          <w:b w:val="0"/>
          <w:sz w:val="21"/>
        </w:rPr>
        <w:t>1.4 服务期限：自入库协议签订之日起三年，协议一年一签，年度考核合格后续签。</w:t>
      </w:r>
    </w:p>
    <w:p>
      <w:pPr>
        <w:ind w:firstLine="420"/>
      </w:pPr>
      <w:r>
        <w:rPr>
          <w:rFonts w:ascii="宋体" w:hAnsi="宋体" w:eastAsia="宋体"/>
          <w:b w:val="0"/>
          <w:sz w:val="21"/>
        </w:rPr>
        <w:t>1.5 入库数量：拟入库 3 家律师事务所。</w:t>
      </w:r>
    </w:p>
    <w:p>
      <w:pPr>
        <w:ind w:firstLine="420"/>
      </w:pPr>
      <w:r>
        <w:rPr>
          <w:rFonts w:ascii="黑体" w:hAnsi="黑体" w:eastAsia="黑体"/>
          <w:b/>
          <w:sz w:val="21"/>
        </w:rPr>
        <w:t>2. 采购预算</w:t>
      </w:r>
    </w:p>
    <w:p>
      <w:pPr>
        <w:ind w:firstLine="420"/>
      </w:pPr>
      <w:r>
        <w:rPr>
          <w:rFonts w:ascii="宋体" w:hAnsi="宋体" w:eastAsia="宋体"/>
          <w:b w:val="0"/>
          <w:sz w:val="21"/>
        </w:rPr>
        <w:t xml:space="preserve">2.1 本项目年度法律服务费预算为人民币 </w:t>
      </w:r>
      <w:r>
        <w:rPr>
          <w:rFonts w:ascii="黑体" w:hAnsi="黑体" w:eastAsia="黑体"/>
          <w:b/>
          <w:sz w:val="21"/>
        </w:rPr>
        <w:t>48 万元（含税）</w:t>
      </w:r>
      <w:r>
        <w:rPr>
          <w:rFonts w:ascii="宋体" w:hAnsi="宋体" w:eastAsia="宋体"/>
          <w:b w:val="0"/>
          <w:sz w:val="21"/>
        </w:rPr>
        <w:t xml:space="preserve">，三年累计结算金额不超过人民币 </w:t>
      </w:r>
      <w:r>
        <w:rPr>
          <w:rFonts w:ascii="黑体" w:hAnsi="黑体" w:eastAsia="黑体"/>
          <w:b/>
          <w:sz w:val="21"/>
        </w:rPr>
        <w:t>144 万元（含税）</w:t>
      </w:r>
      <w:r>
        <w:rPr>
          <w:rFonts w:ascii="宋体" w:hAnsi="宋体" w:eastAsia="宋体"/>
          <w:b w:val="0"/>
          <w:sz w:val="21"/>
        </w:rPr>
        <w:t>。</w:t>
      </w:r>
    </w:p>
    <w:p>
      <w:pPr>
        <w:ind w:firstLine="420"/>
      </w:pPr>
      <w:r>
        <w:rPr>
          <w:rFonts w:ascii="宋体" w:hAnsi="宋体" w:eastAsia="宋体"/>
          <w:b w:val="0"/>
          <w:sz w:val="21"/>
        </w:rPr>
        <w:t xml:space="preserve">2.2 </w:t>
      </w:r>
      <w:r>
        <w:rPr>
          <w:rFonts w:ascii="黑体" w:hAnsi="黑体" w:eastAsia="黑体"/>
          <w:b/>
          <w:sz w:val="21"/>
        </w:rPr>
        <w:t>最高投标限价：投标人报价（折扣率）不得高于《陕西省律师服务收费指引》规定收费标准的 85%。折扣率高于 85% 的，按无效响应处理。</w:t>
      </w:r>
    </w:p>
    <w:p>
      <w:pPr>
        <w:ind w:firstLine="420"/>
      </w:pPr>
      <w:r>
        <w:rPr>
          <w:rFonts w:ascii="黑体" w:hAnsi="黑体" w:eastAsia="黑体"/>
          <w:b/>
          <w:sz w:val="21"/>
        </w:rPr>
        <w:t>3. 投标人资格要求</w:t>
      </w:r>
    </w:p>
    <w:p>
      <w:pPr>
        <w:ind w:firstLine="420"/>
      </w:pPr>
      <w:r>
        <w:rPr>
          <w:rFonts w:ascii="宋体" w:hAnsi="宋体" w:eastAsia="宋体"/>
          <w:b w:val="0"/>
          <w:sz w:val="21"/>
        </w:rPr>
        <w:t>3.1 投标人须为在中华人民共和国境内依法设立并有效存续的律师事务所，持有有效的《律师事务所执业许可证》。</w:t>
      </w:r>
    </w:p>
    <w:p>
      <w:pPr>
        <w:ind w:firstLine="420"/>
      </w:pPr>
      <w:r>
        <w:rPr>
          <w:rFonts w:ascii="宋体" w:hAnsi="宋体" w:eastAsia="宋体"/>
          <w:b w:val="0"/>
          <w:sz w:val="21"/>
        </w:rPr>
        <w:t>3.2 投标人注册执业律师人数不少于 15 人。</w:t>
      </w:r>
    </w:p>
    <w:p>
      <w:pPr>
        <w:ind w:firstLine="420"/>
      </w:pPr>
      <w:r>
        <w:rPr>
          <w:rFonts w:ascii="宋体" w:hAnsi="宋体" w:eastAsia="宋体"/>
          <w:b w:val="0"/>
          <w:sz w:val="21"/>
        </w:rPr>
        <w:t xml:space="preserve">3.3 </w:t>
      </w:r>
      <w:r>
        <w:rPr>
          <w:rFonts w:ascii="黑体" w:hAnsi="黑体" w:eastAsia="黑体"/>
          <w:b/>
          <w:sz w:val="21"/>
        </w:rPr>
        <w:t>★ 拟派项目负责人须同时满足下列两项条件：</w:t>
      </w:r>
    </w:p>
    <w:p>
      <w:pPr>
        <w:ind w:left="420"/>
      </w:pPr>
      <w:r>
        <w:rPr>
          <w:rFonts w:ascii="楷体" w:hAnsi="楷体" w:eastAsia="楷体"/>
          <w:b w:val="0"/>
          <w:sz w:val="21"/>
        </w:rPr>
        <w:t xml:space="preserve">（1）取得律师执业证满 </w:t>
      </w:r>
      <w:r>
        <w:rPr>
          <w:rFonts w:ascii="黑体" w:hAnsi="黑体" w:eastAsia="黑体"/>
          <w:b/>
          <w:sz w:val="21"/>
        </w:rPr>
        <w:t>8 年（含）以上</w:t>
      </w:r>
      <w:r>
        <w:rPr>
          <w:rFonts w:ascii="楷体" w:hAnsi="楷体" w:eastAsia="楷体"/>
          <w:b w:val="0"/>
          <w:sz w:val="21"/>
        </w:rPr>
        <w:t>（以执业证载明的首次准予执业日期起算，至投标截止日止）；</w:t>
      </w:r>
    </w:p>
    <w:p>
      <w:pPr>
        <w:ind w:left="420"/>
      </w:pPr>
      <w:r>
        <w:rPr>
          <w:rFonts w:ascii="楷体" w:hAnsi="楷体" w:eastAsia="楷体"/>
          <w:b w:val="0"/>
          <w:sz w:val="21"/>
        </w:rPr>
        <w:t xml:space="preserve">（2）2021 年 1 月 1 日以来，作为负责人或主要承办人办理银行业金融机构法律服务业务不少于 </w:t>
      </w:r>
      <w:r>
        <w:rPr>
          <w:rFonts w:ascii="黑体" w:hAnsi="黑体" w:eastAsia="黑体"/>
          <w:b/>
          <w:sz w:val="21"/>
        </w:rPr>
        <w:t>3 项</w:t>
      </w:r>
      <w:r>
        <w:rPr>
          <w:rFonts w:ascii="楷体" w:hAnsi="楷体" w:eastAsia="楷体"/>
          <w:b w:val="0"/>
          <w:sz w:val="21"/>
        </w:rPr>
        <w:t>，须提供合同关键页复印件（可脱敏，但须能显示合同双方、服务内容、签订时间）。</w:t>
      </w:r>
    </w:p>
    <w:p>
      <w:pPr>
        <w:ind w:firstLine="420"/>
      </w:pPr>
      <w:r>
        <w:rPr>
          <w:rFonts w:ascii="黑体" w:hAnsi="黑体" w:eastAsia="黑体"/>
          <w:b/>
          <w:sz w:val="21"/>
        </w:rPr>
        <w:t>★ 条款为实质性要求，不满足的其投标将被否决。</w:t>
      </w:r>
    </w:p>
    <w:p>
      <w:pPr>
        <w:ind w:firstLine="420"/>
      </w:pPr>
      <w:r>
        <w:rPr>
          <w:rFonts w:ascii="宋体" w:hAnsi="宋体" w:eastAsia="宋体"/>
          <w:b w:val="0"/>
          <w:sz w:val="21"/>
        </w:rPr>
        <w:t>3.4 本次招标</w:t>
      </w:r>
      <w:r>
        <w:rPr>
          <w:rFonts w:ascii="黑体" w:hAnsi="黑体" w:eastAsia="黑体"/>
          <w:b/>
          <w:sz w:val="21"/>
        </w:rPr>
        <w:t>不接受</w:t>
      </w:r>
      <w:r>
        <w:rPr>
          <w:rFonts w:ascii="宋体" w:hAnsi="宋体" w:eastAsia="宋体"/>
          <w:b w:val="0"/>
          <w:sz w:val="21"/>
        </w:rPr>
        <w:t>联合体投标。</w:t>
      </w:r>
    </w:p>
    <w:p>
      <w:pPr>
        <w:ind w:firstLine="420"/>
      </w:pPr>
      <w:r>
        <w:rPr>
          <w:rFonts w:ascii="宋体" w:hAnsi="宋体" w:eastAsia="宋体"/>
          <w:b w:val="0"/>
          <w:sz w:val="21"/>
        </w:rPr>
        <w:t>3.5 投标人不得存在下列情形之一：</w:t>
      </w:r>
    </w:p>
    <w:p>
      <w:pPr>
        <w:ind w:left="420"/>
      </w:pPr>
      <w:r>
        <w:rPr>
          <w:rFonts w:ascii="楷体" w:hAnsi="楷体" w:eastAsia="楷体"/>
          <w:b w:val="0"/>
          <w:sz w:val="21"/>
        </w:rPr>
        <w:t>（1）被列入失信被执行人名单；</w:t>
      </w:r>
    </w:p>
    <w:p>
      <w:pPr>
        <w:ind w:left="420"/>
      </w:pPr>
      <w:r>
        <w:rPr>
          <w:rFonts w:ascii="楷体" w:hAnsi="楷体" w:eastAsia="楷体"/>
          <w:b w:val="0"/>
          <w:sz w:val="21"/>
        </w:rPr>
        <w:t>（2）被列入重大税收违法失信主体名单；</w:t>
      </w:r>
    </w:p>
    <w:p>
      <w:pPr>
        <w:ind w:left="420"/>
      </w:pPr>
      <w:r>
        <w:rPr>
          <w:rFonts w:ascii="楷体" w:hAnsi="楷体" w:eastAsia="楷体"/>
          <w:b w:val="0"/>
          <w:sz w:val="21"/>
        </w:rPr>
        <w:t>（3）被列入政府采购严重违法失信行为记录名单；</w:t>
      </w:r>
    </w:p>
    <w:p>
      <w:pPr>
        <w:ind w:left="420"/>
      </w:pPr>
      <w:r>
        <w:rPr>
          <w:rFonts w:ascii="楷体" w:hAnsi="楷体" w:eastAsia="楷体"/>
          <w:b w:val="0"/>
          <w:sz w:val="21"/>
        </w:rPr>
        <w:t>（4）被青麓银行股份有限公司及其关联机构采取准入限制、暂停合作、列入黑名单等措施。</w:t>
      </w:r>
    </w:p>
    <w:p>
      <w:pPr>
        <w:ind w:firstLine="420"/>
      </w:pPr>
      <w:r>
        <w:rPr>
          <w:rFonts w:ascii="宋体" w:hAnsi="宋体" w:eastAsia="宋体"/>
          <w:b w:val="0"/>
          <w:sz w:val="21"/>
        </w:rPr>
        <w:t>投标人须提供"信用中国"（www.creditchina.gov.cn）网站查询截图，</w:t>
      </w:r>
      <w:r>
        <w:rPr>
          <w:rFonts w:ascii="黑体" w:hAnsi="黑体" w:eastAsia="黑体"/>
          <w:b/>
          <w:sz w:val="21"/>
        </w:rPr>
        <w:t>查询日期距投标截止日不得超过 7 日</w:t>
      </w:r>
      <w:r>
        <w:rPr>
          <w:rFonts w:ascii="宋体" w:hAnsi="宋体" w:eastAsia="宋体"/>
          <w:b w:val="0"/>
          <w:sz w:val="21"/>
        </w:rPr>
        <w:t>；并就第（4）项出具承诺函。</w:t>
      </w:r>
    </w:p>
    <w:p>
      <w:pPr>
        <w:ind w:firstLine="420"/>
      </w:pPr>
      <w:r>
        <w:rPr>
          <w:rFonts w:ascii="宋体" w:hAnsi="宋体" w:eastAsia="宋体"/>
          <w:b w:val="0"/>
          <w:sz w:val="21"/>
        </w:rPr>
        <w:t>3.6 单位负责人为同一人或者存在直接控股、管理关系的不同律师事务所，不得参加同一标段投标。</w:t>
      </w:r>
    </w:p>
    <w:p>
      <w:pPr>
        <w:ind w:firstLine="420"/>
      </w:pPr>
      <w:r>
        <w:rPr>
          <w:rFonts w:ascii="黑体" w:hAnsi="黑体" w:eastAsia="黑体"/>
          <w:b/>
          <w:sz w:val="21"/>
        </w:rPr>
        <w:t>4. 招标文件的获取</w:t>
      </w:r>
    </w:p>
    <w:p>
      <w:pPr>
        <w:ind w:firstLine="420"/>
      </w:pPr>
      <w:r>
        <w:rPr>
          <w:rFonts w:ascii="宋体" w:hAnsi="宋体" w:eastAsia="宋体"/>
          <w:b w:val="0"/>
          <w:sz w:val="21"/>
        </w:rPr>
        <w:t>4.1 凡有意参加投标者，请于 2026 年 10 月 26 日至 2026 年 10 月 30 日，每日上午 09 时 00 分至 12 时 00 分、下午 14 时 00 分至 17 时 00 分（北京时间），在西安市高新区科技路 12 号秦川大厦 8 层报名室购买招标文件。</w:t>
      </w:r>
    </w:p>
    <w:p>
      <w:pPr>
        <w:ind w:firstLine="420"/>
      </w:pPr>
      <w:r>
        <w:rPr>
          <w:rFonts w:ascii="宋体" w:hAnsi="宋体" w:eastAsia="宋体"/>
          <w:b w:val="0"/>
          <w:sz w:val="21"/>
        </w:rPr>
        <w:t>4.2 招标文件每套售价人民币 500 元，售后不退。</w:t>
      </w:r>
    </w:p>
    <w:p>
      <w:pPr>
        <w:ind w:firstLine="420"/>
      </w:pPr>
      <w:r>
        <w:rPr>
          <w:rFonts w:ascii="黑体" w:hAnsi="黑体" w:eastAsia="黑体"/>
          <w:b/>
          <w:sz w:val="21"/>
        </w:rPr>
        <w:t>5. 投标文件的递交</w:t>
      </w:r>
    </w:p>
    <w:p>
      <w:pPr>
        <w:ind w:firstLine="420"/>
      </w:pPr>
      <w:r>
        <w:rPr>
          <w:rFonts w:ascii="宋体" w:hAnsi="宋体" w:eastAsia="宋体"/>
          <w:b w:val="0"/>
          <w:sz w:val="21"/>
        </w:rPr>
        <w:t>5.1 投标截止时间：</w:t>
      </w:r>
      <w:r>
        <w:rPr>
          <w:rFonts w:ascii="黑体" w:hAnsi="黑体" w:eastAsia="黑体"/>
          <w:b/>
          <w:sz w:val="21"/>
        </w:rPr>
        <w:t>2026 年 11 月 16 日 09 时 30 分</w:t>
      </w:r>
      <w:r>
        <w:rPr>
          <w:rFonts w:ascii="宋体" w:hAnsi="宋体" w:eastAsia="宋体"/>
          <w:b w:val="0"/>
          <w:sz w:val="21"/>
        </w:rPr>
        <w:t>（北京时间）。</w:t>
      </w:r>
    </w:p>
    <w:p>
      <w:pPr>
        <w:ind w:firstLine="420"/>
      </w:pPr>
      <w:r>
        <w:rPr>
          <w:rFonts w:ascii="宋体" w:hAnsi="宋体" w:eastAsia="宋体"/>
          <w:b w:val="0"/>
          <w:sz w:val="21"/>
        </w:rPr>
        <w:t>5.2 投标文件递交地点：西安市高新区科技路 12 号秦川大厦 8 层开标室。</w:t>
      </w:r>
    </w:p>
    <w:p>
      <w:pPr>
        <w:ind w:firstLine="420"/>
      </w:pPr>
      <w:r>
        <w:rPr>
          <w:rFonts w:ascii="宋体" w:hAnsi="宋体" w:eastAsia="宋体"/>
          <w:b w:val="0"/>
          <w:sz w:val="21"/>
        </w:rPr>
        <w:t xml:space="preserve">5.3 </w:t>
      </w:r>
      <w:r>
        <w:rPr>
          <w:rFonts w:ascii="黑体" w:hAnsi="黑体" w:eastAsia="黑体"/>
          <w:b/>
          <w:sz w:val="21"/>
        </w:rPr>
        <w:t>逾期送达的或者未送达指定地点的投标文件，招标人不予受理。</w:t>
      </w:r>
    </w:p>
    <w:p>
      <w:pPr>
        <w:ind w:firstLine="420"/>
      </w:pPr>
      <w:r>
        <w:rPr>
          <w:rFonts w:ascii="宋体" w:hAnsi="宋体" w:eastAsia="宋体"/>
          <w:b w:val="0"/>
          <w:sz w:val="21"/>
        </w:rPr>
        <w:t xml:space="preserve">5.4 </w:t>
      </w:r>
      <w:r>
        <w:rPr>
          <w:rFonts w:ascii="黑体" w:hAnsi="黑体" w:eastAsia="黑体"/>
          <w:b/>
          <w:sz w:val="21"/>
        </w:rPr>
        <w:t>投标文件须分册装订：第一册（资格及商务文件）、第二册（技术服务方案）、第三册（报价文件，单独密封）。三册须分别密封包装，封套上分别标明册次。未按要求分册密封的，其投标将被否决。</w:t>
      </w:r>
    </w:p>
    <w:p>
      <w:pPr>
        <w:ind w:firstLine="420"/>
      </w:pPr>
      <w:r>
        <w:rPr>
          <w:rFonts w:ascii="黑体" w:hAnsi="黑体" w:eastAsia="黑体"/>
          <w:b/>
          <w:sz w:val="21"/>
        </w:rPr>
        <w:t>6. 发布公告的媒介</w:t>
      </w:r>
    </w:p>
    <w:p>
      <w:pPr>
        <w:ind w:firstLine="420"/>
      </w:pPr>
      <w:r>
        <w:rPr>
          <w:rFonts w:ascii="宋体" w:hAnsi="宋体" w:eastAsia="宋体"/>
          <w:b w:val="0"/>
          <w:sz w:val="21"/>
        </w:rPr>
        <w:t>本次招标公告同时在《中国采购与招标网》及《青麓银行官方网站》发布。</w:t>
      </w:r>
    </w:p>
    <w:p>
      <w:pPr>
        <w:ind w:firstLine="420"/>
      </w:pPr>
      <w:r>
        <w:rPr>
          <w:rFonts w:ascii="黑体" w:hAnsi="黑体" w:eastAsia="黑体"/>
          <w:b/>
          <w:sz w:val="21"/>
        </w:rPr>
        <w:t>7. 联系方式</w:t>
      </w:r>
    </w:p>
    <w:p>
      <w:pPr>
        <w:ind w:firstLine="420"/>
      </w:pPr>
      <w:r>
        <w:rPr>
          <w:rFonts w:ascii="宋体" w:hAnsi="宋体" w:eastAsia="宋体"/>
          <w:b w:val="0"/>
          <w:sz w:val="21"/>
        </w:rPr>
        <w:t>招 标 人：青麓银行股份有限公司西安分行</w:t>
      </w:r>
    </w:p>
    <w:p>
      <w:pPr>
        <w:ind w:firstLine="420"/>
      </w:pPr>
      <w:r>
        <w:rPr>
          <w:rFonts w:ascii="宋体" w:hAnsi="宋体" w:eastAsia="宋体"/>
          <w:b w:val="0"/>
          <w:sz w:val="21"/>
        </w:rPr>
        <w:t>地　　址：西安市雁塔区锦业路 5 号</w:t>
      </w:r>
    </w:p>
    <w:p>
      <w:pPr>
        <w:ind w:firstLine="420"/>
      </w:pPr>
      <w:r>
        <w:rPr>
          <w:rFonts w:ascii="宋体" w:hAnsi="宋体" w:eastAsia="宋体"/>
          <w:b w:val="0"/>
          <w:sz w:val="21"/>
        </w:rPr>
        <w:t>联 系 人：周老师</w:t>
      </w:r>
    </w:p>
    <w:p>
      <w:pPr>
        <w:ind w:firstLine="420"/>
      </w:pPr>
      <w:r>
        <w:rPr>
          <w:rFonts w:ascii="宋体" w:hAnsi="宋体" w:eastAsia="宋体"/>
          <w:b w:val="0"/>
          <w:sz w:val="21"/>
        </w:rPr>
        <w:t>电　　话：029-8888XXXX</w:t>
      </w:r>
    </w:p>
    <w:p>
      <w:pPr>
        <w:ind w:firstLine="420"/>
      </w:pPr>
      <w:r>
        <w:rPr>
          <w:rFonts w:ascii="宋体" w:hAnsi="宋体" w:eastAsia="宋体"/>
          <w:b w:val="0"/>
          <w:sz w:val="21"/>
        </w:rPr>
        <w:t>招标代理机构：秦川招标咨询有限责任公司</w:t>
      </w:r>
    </w:p>
    <w:p>
      <w:pPr>
        <w:ind w:firstLine="420"/>
      </w:pPr>
      <w:r>
        <w:rPr>
          <w:rFonts w:ascii="宋体" w:hAnsi="宋体" w:eastAsia="宋体"/>
          <w:b w:val="0"/>
          <w:sz w:val="21"/>
        </w:rPr>
        <w:t>地　　址：西安市高新区科技路 12 号秦川大厦 8 层</w:t>
      </w:r>
    </w:p>
    <w:p>
      <w:pPr>
        <w:ind w:firstLine="420"/>
      </w:pPr>
      <w:r>
        <w:rPr>
          <w:rFonts w:ascii="宋体" w:hAnsi="宋体" w:eastAsia="宋体"/>
          <w:b w:val="0"/>
          <w:sz w:val="21"/>
        </w:rPr>
        <w:t>联 系 人：李女士</w:t>
      </w:r>
    </w:p>
    <w:p>
      <w:pPr>
        <w:ind w:firstLine="420"/>
      </w:pPr>
      <w:r>
        <w:rPr>
          <w:rFonts w:ascii="宋体" w:hAnsi="宋体" w:eastAsia="宋体"/>
          <w:b w:val="0"/>
          <w:sz w:val="21"/>
        </w:rPr>
        <w:t>电　　话：029-8666XXXX</w:t>
      </w:r>
    </w:p>
    <w:p>
      <w:pPr>
        <w:ind w:firstLine="420"/>
      </w:pPr>
      <w:r>
        <w:rPr>
          <w:rFonts w:ascii="宋体" w:hAnsi="宋体" w:eastAsia="宋体"/>
          <w:b w:val="0"/>
          <w:sz w:val="21"/>
        </w:rPr>
        <w:t>2026 年 10 月 23 日</w:t>
      </w:r>
    </w:p>
    <w:p>
      <w:r>
        <w:br w:type="page"/>
      </w:r>
    </w:p>
    <w:p>
      <w:r>
        <w:rPr>
          <w:rFonts w:ascii="黑体" w:hAnsi="黑体" w:eastAsia="黑体"/>
          <w:b/>
          <w:sz w:val="28"/>
        </w:rPr>
        <w:t>第二章 投标人须知</w:t>
      </w:r>
    </w:p>
    <w:p>
      <w:r>
        <w:rPr>
          <w:rFonts w:ascii="黑体" w:hAnsi="黑体" w:eastAsia="黑体"/>
          <w:b/>
          <w:sz w:val="24"/>
        </w:rPr>
        <w:t>投标人须知前附表</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黑体" w:hAnsi="黑体" w:eastAsia="黑体"/>
                <w:b w:val="0"/>
                <w:sz w:val="20"/>
              </w:rPr>
              <w:t>条款号</w:t>
            </w:r>
          </w:p>
        </w:tc>
        <w:tc>
          <w:tcPr>
            <w:tcW w:type="dxa" w:w="2880"/>
          </w:tcPr>
          <w:p>
            <w:r>
              <w:rPr>
                <w:rFonts w:ascii="黑体" w:hAnsi="黑体" w:eastAsia="黑体"/>
                <w:b w:val="0"/>
                <w:sz w:val="20"/>
              </w:rPr>
              <w:t>条款名称</w:t>
            </w:r>
          </w:p>
        </w:tc>
        <w:tc>
          <w:tcPr>
            <w:tcW w:type="dxa" w:w="2880"/>
          </w:tcPr>
          <w:p>
            <w:r>
              <w:rPr>
                <w:rFonts w:ascii="黑体" w:hAnsi="黑体" w:eastAsia="黑体"/>
                <w:b w:val="0"/>
                <w:sz w:val="20"/>
              </w:rPr>
              <w:t>编列内容</w:t>
            </w:r>
          </w:p>
        </w:tc>
      </w:tr>
      <w:tr>
        <w:tc>
          <w:tcPr>
            <w:tcW w:type="dxa" w:w="2880"/>
          </w:tcPr>
          <w:p>
            <w:r>
              <w:rPr>
                <w:rFonts w:ascii="宋体" w:hAnsi="宋体" w:eastAsia="宋体"/>
                <w:b w:val="0"/>
                <w:sz w:val="20"/>
              </w:rPr>
              <w:t>1.1.2</w:t>
            </w:r>
          </w:p>
        </w:tc>
        <w:tc>
          <w:tcPr>
            <w:tcW w:type="dxa" w:w="2880"/>
          </w:tcPr>
          <w:p>
            <w:r>
              <w:rPr>
                <w:rFonts w:ascii="宋体" w:hAnsi="宋体" w:eastAsia="宋体"/>
                <w:b w:val="0"/>
                <w:sz w:val="20"/>
              </w:rPr>
              <w:t>招标人</w:t>
            </w:r>
          </w:p>
        </w:tc>
        <w:tc>
          <w:tcPr>
            <w:tcW w:type="dxa" w:w="2880"/>
          </w:tcPr>
          <w:p>
            <w:r>
              <w:rPr>
                <w:rFonts w:ascii="宋体" w:hAnsi="宋体" w:eastAsia="宋体"/>
                <w:b w:val="0"/>
                <w:sz w:val="20"/>
              </w:rPr>
              <w:t>名称：青麓银行股份有限公司西安分行</w:t>
            </w:r>
          </w:p>
        </w:tc>
      </w:tr>
      <w:tr>
        <w:tc>
          <w:tcPr>
            <w:tcW w:type="dxa" w:w="2880"/>
          </w:tcPr>
          <w:p>
            <w:r>
              <w:rPr>
                <w:rFonts w:ascii="宋体" w:hAnsi="宋体" w:eastAsia="宋体"/>
                <w:b w:val="0"/>
                <w:sz w:val="20"/>
              </w:rPr>
              <w:t>1.1.4</w:t>
            </w:r>
          </w:p>
        </w:tc>
        <w:tc>
          <w:tcPr>
            <w:tcW w:type="dxa" w:w="2880"/>
          </w:tcPr>
          <w:p>
            <w:r>
              <w:rPr>
                <w:rFonts w:ascii="宋体" w:hAnsi="宋体" w:eastAsia="宋体"/>
                <w:b w:val="0"/>
                <w:sz w:val="20"/>
              </w:rPr>
              <w:t>招标代理机构</w:t>
            </w:r>
          </w:p>
        </w:tc>
        <w:tc>
          <w:tcPr>
            <w:tcW w:type="dxa" w:w="2880"/>
          </w:tcPr>
          <w:p>
            <w:r>
              <w:rPr>
                <w:rFonts w:ascii="宋体" w:hAnsi="宋体" w:eastAsia="宋体"/>
                <w:b w:val="0"/>
                <w:sz w:val="20"/>
              </w:rPr>
              <w:t>名称：秦川招标咨询有限责任公司</w:t>
            </w:r>
          </w:p>
        </w:tc>
      </w:tr>
      <w:tr>
        <w:tc>
          <w:tcPr>
            <w:tcW w:type="dxa" w:w="2880"/>
          </w:tcPr>
          <w:p>
            <w:r>
              <w:rPr>
                <w:rFonts w:ascii="宋体" w:hAnsi="宋体" w:eastAsia="宋体"/>
                <w:b w:val="0"/>
                <w:sz w:val="20"/>
              </w:rPr>
              <w:t>1.3.1</w:t>
            </w:r>
          </w:p>
        </w:tc>
        <w:tc>
          <w:tcPr>
            <w:tcW w:type="dxa" w:w="2880"/>
          </w:tcPr>
          <w:p>
            <w:r>
              <w:rPr>
                <w:rFonts w:ascii="宋体" w:hAnsi="宋体" w:eastAsia="宋体"/>
                <w:b w:val="0"/>
                <w:sz w:val="20"/>
              </w:rPr>
              <w:t>服务内容</w:t>
            </w:r>
          </w:p>
        </w:tc>
        <w:tc>
          <w:tcPr>
            <w:tcW w:type="dxa" w:w="2880"/>
          </w:tcPr>
          <w:p>
            <w:r>
              <w:rPr>
                <w:rFonts w:ascii="宋体" w:hAnsi="宋体" w:eastAsia="宋体"/>
                <w:b w:val="0"/>
                <w:sz w:val="20"/>
              </w:rPr>
              <w:t>见第一章 1.3</w:t>
            </w:r>
          </w:p>
        </w:tc>
      </w:tr>
      <w:tr>
        <w:tc>
          <w:tcPr>
            <w:tcW w:type="dxa" w:w="2880"/>
          </w:tcPr>
          <w:p>
            <w:r>
              <w:rPr>
                <w:rFonts w:ascii="宋体" w:hAnsi="宋体" w:eastAsia="宋体"/>
                <w:b w:val="0"/>
                <w:sz w:val="20"/>
              </w:rPr>
              <w:t>1.3.2</w:t>
            </w:r>
          </w:p>
        </w:tc>
        <w:tc>
          <w:tcPr>
            <w:tcW w:type="dxa" w:w="2880"/>
          </w:tcPr>
          <w:p>
            <w:r>
              <w:rPr>
                <w:rFonts w:ascii="宋体" w:hAnsi="宋体" w:eastAsia="宋体"/>
                <w:b w:val="0"/>
                <w:sz w:val="20"/>
              </w:rPr>
              <w:t>服务期限</w:t>
            </w:r>
          </w:p>
        </w:tc>
        <w:tc>
          <w:tcPr>
            <w:tcW w:type="dxa" w:w="2880"/>
          </w:tcPr>
          <w:p>
            <w:r>
              <w:rPr>
                <w:rFonts w:ascii="宋体" w:hAnsi="宋体" w:eastAsia="宋体"/>
                <w:b w:val="0"/>
                <w:sz w:val="20"/>
              </w:rPr>
              <w:t>三年，协议一年一签</w:t>
            </w:r>
          </w:p>
        </w:tc>
      </w:tr>
      <w:tr>
        <w:tc>
          <w:tcPr>
            <w:tcW w:type="dxa" w:w="2880"/>
          </w:tcPr>
          <w:p>
            <w:r>
              <w:rPr>
                <w:rFonts w:ascii="宋体" w:hAnsi="宋体" w:eastAsia="宋体"/>
                <w:b w:val="0"/>
                <w:sz w:val="20"/>
              </w:rPr>
              <w:t>2.2.1</w:t>
            </w:r>
          </w:p>
        </w:tc>
        <w:tc>
          <w:tcPr>
            <w:tcW w:type="dxa" w:w="2880"/>
          </w:tcPr>
          <w:p>
            <w:r>
              <w:rPr>
                <w:rFonts w:ascii="宋体" w:hAnsi="宋体" w:eastAsia="宋体"/>
                <w:b w:val="0"/>
                <w:sz w:val="20"/>
              </w:rPr>
              <w:t>投标人要求澄清招标文件的截止时间</w:t>
            </w:r>
          </w:p>
        </w:tc>
        <w:tc>
          <w:tcPr>
            <w:tcW w:type="dxa" w:w="2880"/>
          </w:tcPr>
          <w:p>
            <w:r>
              <w:rPr>
                <w:rFonts w:ascii="宋体" w:hAnsi="宋体" w:eastAsia="宋体"/>
                <w:b w:val="0"/>
                <w:sz w:val="20"/>
              </w:rPr>
              <w:t>2026 年 11 月 06 日 17 时 00 分前</w:t>
            </w:r>
          </w:p>
        </w:tc>
      </w:tr>
      <w:tr>
        <w:tc>
          <w:tcPr>
            <w:tcW w:type="dxa" w:w="2880"/>
          </w:tcPr>
          <w:p>
            <w:r>
              <w:rPr>
                <w:rFonts w:ascii="宋体" w:hAnsi="宋体" w:eastAsia="宋体"/>
                <w:b w:val="0"/>
                <w:sz w:val="20"/>
              </w:rPr>
              <w:t>2.2.2</w:t>
            </w:r>
          </w:p>
        </w:tc>
        <w:tc>
          <w:tcPr>
            <w:tcW w:type="dxa" w:w="2880"/>
          </w:tcPr>
          <w:p>
            <w:r>
              <w:rPr>
                <w:rFonts w:ascii="宋体" w:hAnsi="宋体" w:eastAsia="宋体"/>
                <w:b w:val="0"/>
                <w:sz w:val="20"/>
              </w:rPr>
              <w:t>招标文件澄清发出的形式</w:t>
            </w:r>
          </w:p>
        </w:tc>
        <w:tc>
          <w:tcPr>
            <w:tcW w:type="dxa" w:w="2880"/>
          </w:tcPr>
          <w:p>
            <w:r>
              <w:rPr>
                <w:rFonts w:ascii="宋体" w:hAnsi="宋体" w:eastAsia="宋体"/>
                <w:b w:val="0"/>
                <w:sz w:val="20"/>
              </w:rPr>
              <w:t>书面形式（电子邮件）发至所有获取招标文件的投标人</w:t>
            </w:r>
          </w:p>
        </w:tc>
      </w:tr>
      <w:tr>
        <w:tc>
          <w:tcPr>
            <w:tcW w:type="dxa" w:w="2880"/>
          </w:tcPr>
          <w:p>
            <w:r>
              <w:rPr>
                <w:rFonts w:ascii="宋体" w:hAnsi="宋体" w:eastAsia="宋体"/>
                <w:b w:val="0"/>
                <w:sz w:val="20"/>
              </w:rPr>
              <w:t>3.2.1</w:t>
            </w:r>
          </w:p>
        </w:tc>
        <w:tc>
          <w:tcPr>
            <w:tcW w:type="dxa" w:w="2880"/>
          </w:tcPr>
          <w:p>
            <w:r>
              <w:rPr>
                <w:rFonts w:ascii="宋体" w:hAnsi="宋体" w:eastAsia="宋体"/>
                <w:b w:val="0"/>
                <w:sz w:val="20"/>
              </w:rPr>
              <w:t>最高投标限价</w:t>
            </w:r>
          </w:p>
        </w:tc>
        <w:tc>
          <w:tcPr>
            <w:tcW w:type="dxa" w:w="2880"/>
          </w:tcPr>
          <w:p>
            <w:r>
              <w:rPr>
                <w:rFonts w:ascii="宋体" w:hAnsi="宋体" w:eastAsia="宋体"/>
                <w:b w:val="0"/>
                <w:sz w:val="20"/>
              </w:rPr>
              <w:t>折扣率不得高于 85%</w:t>
            </w:r>
          </w:p>
        </w:tc>
      </w:tr>
      <w:tr>
        <w:tc>
          <w:tcPr>
            <w:tcW w:type="dxa" w:w="2880"/>
          </w:tcPr>
          <w:p>
            <w:r>
              <w:rPr>
                <w:rFonts w:ascii="宋体" w:hAnsi="宋体" w:eastAsia="宋体"/>
                <w:b w:val="0"/>
                <w:sz w:val="20"/>
              </w:rPr>
              <w:t>3.3.1</w:t>
            </w:r>
          </w:p>
        </w:tc>
        <w:tc>
          <w:tcPr>
            <w:tcW w:type="dxa" w:w="2880"/>
          </w:tcPr>
          <w:p>
            <w:r>
              <w:rPr>
                <w:rFonts w:ascii="宋体" w:hAnsi="宋体" w:eastAsia="宋体"/>
                <w:b w:val="0"/>
                <w:sz w:val="20"/>
              </w:rPr>
              <w:t>投标有效期</w:t>
            </w:r>
          </w:p>
        </w:tc>
        <w:tc>
          <w:tcPr>
            <w:tcW w:type="dxa" w:w="2880"/>
          </w:tcPr>
          <w:p>
            <w:r>
              <w:rPr>
                <w:rFonts w:ascii="宋体" w:hAnsi="宋体" w:eastAsia="宋体"/>
                <w:b w:val="0"/>
                <w:sz w:val="20"/>
              </w:rPr>
              <w:t xml:space="preserve">自投标截止之日起 </w:t>
            </w:r>
            <w:r>
              <w:rPr>
                <w:rFonts w:ascii="黑体" w:hAnsi="黑体" w:eastAsia="黑体"/>
                <w:b/>
                <w:sz w:val="20"/>
              </w:rPr>
              <w:t>90 日</w:t>
            </w:r>
          </w:p>
        </w:tc>
      </w:tr>
      <w:tr>
        <w:tc>
          <w:tcPr>
            <w:tcW w:type="dxa" w:w="2880"/>
          </w:tcPr>
          <w:p>
            <w:r>
              <w:rPr>
                <w:rFonts w:ascii="宋体" w:hAnsi="宋体" w:eastAsia="宋体"/>
                <w:b w:val="0"/>
                <w:sz w:val="20"/>
              </w:rPr>
              <w:t>3.4.1</w:t>
            </w:r>
          </w:p>
        </w:tc>
        <w:tc>
          <w:tcPr>
            <w:tcW w:type="dxa" w:w="2880"/>
          </w:tcPr>
          <w:p>
            <w:r>
              <w:rPr>
                <w:rFonts w:ascii="宋体" w:hAnsi="宋体" w:eastAsia="宋体"/>
                <w:b w:val="0"/>
                <w:sz w:val="20"/>
              </w:rPr>
              <w:t>投标保证金</w:t>
            </w:r>
          </w:p>
        </w:tc>
        <w:tc>
          <w:tcPr>
            <w:tcW w:type="dxa" w:w="2880"/>
          </w:tcPr>
          <w:p>
            <w:r>
              <w:rPr>
                <w:rFonts w:ascii="宋体" w:hAnsi="宋体" w:eastAsia="宋体"/>
                <w:b w:val="0"/>
                <w:sz w:val="20"/>
              </w:rPr>
              <w:t>人民币 20,000 元，须于投标截止时间前到账</w:t>
            </w:r>
          </w:p>
        </w:tc>
      </w:tr>
      <w:tr>
        <w:tc>
          <w:tcPr>
            <w:tcW w:type="dxa" w:w="2880"/>
          </w:tcPr>
          <w:p>
            <w:r>
              <w:rPr>
                <w:rFonts w:ascii="宋体" w:hAnsi="宋体" w:eastAsia="宋体"/>
                <w:b w:val="0"/>
                <w:sz w:val="20"/>
              </w:rPr>
              <w:t>3.7.3</w:t>
            </w:r>
          </w:p>
        </w:tc>
        <w:tc>
          <w:tcPr>
            <w:tcW w:type="dxa" w:w="2880"/>
          </w:tcPr>
          <w:p>
            <w:r>
              <w:rPr>
                <w:rFonts w:ascii="宋体" w:hAnsi="宋体" w:eastAsia="宋体"/>
                <w:b w:val="0"/>
                <w:sz w:val="20"/>
              </w:rPr>
              <w:t>投标文件签字盖章要求</w:t>
            </w:r>
          </w:p>
        </w:tc>
        <w:tc>
          <w:tcPr>
            <w:tcW w:type="dxa" w:w="2880"/>
          </w:tcPr>
          <w:p>
            <w:r>
              <w:rPr>
                <w:rFonts w:ascii="宋体" w:hAnsi="宋体" w:eastAsia="宋体"/>
                <w:b w:val="0"/>
                <w:sz w:val="20"/>
              </w:rPr>
              <w:t>按第六章格式要求签字或盖章；改动处须由法定代表人或委托代理人签字</w:t>
            </w:r>
          </w:p>
        </w:tc>
      </w:tr>
      <w:tr>
        <w:tc>
          <w:tcPr>
            <w:tcW w:type="dxa" w:w="2880"/>
          </w:tcPr>
          <w:p>
            <w:r>
              <w:rPr>
                <w:rFonts w:ascii="宋体" w:hAnsi="宋体" w:eastAsia="宋体"/>
                <w:b w:val="0"/>
                <w:sz w:val="20"/>
              </w:rPr>
              <w:t>3.7.4</w:t>
            </w:r>
          </w:p>
        </w:tc>
        <w:tc>
          <w:tcPr>
            <w:tcW w:type="dxa" w:w="2880"/>
          </w:tcPr>
          <w:p>
            <w:r>
              <w:rPr>
                <w:rFonts w:ascii="宋体" w:hAnsi="宋体" w:eastAsia="宋体"/>
                <w:b w:val="0"/>
                <w:sz w:val="20"/>
              </w:rPr>
              <w:t>投标文件份数</w:t>
            </w:r>
          </w:p>
        </w:tc>
        <w:tc>
          <w:tcPr>
            <w:tcW w:type="dxa" w:w="2880"/>
          </w:tcPr>
          <w:p>
            <w:r>
              <w:rPr>
                <w:rFonts w:ascii="宋体" w:hAnsi="宋体" w:eastAsia="宋体"/>
                <w:b w:val="0"/>
                <w:sz w:val="20"/>
              </w:rPr>
              <w:t>正本 1 份、副本 4 份，电子版（U 盘）1 份</w:t>
            </w:r>
          </w:p>
        </w:tc>
      </w:tr>
      <w:tr>
        <w:tc>
          <w:tcPr>
            <w:tcW w:type="dxa" w:w="2880"/>
          </w:tcPr>
          <w:p>
            <w:r>
              <w:rPr>
                <w:rFonts w:ascii="宋体" w:hAnsi="宋体" w:eastAsia="宋体"/>
                <w:b w:val="0"/>
                <w:sz w:val="20"/>
              </w:rPr>
              <w:t>4.1.1</w:t>
            </w:r>
          </w:p>
        </w:tc>
        <w:tc>
          <w:tcPr>
            <w:tcW w:type="dxa" w:w="2880"/>
          </w:tcPr>
          <w:p>
            <w:r>
              <w:rPr>
                <w:rFonts w:ascii="宋体" w:hAnsi="宋体" w:eastAsia="宋体"/>
                <w:b w:val="0"/>
                <w:sz w:val="20"/>
              </w:rPr>
              <w:t>装订要求</w:t>
            </w:r>
          </w:p>
        </w:tc>
        <w:tc>
          <w:tcPr>
            <w:tcW w:type="dxa" w:w="2880"/>
          </w:tcPr>
          <w:p>
            <w:r>
              <w:rPr>
                <w:rFonts w:ascii="宋体" w:hAnsi="宋体" w:eastAsia="宋体"/>
                <w:b w:val="0"/>
                <w:sz w:val="20"/>
              </w:rPr>
              <w:t>正、副本分别胶装成册，编制目录、页码；不得活页装订</w:t>
            </w:r>
          </w:p>
        </w:tc>
      </w:tr>
      <w:tr>
        <w:tc>
          <w:tcPr>
            <w:tcW w:type="dxa" w:w="2880"/>
          </w:tcPr>
          <w:p>
            <w:r>
              <w:rPr>
                <w:rFonts w:ascii="宋体" w:hAnsi="宋体" w:eastAsia="宋体"/>
                <w:b w:val="0"/>
                <w:sz w:val="20"/>
              </w:rPr>
              <w:t>5.1.1</w:t>
            </w:r>
          </w:p>
        </w:tc>
        <w:tc>
          <w:tcPr>
            <w:tcW w:type="dxa" w:w="2880"/>
          </w:tcPr>
          <w:p>
            <w:r>
              <w:rPr>
                <w:rFonts w:ascii="宋体" w:hAnsi="宋体" w:eastAsia="宋体"/>
                <w:b w:val="0"/>
                <w:sz w:val="20"/>
              </w:rPr>
              <w:t>开标时间及地点</w:t>
            </w:r>
          </w:p>
        </w:tc>
        <w:tc>
          <w:tcPr>
            <w:tcW w:type="dxa" w:w="2880"/>
          </w:tcPr>
          <w:p>
            <w:r>
              <w:rPr>
                <w:rFonts w:ascii="宋体" w:hAnsi="宋体" w:eastAsia="宋体"/>
                <w:b w:val="0"/>
                <w:sz w:val="20"/>
              </w:rPr>
              <w:t>同投标截止时间及地点</w:t>
            </w:r>
          </w:p>
        </w:tc>
      </w:tr>
      <w:tr>
        <w:tc>
          <w:tcPr>
            <w:tcW w:type="dxa" w:w="2880"/>
          </w:tcPr>
          <w:p>
            <w:r>
              <w:rPr>
                <w:rFonts w:ascii="宋体" w:hAnsi="宋体" w:eastAsia="宋体"/>
                <w:b w:val="0"/>
                <w:sz w:val="20"/>
              </w:rPr>
              <w:t>6.1.1</w:t>
            </w:r>
          </w:p>
        </w:tc>
        <w:tc>
          <w:tcPr>
            <w:tcW w:type="dxa" w:w="2880"/>
          </w:tcPr>
          <w:p>
            <w:r>
              <w:rPr>
                <w:rFonts w:ascii="宋体" w:hAnsi="宋体" w:eastAsia="宋体"/>
                <w:b w:val="0"/>
                <w:sz w:val="20"/>
              </w:rPr>
              <w:t>评标办法</w:t>
            </w:r>
          </w:p>
        </w:tc>
        <w:tc>
          <w:tcPr>
            <w:tcW w:type="dxa" w:w="2880"/>
          </w:tcPr>
          <w:p>
            <w:r>
              <w:rPr>
                <w:rFonts w:ascii="宋体" w:hAnsi="宋体" w:eastAsia="宋体"/>
                <w:b w:val="0"/>
                <w:sz w:val="20"/>
              </w:rPr>
              <w:t>综合评估法</w:t>
            </w:r>
          </w:p>
        </w:tc>
      </w:tr>
    </w:tbl>
    <w:p/>
    <w:p>
      <w:r>
        <w:rPr>
          <w:rFonts w:ascii="黑体" w:hAnsi="黑体" w:eastAsia="黑体"/>
          <w:b/>
          <w:sz w:val="24"/>
        </w:rPr>
        <w:t>1. 总则</w:t>
      </w:r>
    </w:p>
    <w:p>
      <w:pPr>
        <w:ind w:firstLine="420"/>
      </w:pPr>
      <w:r>
        <w:rPr>
          <w:rFonts w:ascii="宋体" w:hAnsi="宋体" w:eastAsia="宋体"/>
          <w:b w:val="0"/>
          <w:sz w:val="21"/>
        </w:rPr>
        <w:t>1.1 投标人应仔细阅读招标文件的全部内容，按要求编制投标文件，并保证所提供资料的真实性。</w:t>
      </w:r>
    </w:p>
    <w:p>
      <w:pPr>
        <w:ind w:firstLine="420"/>
      </w:pPr>
      <w:r>
        <w:rPr>
          <w:rFonts w:ascii="宋体" w:hAnsi="宋体" w:eastAsia="宋体"/>
          <w:b w:val="0"/>
          <w:sz w:val="21"/>
        </w:rPr>
        <w:t>1.2 投标人应自行承担其编制投标文件与递交投标文件所涉及的一切费用。</w:t>
      </w:r>
    </w:p>
    <w:p>
      <w:r>
        <w:rPr>
          <w:rFonts w:ascii="黑体" w:hAnsi="黑体" w:eastAsia="黑体"/>
          <w:b/>
          <w:sz w:val="24"/>
        </w:rPr>
        <w:t>2. 招标文件的澄清与修改</w:t>
      </w:r>
    </w:p>
    <w:p>
      <w:pPr>
        <w:ind w:firstLine="420"/>
      </w:pPr>
      <w:r>
        <w:rPr>
          <w:rFonts w:ascii="宋体" w:hAnsi="宋体" w:eastAsia="宋体"/>
          <w:b w:val="0"/>
          <w:sz w:val="21"/>
        </w:rPr>
        <w:t>2.1 投标人应仔细阅读和检查招标文件的全部内容。如发现缺页或附件不全，应及时向招标人提出；如对招标文件有疑问，应按前附表规定的时间以书面形式要求招标人澄清。</w:t>
      </w:r>
    </w:p>
    <w:p>
      <w:pPr>
        <w:ind w:firstLine="420"/>
      </w:pPr>
      <w:r>
        <w:rPr>
          <w:rFonts w:ascii="宋体" w:hAnsi="宋体" w:eastAsia="宋体"/>
          <w:b w:val="0"/>
          <w:sz w:val="21"/>
        </w:rPr>
        <w:t>2.2 招标文件的澄清、修改将以书面形式发给所有获取招标文件的投标人，但不指明澄清问题的来源。澄清、修改的内容为招标文件的组成部分，并对投标人具有约束力。</w:t>
      </w:r>
    </w:p>
    <w:p>
      <w:pPr>
        <w:ind w:firstLine="420"/>
      </w:pPr>
      <w:r>
        <w:rPr>
          <w:rFonts w:ascii="宋体" w:hAnsi="宋体" w:eastAsia="宋体"/>
          <w:b w:val="0"/>
          <w:sz w:val="21"/>
        </w:rPr>
        <w:t xml:space="preserve">2.3 </w:t>
      </w:r>
      <w:r>
        <w:rPr>
          <w:rFonts w:ascii="黑体" w:hAnsi="黑体" w:eastAsia="黑体"/>
          <w:b/>
          <w:sz w:val="21"/>
        </w:rPr>
        <w:t>澄清或修改的内容可能影响投标文件编制，且发出时间距投标截止时间不足 15 日的，招标人将相应延长投标截止时间。</w:t>
      </w:r>
    </w:p>
    <w:p>
      <w:r>
        <w:rPr>
          <w:rFonts w:ascii="黑体" w:hAnsi="黑体" w:eastAsia="黑体"/>
          <w:b/>
          <w:sz w:val="24"/>
        </w:rPr>
        <w:t>3. 投标文件</w:t>
      </w:r>
    </w:p>
    <w:p>
      <w:pPr>
        <w:ind w:firstLine="420"/>
      </w:pPr>
      <w:r>
        <w:rPr>
          <w:rFonts w:ascii="宋体" w:hAnsi="宋体" w:eastAsia="宋体"/>
          <w:b w:val="0"/>
          <w:sz w:val="21"/>
        </w:rPr>
        <w:t>3.1 投标文件的组成</w:t>
      </w:r>
    </w:p>
    <w:p>
      <w:pPr>
        <w:ind w:firstLine="420"/>
      </w:pPr>
      <w:r>
        <w:rPr>
          <w:rFonts w:ascii="宋体" w:hAnsi="宋体" w:eastAsia="宋体"/>
          <w:b w:val="0"/>
          <w:sz w:val="21"/>
        </w:rPr>
        <w:t>投标文件按册编制，应包括下列内容：</w:t>
      </w:r>
    </w:p>
    <w:p>
      <w:pPr>
        <w:ind w:firstLine="420"/>
      </w:pPr>
      <w:r>
        <w:rPr>
          <w:rFonts w:ascii="黑体" w:hAnsi="黑体" w:eastAsia="黑体"/>
          <w:b/>
          <w:sz w:val="21"/>
        </w:rPr>
        <w:t>第一册 资格及商务文件</w:t>
      </w:r>
    </w:p>
    <w:p>
      <w:pPr>
        <w:ind w:left="420"/>
      </w:pPr>
      <w:r>
        <w:rPr>
          <w:rFonts w:ascii="楷体" w:hAnsi="楷体" w:eastAsia="楷体"/>
          <w:b w:val="0"/>
          <w:sz w:val="21"/>
        </w:rPr>
        <w:t>（1）投标函及投标函附录；</w:t>
      </w:r>
    </w:p>
    <w:p>
      <w:pPr>
        <w:ind w:left="420"/>
      </w:pPr>
      <w:r>
        <w:rPr>
          <w:rFonts w:ascii="楷体" w:hAnsi="楷体" w:eastAsia="楷体"/>
          <w:b w:val="0"/>
          <w:sz w:val="21"/>
        </w:rPr>
        <w:t>（2）法定代表人身份证明或授权委托书；</w:t>
      </w:r>
    </w:p>
    <w:p>
      <w:pPr>
        <w:ind w:left="420"/>
      </w:pPr>
      <w:r>
        <w:rPr>
          <w:rFonts w:ascii="楷体" w:hAnsi="楷体" w:eastAsia="楷体"/>
          <w:b w:val="0"/>
          <w:sz w:val="21"/>
        </w:rPr>
        <w:t>（3）律师事务所执业许可证副本复印件；</w:t>
      </w:r>
    </w:p>
    <w:p>
      <w:pPr>
        <w:ind w:left="420"/>
      </w:pPr>
      <w:r>
        <w:rPr>
          <w:rFonts w:ascii="楷体" w:hAnsi="楷体" w:eastAsia="楷体"/>
          <w:b w:val="0"/>
          <w:sz w:val="21"/>
        </w:rPr>
        <w:t>（4）注册执业律师名册及执业证复印件；</w:t>
      </w:r>
    </w:p>
    <w:p>
      <w:pPr>
        <w:ind w:left="420"/>
      </w:pPr>
      <w:r>
        <w:rPr>
          <w:rFonts w:ascii="楷体" w:hAnsi="楷体" w:eastAsia="楷体"/>
          <w:b w:val="0"/>
          <w:sz w:val="21"/>
        </w:rPr>
        <w:t>（5）★条款要求的项目负责人执业证明及业绩合同关键页；</w:t>
      </w:r>
    </w:p>
    <w:p>
      <w:pPr>
        <w:ind w:left="420"/>
      </w:pPr>
      <w:r>
        <w:rPr>
          <w:rFonts w:ascii="楷体" w:hAnsi="楷体" w:eastAsia="楷体"/>
          <w:b w:val="0"/>
          <w:sz w:val="21"/>
        </w:rPr>
        <w:t>（6）"信用中国"查询截图及承诺函；</w:t>
      </w:r>
    </w:p>
    <w:p>
      <w:pPr>
        <w:ind w:left="420"/>
      </w:pPr>
      <w:r>
        <w:rPr>
          <w:rFonts w:ascii="楷体" w:hAnsi="楷体" w:eastAsia="楷体"/>
          <w:b w:val="0"/>
          <w:sz w:val="21"/>
        </w:rPr>
        <w:t>（7）投标保证金缴纳凭证；</w:t>
      </w:r>
    </w:p>
    <w:p>
      <w:pPr>
        <w:ind w:left="420"/>
      </w:pPr>
      <w:r>
        <w:rPr>
          <w:rFonts w:ascii="楷体" w:hAnsi="楷体" w:eastAsia="楷体"/>
          <w:b w:val="0"/>
          <w:sz w:val="21"/>
        </w:rPr>
        <w:t>（8）投标人认为需要提交的其他资料。</w:t>
      </w:r>
    </w:p>
    <w:p>
      <w:pPr>
        <w:ind w:firstLine="420"/>
      </w:pPr>
      <w:r>
        <w:rPr>
          <w:rFonts w:ascii="黑体" w:hAnsi="黑体" w:eastAsia="黑体"/>
          <w:b/>
          <w:sz w:val="21"/>
        </w:rPr>
        <w:t>第二册 技术服务方案</w:t>
      </w:r>
    </w:p>
    <w:p>
      <w:pPr>
        <w:ind w:left="420"/>
      </w:pPr>
      <w:r>
        <w:rPr>
          <w:rFonts w:ascii="楷体" w:hAnsi="楷体" w:eastAsia="楷体"/>
          <w:b w:val="0"/>
          <w:sz w:val="21"/>
        </w:rPr>
        <w:t>（1）整体服务方案；</w:t>
      </w:r>
    </w:p>
    <w:p>
      <w:pPr>
        <w:ind w:left="420"/>
      </w:pPr>
      <w:r>
        <w:rPr>
          <w:rFonts w:ascii="楷体" w:hAnsi="楷体" w:eastAsia="楷体"/>
          <w:b w:val="0"/>
          <w:sz w:val="21"/>
        </w:rPr>
        <w:t>（2）拟派服务团队组成及人员简历；</w:t>
      </w:r>
    </w:p>
    <w:p>
      <w:pPr>
        <w:ind w:left="420"/>
      </w:pPr>
      <w:r>
        <w:rPr>
          <w:rFonts w:ascii="楷体" w:hAnsi="楷体" w:eastAsia="楷体"/>
          <w:b w:val="0"/>
          <w:sz w:val="21"/>
        </w:rPr>
        <w:t>（3）档案管理与保密方案；</w:t>
      </w:r>
    </w:p>
    <w:p>
      <w:pPr>
        <w:ind w:left="420"/>
      </w:pPr>
      <w:r>
        <w:rPr>
          <w:rFonts w:ascii="楷体" w:hAnsi="楷体" w:eastAsia="楷体"/>
          <w:b w:val="0"/>
          <w:sz w:val="21"/>
        </w:rPr>
        <w:t>（4）应急预案与投诉处理机制；</w:t>
      </w:r>
    </w:p>
    <w:p>
      <w:pPr>
        <w:ind w:left="420"/>
      </w:pPr>
      <w:r>
        <w:rPr>
          <w:rFonts w:ascii="楷体" w:hAnsi="楷体" w:eastAsia="楷体"/>
          <w:b w:val="0"/>
          <w:sz w:val="21"/>
        </w:rPr>
        <w:t>（5）培训与增值服务方案。</w:t>
      </w:r>
    </w:p>
    <w:p>
      <w:pPr>
        <w:ind w:firstLine="420"/>
      </w:pPr>
      <w:r>
        <w:rPr>
          <w:rFonts w:ascii="黑体" w:hAnsi="黑体" w:eastAsia="黑体"/>
          <w:b/>
          <w:sz w:val="21"/>
        </w:rPr>
        <w:t>第三册 报价文件（单独密封）</w:t>
      </w:r>
    </w:p>
    <w:p>
      <w:pPr>
        <w:ind w:left="420"/>
      </w:pPr>
      <w:r>
        <w:rPr>
          <w:rFonts w:ascii="楷体" w:hAnsi="楷体" w:eastAsia="楷体"/>
          <w:b w:val="0"/>
          <w:sz w:val="21"/>
        </w:rPr>
        <w:t>（1）投标报价表。</w:t>
      </w:r>
    </w:p>
    <w:p>
      <w:pPr>
        <w:ind w:firstLine="420"/>
      </w:pPr>
      <w:r>
        <w:rPr>
          <w:rFonts w:ascii="宋体" w:hAnsi="宋体" w:eastAsia="宋体"/>
          <w:b w:val="0"/>
          <w:sz w:val="21"/>
        </w:rPr>
        <w:t>3.2 投标报价</w:t>
      </w:r>
    </w:p>
    <w:p>
      <w:pPr>
        <w:ind w:firstLine="420"/>
      </w:pPr>
      <w:r>
        <w:rPr>
          <w:rFonts w:ascii="宋体" w:hAnsi="宋体" w:eastAsia="宋体"/>
          <w:b w:val="0"/>
          <w:sz w:val="21"/>
        </w:rPr>
        <w:t xml:space="preserve">3.2.1 </w:t>
      </w:r>
      <w:r>
        <w:rPr>
          <w:rFonts w:ascii="黑体" w:hAnsi="黑体" w:eastAsia="黑体"/>
          <w:b/>
          <w:sz w:val="21"/>
        </w:rPr>
        <w:t>本项目采用折扣率报价。</w:t>
      </w:r>
      <w:r>
        <w:rPr>
          <w:rFonts w:ascii="宋体" w:hAnsi="宋体" w:eastAsia="宋体"/>
          <w:b w:val="0"/>
          <w:sz w:val="21"/>
        </w:rPr>
        <w:t xml:space="preserve"> 投标人在《陕西省律师服务收费指引》规定收费标准的基础上报出折扣率，中标后按"收费标准 × 折扣率"结算。</w:t>
      </w:r>
    </w:p>
    <w:p>
      <w:pPr>
        <w:ind w:firstLine="420"/>
      </w:pPr>
      <w:r>
        <w:rPr>
          <w:rFonts w:ascii="宋体" w:hAnsi="宋体" w:eastAsia="宋体"/>
          <w:b w:val="0"/>
          <w:sz w:val="21"/>
        </w:rPr>
        <w:t>3.2.2 投标人须就下列四项服务分别报出折扣率，</w:t>
      </w:r>
      <w:r>
        <w:rPr>
          <w:rFonts w:ascii="黑体" w:hAnsi="黑体" w:eastAsia="黑体"/>
          <w:b/>
          <w:sz w:val="21"/>
        </w:rPr>
        <w:t>任何一项漏填或空白，其投标将被否决</w:t>
      </w:r>
      <w:r>
        <w:rPr>
          <w:rFonts w:ascii="宋体" w:hAnsi="宋体" w:eastAsia="宋体"/>
          <w:b w:val="0"/>
          <w:sz w:val="21"/>
        </w:rPr>
        <w:t>：</w:t>
      </w:r>
    </w:p>
    <w:p>
      <w:pPr>
        <w:ind w:left="420"/>
      </w:pPr>
      <w:r>
        <w:rPr>
          <w:rFonts w:ascii="楷体" w:hAnsi="楷体" w:eastAsia="楷体"/>
          <w:b w:val="0"/>
          <w:sz w:val="21"/>
        </w:rPr>
        <w:t>（1）常年法律顾问服务</w:t>
      </w:r>
    </w:p>
    <w:p>
      <w:pPr>
        <w:ind w:left="420"/>
      </w:pPr>
      <w:r>
        <w:rPr>
          <w:rFonts w:ascii="楷体" w:hAnsi="楷体" w:eastAsia="楷体"/>
          <w:b w:val="0"/>
          <w:sz w:val="21"/>
        </w:rPr>
        <w:t>（2）一审诉讼/仲裁代理</w:t>
      </w:r>
    </w:p>
    <w:p>
      <w:pPr>
        <w:ind w:left="420"/>
      </w:pPr>
      <w:r>
        <w:rPr>
          <w:rFonts w:ascii="楷体" w:hAnsi="楷体" w:eastAsia="楷体"/>
          <w:b w:val="0"/>
          <w:sz w:val="21"/>
        </w:rPr>
        <w:t>（3）二审诉讼/仲裁代理</w:t>
      </w:r>
    </w:p>
    <w:p>
      <w:pPr>
        <w:ind w:left="420"/>
      </w:pPr>
      <w:r>
        <w:rPr>
          <w:rFonts w:ascii="楷体" w:hAnsi="楷体" w:eastAsia="楷体"/>
          <w:b w:val="0"/>
          <w:sz w:val="21"/>
        </w:rPr>
        <w:t>（4）执行程序代理</w:t>
      </w:r>
    </w:p>
    <w:p>
      <w:pPr>
        <w:ind w:firstLine="420"/>
      </w:pPr>
      <w:r>
        <w:rPr>
          <w:rFonts w:ascii="宋体" w:hAnsi="宋体" w:eastAsia="宋体"/>
          <w:b w:val="0"/>
          <w:sz w:val="21"/>
        </w:rPr>
        <w:t>3.2.3 折扣率一经报出不得修改。投标人只允许有一个有效报价。</w:t>
      </w:r>
    </w:p>
    <w:p>
      <w:pPr>
        <w:ind w:firstLine="420"/>
      </w:pPr>
      <w:r>
        <w:rPr>
          <w:rFonts w:ascii="宋体" w:hAnsi="宋体" w:eastAsia="宋体"/>
          <w:b w:val="0"/>
          <w:sz w:val="21"/>
        </w:rPr>
        <w:t>3.3 投标有效期</w:t>
      </w:r>
    </w:p>
    <w:p>
      <w:pPr>
        <w:ind w:firstLine="420"/>
      </w:pPr>
      <w:r>
        <w:rPr>
          <w:rFonts w:ascii="宋体" w:hAnsi="宋体" w:eastAsia="宋体"/>
          <w:b w:val="0"/>
          <w:sz w:val="21"/>
        </w:rPr>
        <w:t>3.3.1 除前附表另有规定外，</w:t>
      </w:r>
      <w:r>
        <w:rPr>
          <w:rFonts w:ascii="黑体" w:hAnsi="黑体" w:eastAsia="黑体"/>
          <w:b/>
          <w:sz w:val="21"/>
        </w:rPr>
        <w:t>投标有效期为自投标截止之日起 90 日</w:t>
      </w:r>
      <w:r>
        <w:rPr>
          <w:rFonts w:ascii="宋体" w:hAnsi="宋体" w:eastAsia="宋体"/>
          <w:b w:val="0"/>
          <w:sz w:val="21"/>
        </w:rPr>
        <w:t>。投标有效期短于该期限的，其投标将被否决。</w:t>
      </w:r>
    </w:p>
    <w:p>
      <w:pPr>
        <w:ind w:firstLine="420"/>
      </w:pPr>
      <w:r>
        <w:rPr>
          <w:rFonts w:ascii="宋体" w:hAnsi="宋体" w:eastAsia="宋体"/>
          <w:b w:val="0"/>
          <w:sz w:val="21"/>
        </w:rPr>
        <w:t>3.4 投标保证金</w:t>
      </w:r>
    </w:p>
    <w:p>
      <w:pPr>
        <w:ind w:firstLine="420"/>
      </w:pPr>
      <w:r>
        <w:rPr>
          <w:rFonts w:ascii="宋体" w:hAnsi="宋体" w:eastAsia="宋体"/>
          <w:b w:val="0"/>
          <w:sz w:val="21"/>
        </w:rPr>
        <w:t>3.4.1 投标人须按前附表规定的金额、时间提交投标保证金。未按要求提交投标保证金的，评标委员会将否决其投标。</w:t>
      </w:r>
    </w:p>
    <w:p>
      <w:pPr>
        <w:ind w:firstLine="420"/>
      </w:pPr>
      <w:r>
        <w:rPr>
          <w:rFonts w:ascii="宋体" w:hAnsi="宋体" w:eastAsia="宋体"/>
          <w:b w:val="0"/>
          <w:sz w:val="21"/>
        </w:rPr>
        <w:t>3.5 投标文件的编制</w:t>
      </w:r>
    </w:p>
    <w:p>
      <w:pPr>
        <w:ind w:firstLine="420"/>
      </w:pPr>
      <w:r>
        <w:rPr>
          <w:rFonts w:ascii="宋体" w:hAnsi="宋体" w:eastAsia="宋体"/>
          <w:b w:val="0"/>
          <w:sz w:val="21"/>
        </w:rPr>
        <w:t>3.5.1 投标文件应按第六章"投标文件格式"填写，</w:t>
      </w:r>
      <w:r>
        <w:rPr>
          <w:rFonts w:ascii="黑体" w:hAnsi="黑体" w:eastAsia="黑体"/>
          <w:b/>
          <w:sz w:val="21"/>
        </w:rPr>
        <w:t>格式不得擅自改动</w:t>
      </w:r>
      <w:r>
        <w:rPr>
          <w:rFonts w:ascii="宋体" w:hAnsi="宋体" w:eastAsia="宋体"/>
          <w:b w:val="0"/>
          <w:sz w:val="21"/>
        </w:rPr>
        <w:t>。</w:t>
      </w:r>
    </w:p>
    <w:p>
      <w:pPr>
        <w:ind w:firstLine="420"/>
      </w:pPr>
      <w:r>
        <w:rPr>
          <w:rFonts w:ascii="宋体" w:hAnsi="宋体" w:eastAsia="宋体"/>
          <w:b w:val="0"/>
          <w:sz w:val="21"/>
        </w:rPr>
        <w:t>3.5.2 投标文件应使用中文；正、副本内容应一致，不一致时以正本为准。</w:t>
      </w:r>
    </w:p>
    <w:p>
      <w:r>
        <w:rPr>
          <w:rFonts w:ascii="黑体" w:hAnsi="黑体" w:eastAsia="黑体"/>
          <w:b/>
          <w:sz w:val="24"/>
        </w:rPr>
        <w:t>4. 投标文件的递交</w:t>
      </w:r>
    </w:p>
    <w:p>
      <w:pPr>
        <w:ind w:firstLine="420"/>
      </w:pPr>
      <w:r>
        <w:rPr>
          <w:rFonts w:ascii="宋体" w:hAnsi="宋体" w:eastAsia="宋体"/>
          <w:b w:val="0"/>
          <w:sz w:val="21"/>
        </w:rPr>
        <w:t>4.1 投标文件应密封包装，封套上应载明：招标人名称、项目名称、项目编号、投标人名称，并注明"××年××月××日××时前不得开启"。</w:t>
      </w:r>
    </w:p>
    <w:p>
      <w:pPr>
        <w:ind w:firstLine="420"/>
      </w:pPr>
      <w:r>
        <w:rPr>
          <w:rFonts w:ascii="宋体" w:hAnsi="宋体" w:eastAsia="宋体"/>
          <w:b w:val="0"/>
          <w:sz w:val="21"/>
        </w:rPr>
        <w:t>4.2 在投标截止时间前，投标人可以修改或撤回已递交的投标文件，但应书面通知招标人。</w:t>
      </w:r>
    </w:p>
    <w:p>
      <w:r>
        <w:rPr>
          <w:rFonts w:ascii="黑体" w:hAnsi="黑体" w:eastAsia="黑体"/>
          <w:b/>
          <w:sz w:val="24"/>
        </w:rPr>
        <w:t>5. 开标</w:t>
      </w:r>
    </w:p>
    <w:p>
      <w:pPr>
        <w:ind w:firstLine="420"/>
      </w:pPr>
      <w:r>
        <w:rPr>
          <w:rFonts w:ascii="宋体" w:hAnsi="宋体" w:eastAsia="宋体"/>
          <w:b w:val="0"/>
          <w:sz w:val="21"/>
        </w:rPr>
        <w:t>5.1 招标人在规定的投标截止时间（开标时间）和地点公开开标，并邀请所有投标人的法定代表人或其委托代理人参加。</w:t>
      </w:r>
    </w:p>
    <w:p>
      <w:r>
        <w:rPr>
          <w:rFonts w:ascii="黑体" w:hAnsi="黑体" w:eastAsia="黑体"/>
          <w:b/>
          <w:sz w:val="24"/>
        </w:rPr>
        <w:t>6. 评标</w:t>
      </w:r>
    </w:p>
    <w:p>
      <w:pPr>
        <w:ind w:firstLine="420"/>
      </w:pPr>
      <w:r>
        <w:rPr>
          <w:rFonts w:ascii="宋体" w:hAnsi="宋体" w:eastAsia="宋体"/>
          <w:b w:val="0"/>
          <w:sz w:val="21"/>
        </w:rPr>
        <w:t>6.1 评标由依法组建的评标委员会负责，采用</w:t>
      </w:r>
      <w:r>
        <w:rPr>
          <w:rFonts w:ascii="黑体" w:hAnsi="黑体" w:eastAsia="黑体"/>
          <w:b/>
          <w:sz w:val="21"/>
        </w:rPr>
        <w:t>综合评估法</w:t>
      </w:r>
      <w:r>
        <w:rPr>
          <w:rFonts w:ascii="宋体" w:hAnsi="宋体" w:eastAsia="宋体"/>
          <w:b w:val="0"/>
          <w:sz w:val="21"/>
        </w:rPr>
        <w:t>。</w:t>
      </w:r>
    </w:p>
    <w:p>
      <w:pPr>
        <w:ind w:firstLine="420"/>
      </w:pPr>
      <w:r>
        <w:rPr>
          <w:rFonts w:ascii="宋体" w:hAnsi="宋体" w:eastAsia="宋体"/>
          <w:b w:val="0"/>
          <w:sz w:val="21"/>
        </w:rPr>
        <w:t xml:space="preserve">6.2 </w:t>
      </w:r>
      <w:r>
        <w:rPr>
          <w:rFonts w:ascii="黑体" w:hAnsi="黑体" w:eastAsia="黑体"/>
          <w:b/>
          <w:sz w:val="21"/>
        </w:rPr>
        <w:t>评标委员会按照第三章"评标办法"规定的评审因素、标准和程序对投标文件进行评审。第三章"评标办法"没有规定的评审因素和标准，不作为评标依据。</w:t>
      </w:r>
    </w:p>
    <w:p>
      <w:r>
        <w:rPr>
          <w:rFonts w:ascii="黑体" w:hAnsi="黑体" w:eastAsia="黑体"/>
          <w:b/>
          <w:sz w:val="24"/>
        </w:rPr>
        <w:t>7. 合同授予</w:t>
      </w:r>
    </w:p>
    <w:p>
      <w:pPr>
        <w:ind w:firstLine="420"/>
      </w:pPr>
      <w:r>
        <w:rPr>
          <w:rFonts w:ascii="宋体" w:hAnsi="宋体" w:eastAsia="宋体"/>
          <w:b w:val="0"/>
          <w:sz w:val="21"/>
        </w:rPr>
        <w:t>7.1 招标人在收到评标报告之日起 3 日内公示中标候选人，公示期不少于 3 日。</w:t>
      </w:r>
    </w:p>
    <w:p>
      <w:pPr>
        <w:ind w:firstLine="420"/>
      </w:pPr>
      <w:r>
        <w:rPr>
          <w:rFonts w:ascii="宋体" w:hAnsi="宋体" w:eastAsia="宋体"/>
          <w:b w:val="0"/>
          <w:sz w:val="21"/>
        </w:rPr>
        <w:t>7.2 中标人应在中标通知书发出之日起 30 日内与招标人签订入库协议。</w:t>
      </w:r>
    </w:p>
    <w:p>
      <w:r>
        <w:br w:type="page"/>
      </w:r>
    </w:p>
    <w:p>
      <w:r>
        <w:rPr>
          <w:rFonts w:ascii="黑体" w:hAnsi="黑体" w:eastAsia="黑体"/>
          <w:b/>
          <w:sz w:val="28"/>
        </w:rPr>
        <w:t>第三章 评标办法（综合评估法）</w:t>
      </w:r>
    </w:p>
    <w:p>
      <w:r>
        <w:rPr>
          <w:rFonts w:ascii="黑体" w:hAnsi="黑体" w:eastAsia="黑体"/>
          <w:b/>
          <w:sz w:val="24"/>
        </w:rPr>
        <w:t>评标办法前附表</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黑体" w:hAnsi="黑体" w:eastAsia="黑体"/>
                <w:b w:val="0"/>
                <w:sz w:val="20"/>
              </w:rPr>
              <w:t>条款号</w:t>
            </w:r>
          </w:p>
        </w:tc>
        <w:tc>
          <w:tcPr>
            <w:tcW w:type="dxa" w:w="2880"/>
          </w:tcPr>
          <w:p>
            <w:r>
              <w:rPr>
                <w:rFonts w:ascii="黑体" w:hAnsi="黑体" w:eastAsia="黑体"/>
                <w:b w:val="0"/>
                <w:sz w:val="20"/>
              </w:rPr>
              <w:t>评审因素</w:t>
            </w:r>
          </w:p>
        </w:tc>
        <w:tc>
          <w:tcPr>
            <w:tcW w:type="dxa" w:w="2880"/>
          </w:tcPr>
          <w:p>
            <w:r>
              <w:rPr>
                <w:rFonts w:ascii="黑体" w:hAnsi="黑体" w:eastAsia="黑体"/>
                <w:b w:val="0"/>
                <w:sz w:val="20"/>
              </w:rPr>
              <w:t>评审标准</w:t>
            </w:r>
          </w:p>
        </w:tc>
      </w:tr>
      <w:tr>
        <w:tc>
          <w:tcPr>
            <w:tcW w:type="dxa" w:w="2880"/>
          </w:tcPr>
          <w:p>
            <w:r>
              <w:rPr>
                <w:rFonts w:ascii="宋体" w:hAnsi="宋体" w:eastAsia="宋体"/>
                <w:b w:val="0"/>
                <w:sz w:val="20"/>
              </w:rPr>
              <w:t>2.1.1</w:t>
            </w:r>
          </w:p>
        </w:tc>
        <w:tc>
          <w:tcPr>
            <w:tcW w:type="dxa" w:w="2880"/>
          </w:tcPr>
          <w:p>
            <w:r>
              <w:rPr>
                <w:rFonts w:ascii="宋体" w:hAnsi="宋体" w:eastAsia="宋体"/>
                <w:b w:val="0"/>
                <w:sz w:val="20"/>
              </w:rPr>
              <w:t>形式评审标准</w:t>
            </w:r>
          </w:p>
        </w:tc>
        <w:tc>
          <w:tcPr>
            <w:tcW w:type="dxa" w:w="2880"/>
          </w:tcPr>
          <w:p>
            <w:r>
              <w:rPr>
                <w:rFonts w:ascii="宋体" w:hAnsi="宋体" w:eastAsia="宋体"/>
                <w:b w:val="0"/>
                <w:sz w:val="20"/>
              </w:rPr>
              <w:t>投标人名称与营业执照一致；投标函签字盖章齐全；投标文件格式符合第六章规定；未提交备选方案</w:t>
            </w:r>
          </w:p>
        </w:tc>
      </w:tr>
      <w:tr>
        <w:tc>
          <w:tcPr>
            <w:tcW w:type="dxa" w:w="2880"/>
          </w:tcPr>
          <w:p>
            <w:r>
              <w:rPr>
                <w:rFonts w:ascii="宋体" w:hAnsi="宋体" w:eastAsia="宋体"/>
                <w:b w:val="0"/>
                <w:sz w:val="20"/>
              </w:rPr>
              <w:t>2.1.2</w:t>
            </w:r>
          </w:p>
        </w:tc>
        <w:tc>
          <w:tcPr>
            <w:tcW w:type="dxa" w:w="2880"/>
          </w:tcPr>
          <w:p>
            <w:r>
              <w:rPr>
                <w:rFonts w:ascii="宋体" w:hAnsi="宋体" w:eastAsia="宋体"/>
                <w:b w:val="0"/>
                <w:sz w:val="20"/>
              </w:rPr>
              <w:t>资格评审标准</w:t>
            </w:r>
          </w:p>
        </w:tc>
        <w:tc>
          <w:tcPr>
            <w:tcW w:type="dxa" w:w="2880"/>
          </w:tcPr>
          <w:p>
            <w:r>
              <w:rPr>
                <w:rFonts w:ascii="宋体" w:hAnsi="宋体" w:eastAsia="宋体"/>
                <w:b w:val="0"/>
                <w:sz w:val="20"/>
              </w:rPr>
              <w:t>符合第二章"投标人须知"第 3.1 款规定的全部资格条件</w:t>
            </w:r>
          </w:p>
        </w:tc>
      </w:tr>
      <w:tr>
        <w:tc>
          <w:tcPr>
            <w:tcW w:type="dxa" w:w="2880"/>
          </w:tcPr>
          <w:p>
            <w:r>
              <w:rPr>
                <w:rFonts w:ascii="宋体" w:hAnsi="宋体" w:eastAsia="宋体"/>
                <w:b w:val="0"/>
                <w:sz w:val="20"/>
              </w:rPr>
              <w:t>2.1.3</w:t>
            </w:r>
          </w:p>
        </w:tc>
        <w:tc>
          <w:tcPr>
            <w:tcW w:type="dxa" w:w="2880"/>
          </w:tcPr>
          <w:p>
            <w:r>
              <w:rPr>
                <w:rFonts w:ascii="宋体" w:hAnsi="宋体" w:eastAsia="宋体"/>
                <w:b w:val="0"/>
                <w:sz w:val="20"/>
              </w:rPr>
              <w:t>响应性评审标准</w:t>
            </w:r>
          </w:p>
        </w:tc>
        <w:tc>
          <w:tcPr>
            <w:tcW w:type="dxa" w:w="2880"/>
          </w:tcPr>
          <w:p>
            <w:r>
              <w:rPr>
                <w:rFonts w:ascii="宋体" w:hAnsi="宋体" w:eastAsia="宋体"/>
                <w:b w:val="0"/>
                <w:sz w:val="20"/>
              </w:rPr>
              <w:t>投标报价符合第二章第 3.2 款规定；服务期限、服务内容响应招标文件要求</w:t>
            </w:r>
          </w:p>
        </w:tc>
      </w:tr>
    </w:tbl>
    <w:p/>
    <w:p>
      <w:pPr>
        <w:ind w:firstLine="420"/>
      </w:pPr>
      <w:r>
        <w:rPr>
          <w:rFonts w:ascii="黑体" w:hAnsi="黑体" w:eastAsia="黑体"/>
          <w:b/>
          <w:sz w:val="21"/>
        </w:rPr>
        <w:t>评审不满足上述任一标准的，评标委员会应当否决其投标。</w:t>
      </w:r>
    </w:p>
    <w:p>
      <w:r>
        <w:rPr>
          <w:rFonts w:ascii="黑体" w:hAnsi="黑体" w:eastAsia="黑体"/>
          <w:b/>
          <w:sz w:val="24"/>
        </w:rPr>
        <w:t>2.2 分值构成与评分标准</w:t>
      </w:r>
    </w:p>
    <w:p>
      <w:pPr>
        <w:ind w:firstLine="420"/>
      </w:pPr>
      <w:r>
        <w:rPr>
          <w:rFonts w:ascii="黑体" w:hAnsi="黑体" w:eastAsia="黑体"/>
          <w:b/>
          <w:sz w:val="21"/>
        </w:rPr>
        <w:t>2.2.1 分值构成（满分 100 分）</w:t>
      </w:r>
    </w:p>
    <w:tbl>
      <w:tblPr>
        <w:tblStyle w:val="TableGrid"/>
        <w:tblW w:type="auto" w:w="0"/>
        <w:tblLook w:firstColumn="1" w:firstRow="1" w:lastColumn="0" w:lastRow="0" w:noHBand="0" w:noVBand="1" w:val="04A0"/>
      </w:tblPr>
      <w:tblGrid>
        <w:gridCol w:w="4320"/>
        <w:gridCol w:w="4320"/>
      </w:tblGrid>
      <w:tr>
        <w:tc>
          <w:tcPr>
            <w:tcW w:type="dxa" w:w="4320"/>
          </w:tcPr>
          <w:p>
            <w:r>
              <w:rPr>
                <w:rFonts w:ascii="黑体" w:hAnsi="黑体" w:eastAsia="黑体"/>
                <w:b w:val="0"/>
                <w:sz w:val="20"/>
              </w:rPr>
              <w:t>部分</w:t>
            </w:r>
          </w:p>
        </w:tc>
        <w:tc>
          <w:tcPr>
            <w:tcW w:type="dxa" w:w="4320"/>
          </w:tcPr>
          <w:p>
            <w:r>
              <w:rPr>
                <w:rFonts w:ascii="黑体" w:hAnsi="黑体" w:eastAsia="黑体"/>
                <w:b w:val="0"/>
                <w:sz w:val="20"/>
              </w:rPr>
              <w:t>分值</w:t>
            </w:r>
          </w:p>
        </w:tc>
      </w:tr>
      <w:tr>
        <w:tc>
          <w:tcPr>
            <w:tcW w:type="dxa" w:w="4320"/>
          </w:tcPr>
          <w:p>
            <w:r>
              <w:rPr>
                <w:rFonts w:ascii="宋体" w:hAnsi="宋体" w:eastAsia="宋体"/>
                <w:b w:val="0"/>
                <w:sz w:val="20"/>
              </w:rPr>
              <w:t>商务部分</w:t>
            </w:r>
          </w:p>
        </w:tc>
        <w:tc>
          <w:tcPr>
            <w:tcW w:type="dxa" w:w="4320"/>
          </w:tcPr>
          <w:p>
            <w:r>
              <w:rPr>
                <w:rFonts w:ascii="宋体" w:hAnsi="宋体" w:eastAsia="宋体"/>
                <w:b w:val="0"/>
                <w:sz w:val="20"/>
              </w:rPr>
              <w:t>15 分</w:t>
            </w:r>
          </w:p>
        </w:tc>
      </w:tr>
      <w:tr>
        <w:tc>
          <w:tcPr>
            <w:tcW w:type="dxa" w:w="4320"/>
          </w:tcPr>
          <w:p>
            <w:r>
              <w:rPr>
                <w:rFonts w:ascii="宋体" w:hAnsi="宋体" w:eastAsia="宋体"/>
                <w:b w:val="0"/>
                <w:sz w:val="20"/>
              </w:rPr>
              <w:t>技术服务部分</w:t>
            </w:r>
          </w:p>
        </w:tc>
        <w:tc>
          <w:tcPr>
            <w:tcW w:type="dxa" w:w="4320"/>
          </w:tcPr>
          <w:p>
            <w:r>
              <w:rPr>
                <w:rFonts w:ascii="宋体" w:hAnsi="宋体" w:eastAsia="宋体"/>
                <w:b w:val="0"/>
                <w:sz w:val="20"/>
              </w:rPr>
              <w:t>55 分</w:t>
            </w:r>
          </w:p>
        </w:tc>
      </w:tr>
      <w:tr>
        <w:tc>
          <w:tcPr>
            <w:tcW w:type="dxa" w:w="4320"/>
          </w:tcPr>
          <w:p>
            <w:r>
              <w:rPr>
                <w:rFonts w:ascii="宋体" w:hAnsi="宋体" w:eastAsia="宋体"/>
                <w:b w:val="0"/>
                <w:sz w:val="20"/>
              </w:rPr>
              <w:t>报价部分</w:t>
            </w:r>
          </w:p>
        </w:tc>
        <w:tc>
          <w:tcPr>
            <w:tcW w:type="dxa" w:w="4320"/>
          </w:tcPr>
          <w:p>
            <w:r>
              <w:rPr>
                <w:rFonts w:ascii="宋体" w:hAnsi="宋体" w:eastAsia="宋体"/>
                <w:b w:val="0"/>
                <w:sz w:val="20"/>
              </w:rPr>
              <w:t>30 分</w:t>
            </w:r>
          </w:p>
        </w:tc>
      </w:tr>
    </w:tbl>
    <w:p/>
    <w:p>
      <w:pPr>
        <w:ind w:firstLine="420"/>
      </w:pPr>
      <w:r>
        <w:rPr>
          <w:rFonts w:ascii="黑体" w:hAnsi="黑体" w:eastAsia="黑体"/>
          <w:b/>
          <w:sz w:val="21"/>
        </w:rPr>
        <w:t>2.2.2 评分标准（商务部分，15 分）</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黑体" w:hAnsi="黑体" w:eastAsia="黑体"/>
                <w:b w:val="0"/>
                <w:sz w:val="20"/>
              </w:rPr>
              <w:t>评审因素</w:t>
            </w:r>
          </w:p>
        </w:tc>
        <w:tc>
          <w:tcPr>
            <w:tcW w:type="dxa" w:w="2880"/>
          </w:tcPr>
          <w:p>
            <w:r>
              <w:rPr>
                <w:rFonts w:ascii="黑体" w:hAnsi="黑体" w:eastAsia="黑体"/>
                <w:b w:val="0"/>
                <w:sz w:val="20"/>
              </w:rPr>
              <w:t>分值</w:t>
            </w:r>
          </w:p>
        </w:tc>
        <w:tc>
          <w:tcPr>
            <w:tcW w:type="dxa" w:w="2880"/>
          </w:tcPr>
          <w:p>
            <w:r>
              <w:rPr>
                <w:rFonts w:ascii="黑体" w:hAnsi="黑体" w:eastAsia="黑体"/>
                <w:b w:val="0"/>
                <w:sz w:val="20"/>
              </w:rPr>
              <w:t>评分标准</w:t>
            </w:r>
          </w:p>
        </w:tc>
      </w:tr>
      <w:tr>
        <w:tc>
          <w:tcPr>
            <w:tcW w:type="dxa" w:w="2880"/>
          </w:tcPr>
          <w:p>
            <w:r>
              <w:rPr>
                <w:rFonts w:ascii="宋体" w:hAnsi="宋体" w:eastAsia="宋体"/>
                <w:b w:val="0"/>
                <w:sz w:val="20"/>
              </w:rPr>
              <w:t>律所规模</w:t>
            </w:r>
          </w:p>
        </w:tc>
        <w:tc>
          <w:tcPr>
            <w:tcW w:type="dxa" w:w="2880"/>
          </w:tcPr>
          <w:p>
            <w:r>
              <w:rPr>
                <w:rFonts w:ascii="宋体" w:hAnsi="宋体" w:eastAsia="宋体"/>
                <w:b w:val="0"/>
                <w:sz w:val="20"/>
              </w:rPr>
              <w:t>7 分</w:t>
            </w:r>
          </w:p>
        </w:tc>
        <w:tc>
          <w:tcPr>
            <w:tcW w:type="dxa" w:w="2880"/>
          </w:tcPr>
          <w:p>
            <w:r>
              <w:rPr>
                <w:rFonts w:ascii="宋体" w:hAnsi="宋体" w:eastAsia="宋体"/>
                <w:b w:val="0"/>
                <w:sz w:val="20"/>
              </w:rPr>
              <w:t>注册执业律师 15—29 人得 3 分；30—49 人得 5 分；50 人（含）以上得 7 分。少于 15 人不得分。</w:t>
            </w:r>
          </w:p>
        </w:tc>
      </w:tr>
      <w:tr>
        <w:tc>
          <w:tcPr>
            <w:tcW w:type="dxa" w:w="2880"/>
          </w:tcPr>
          <w:p>
            <w:r>
              <w:rPr>
                <w:rFonts w:ascii="宋体" w:hAnsi="宋体" w:eastAsia="宋体"/>
                <w:b w:val="0"/>
                <w:sz w:val="20"/>
              </w:rPr>
              <w:t>律所荣誉</w:t>
            </w:r>
          </w:p>
        </w:tc>
        <w:tc>
          <w:tcPr>
            <w:tcW w:type="dxa" w:w="2880"/>
          </w:tcPr>
          <w:p>
            <w:r>
              <w:rPr>
                <w:rFonts w:ascii="宋体" w:hAnsi="宋体" w:eastAsia="宋体"/>
                <w:b w:val="0"/>
                <w:sz w:val="20"/>
              </w:rPr>
              <w:t>3 分</w:t>
            </w:r>
          </w:p>
        </w:tc>
        <w:tc>
          <w:tcPr>
            <w:tcW w:type="dxa" w:w="2880"/>
          </w:tcPr>
          <w:p>
            <w:r>
              <w:rPr>
                <w:rFonts w:ascii="宋体" w:hAnsi="宋体" w:eastAsia="宋体"/>
                <w:b w:val="0"/>
                <w:sz w:val="20"/>
              </w:rPr>
              <w:t>近三年荣获省级（含）以上优秀律师事务所或优秀律师称号的，每项得 1 分，最高 3 分。须提供证明文件。</w:t>
            </w:r>
          </w:p>
        </w:tc>
      </w:tr>
      <w:tr>
        <w:tc>
          <w:tcPr>
            <w:tcW w:type="dxa" w:w="2880"/>
          </w:tcPr>
          <w:p>
            <w:r>
              <w:rPr>
                <w:rFonts w:ascii="宋体" w:hAnsi="宋体" w:eastAsia="宋体"/>
                <w:b w:val="0"/>
                <w:sz w:val="20"/>
              </w:rPr>
              <w:t>类似业绩</w:t>
            </w:r>
          </w:p>
        </w:tc>
        <w:tc>
          <w:tcPr>
            <w:tcW w:type="dxa" w:w="2880"/>
          </w:tcPr>
          <w:p>
            <w:r>
              <w:rPr>
                <w:rFonts w:ascii="宋体" w:hAnsi="宋体" w:eastAsia="宋体"/>
                <w:b w:val="0"/>
                <w:sz w:val="20"/>
              </w:rPr>
              <w:t>5 分</w:t>
            </w:r>
          </w:p>
        </w:tc>
        <w:tc>
          <w:tcPr>
            <w:tcW w:type="dxa" w:w="2880"/>
          </w:tcPr>
          <w:p>
            <w:r>
              <w:rPr>
                <w:rFonts w:ascii="黑体" w:hAnsi="黑体" w:eastAsia="黑体"/>
                <w:b/>
                <w:sz w:val="20"/>
              </w:rPr>
              <w:t>2022 年 1 月 1 日以来</w:t>
            </w:r>
            <w:r>
              <w:rPr>
                <w:rFonts w:ascii="宋体" w:hAnsi="宋体" w:eastAsia="宋体"/>
                <w:b w:val="0"/>
                <w:sz w:val="20"/>
              </w:rPr>
              <w:t>（以合同签订时间为准）具有银行业金融机构法律服务业绩的，每提供 1 份得 1 分，最高 5 分。须提供合同关键页复印件。</w:t>
            </w:r>
          </w:p>
        </w:tc>
      </w:tr>
    </w:tbl>
    <w:p/>
    <w:p>
      <w:pPr>
        <w:ind w:firstLine="420"/>
      </w:pPr>
      <w:r>
        <w:rPr>
          <w:rFonts w:ascii="黑体" w:hAnsi="黑体" w:eastAsia="黑体"/>
          <w:b/>
          <w:sz w:val="21"/>
        </w:rPr>
        <w:t>2.2.3 评分标准（技术服务部分，55 分）</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黑体" w:hAnsi="黑体" w:eastAsia="黑体"/>
                <w:b w:val="0"/>
                <w:sz w:val="20"/>
              </w:rPr>
              <w:t>评审因素</w:t>
            </w:r>
          </w:p>
        </w:tc>
        <w:tc>
          <w:tcPr>
            <w:tcW w:type="dxa" w:w="2880"/>
          </w:tcPr>
          <w:p>
            <w:r>
              <w:rPr>
                <w:rFonts w:ascii="黑体" w:hAnsi="黑体" w:eastAsia="黑体"/>
                <w:b w:val="0"/>
                <w:sz w:val="20"/>
              </w:rPr>
              <w:t>分值</w:t>
            </w:r>
          </w:p>
        </w:tc>
        <w:tc>
          <w:tcPr>
            <w:tcW w:type="dxa" w:w="2880"/>
          </w:tcPr>
          <w:p>
            <w:r>
              <w:rPr>
                <w:rFonts w:ascii="黑体" w:hAnsi="黑体" w:eastAsia="黑体"/>
                <w:b w:val="0"/>
                <w:sz w:val="20"/>
              </w:rPr>
              <w:t>评分标准</w:t>
            </w:r>
          </w:p>
        </w:tc>
      </w:tr>
      <w:tr>
        <w:tc>
          <w:tcPr>
            <w:tcW w:type="dxa" w:w="2880"/>
          </w:tcPr>
          <w:p>
            <w:r>
              <w:rPr>
                <w:rFonts w:ascii="宋体" w:hAnsi="宋体" w:eastAsia="宋体"/>
                <w:b w:val="0"/>
                <w:sz w:val="20"/>
              </w:rPr>
              <w:t>整体服务方案</w:t>
            </w:r>
          </w:p>
        </w:tc>
        <w:tc>
          <w:tcPr>
            <w:tcW w:type="dxa" w:w="2880"/>
          </w:tcPr>
          <w:p>
            <w:r>
              <w:rPr>
                <w:rFonts w:ascii="宋体" w:hAnsi="宋体" w:eastAsia="宋体"/>
                <w:b w:val="0"/>
                <w:sz w:val="20"/>
              </w:rPr>
              <w:t>15 分</w:t>
            </w:r>
          </w:p>
        </w:tc>
        <w:tc>
          <w:tcPr>
            <w:tcW w:type="dxa" w:w="2880"/>
          </w:tcPr>
          <w:p>
            <w:r>
              <w:rPr>
                <w:rFonts w:ascii="宋体" w:hAnsi="宋体" w:eastAsia="宋体"/>
                <w:b w:val="0"/>
                <w:sz w:val="20"/>
              </w:rPr>
              <w:t>针对本项目服务需求编制的整体方案，内容完整、措施具体、针对性强、可操作性好的得 12—15 分；较好的得 8—11 分；一般的得 4—7 分；较差或未提供的不得分。</w:t>
            </w:r>
          </w:p>
        </w:tc>
      </w:tr>
      <w:tr>
        <w:tc>
          <w:tcPr>
            <w:tcW w:type="dxa" w:w="2880"/>
          </w:tcPr>
          <w:p>
            <w:r>
              <w:rPr>
                <w:rFonts w:ascii="宋体" w:hAnsi="宋体" w:eastAsia="宋体"/>
                <w:b w:val="0"/>
                <w:sz w:val="20"/>
              </w:rPr>
              <w:t>服务团队</w:t>
            </w:r>
          </w:p>
        </w:tc>
        <w:tc>
          <w:tcPr>
            <w:tcW w:type="dxa" w:w="2880"/>
          </w:tcPr>
          <w:p>
            <w:r>
              <w:rPr>
                <w:rFonts w:ascii="宋体" w:hAnsi="宋体" w:eastAsia="宋体"/>
                <w:b w:val="0"/>
                <w:sz w:val="20"/>
              </w:rPr>
              <w:t>20 分</w:t>
            </w:r>
          </w:p>
        </w:tc>
        <w:tc>
          <w:tcPr>
            <w:tcW w:type="dxa" w:w="2880"/>
          </w:tcPr>
          <w:p>
            <w:r>
              <w:rPr>
                <w:rFonts w:ascii="宋体" w:hAnsi="宋体" w:eastAsia="宋体"/>
                <w:b w:val="0"/>
                <w:sz w:val="20"/>
              </w:rPr>
              <w:t>（1）人员配置满足下列全部要求的得 10 分，不满足不得分：拟派团队成员不少于 4 人，其中项目负责人执业满 8 年，其余成员执业满 3 年。（2）团队专业结构与本项目业务匹配程度（金融、执行、劳动争议、知识产权等专业背景），优秀得 8—10 分；良好得 5—7 分；一般得 1—4 分。</w:t>
            </w:r>
          </w:p>
        </w:tc>
      </w:tr>
      <w:tr>
        <w:tc>
          <w:tcPr>
            <w:tcW w:type="dxa" w:w="2880"/>
          </w:tcPr>
          <w:p>
            <w:r>
              <w:rPr>
                <w:rFonts w:ascii="宋体" w:hAnsi="宋体" w:eastAsia="宋体"/>
                <w:b w:val="0"/>
                <w:sz w:val="20"/>
              </w:rPr>
              <w:t>档案管理与保密方案</w:t>
            </w:r>
          </w:p>
        </w:tc>
        <w:tc>
          <w:tcPr>
            <w:tcW w:type="dxa" w:w="2880"/>
          </w:tcPr>
          <w:p>
            <w:r>
              <w:rPr>
                <w:rFonts w:ascii="宋体" w:hAnsi="宋体" w:eastAsia="宋体"/>
                <w:b w:val="0"/>
                <w:sz w:val="20"/>
              </w:rPr>
              <w:t>8 分</w:t>
            </w:r>
          </w:p>
        </w:tc>
        <w:tc>
          <w:tcPr>
            <w:tcW w:type="dxa" w:w="2880"/>
          </w:tcPr>
          <w:p>
            <w:r>
              <w:rPr>
                <w:rFonts w:ascii="宋体" w:hAnsi="宋体" w:eastAsia="宋体"/>
                <w:b w:val="0"/>
                <w:sz w:val="20"/>
              </w:rPr>
              <w:t>档案管理措施健全、保密措施到位、可操作性强的得 7—8 分；较好的得 4—6 分；一般的得 1—3 分。</w:t>
            </w:r>
          </w:p>
        </w:tc>
      </w:tr>
      <w:tr>
        <w:tc>
          <w:tcPr>
            <w:tcW w:type="dxa" w:w="2880"/>
          </w:tcPr>
          <w:p>
            <w:r>
              <w:rPr>
                <w:rFonts w:ascii="宋体" w:hAnsi="宋体" w:eastAsia="宋体"/>
                <w:b w:val="0"/>
                <w:sz w:val="20"/>
              </w:rPr>
              <w:t>应急预案与投诉处理</w:t>
            </w:r>
          </w:p>
        </w:tc>
        <w:tc>
          <w:tcPr>
            <w:tcW w:type="dxa" w:w="2880"/>
          </w:tcPr>
          <w:p>
            <w:r>
              <w:rPr>
                <w:rFonts w:ascii="宋体" w:hAnsi="宋体" w:eastAsia="宋体"/>
                <w:b w:val="0"/>
                <w:sz w:val="20"/>
              </w:rPr>
              <w:t>7 分</w:t>
            </w:r>
          </w:p>
        </w:tc>
        <w:tc>
          <w:tcPr>
            <w:tcW w:type="dxa" w:w="2880"/>
          </w:tcPr>
          <w:p>
            <w:r>
              <w:rPr>
                <w:rFonts w:ascii="宋体" w:hAnsi="宋体" w:eastAsia="宋体"/>
                <w:b w:val="0"/>
                <w:sz w:val="20"/>
              </w:rPr>
              <w:t>应急响应机制完备、投诉处理流程清晰的得 6—7 分；较好的得 3—5 分；一般的得 1—2 分。</w:t>
            </w:r>
          </w:p>
        </w:tc>
      </w:tr>
      <w:tr>
        <w:tc>
          <w:tcPr>
            <w:tcW w:type="dxa" w:w="2880"/>
          </w:tcPr>
          <w:p>
            <w:r>
              <w:rPr>
                <w:rFonts w:ascii="宋体" w:hAnsi="宋体" w:eastAsia="宋体"/>
                <w:b w:val="0"/>
                <w:sz w:val="20"/>
              </w:rPr>
              <w:t>培训与增值服务</w:t>
            </w:r>
          </w:p>
        </w:tc>
        <w:tc>
          <w:tcPr>
            <w:tcW w:type="dxa" w:w="2880"/>
          </w:tcPr>
          <w:p>
            <w:r>
              <w:rPr>
                <w:rFonts w:ascii="宋体" w:hAnsi="宋体" w:eastAsia="宋体"/>
                <w:b w:val="0"/>
                <w:sz w:val="20"/>
              </w:rPr>
              <w:t>5 分</w:t>
            </w:r>
          </w:p>
        </w:tc>
        <w:tc>
          <w:tcPr>
            <w:tcW w:type="dxa" w:w="2880"/>
          </w:tcPr>
          <w:p>
            <w:r>
              <w:rPr>
                <w:rFonts w:ascii="宋体" w:hAnsi="宋体" w:eastAsia="宋体"/>
                <w:b w:val="0"/>
                <w:sz w:val="20"/>
              </w:rPr>
              <w:t>提供法律培训计划及增值服务方案的，按可行性得分 1—5 分；未提供的不得分。</w:t>
            </w:r>
          </w:p>
        </w:tc>
      </w:tr>
    </w:tbl>
    <w:p/>
    <w:p>
      <w:pPr>
        <w:ind w:firstLine="420"/>
      </w:pPr>
      <w:r>
        <w:rPr>
          <w:rFonts w:ascii="黑体" w:hAnsi="黑体" w:eastAsia="黑体"/>
          <w:b/>
          <w:sz w:val="21"/>
        </w:rPr>
        <w:t>2.2.4 评分标准（报价部分，30 分）</w:t>
      </w:r>
    </w:p>
    <w:p>
      <w:pPr>
        <w:ind w:firstLine="420"/>
      </w:pPr>
      <w:r>
        <w:rPr>
          <w:rFonts w:ascii="宋体" w:hAnsi="宋体" w:eastAsia="宋体"/>
          <w:b w:val="0"/>
          <w:sz w:val="21"/>
        </w:rPr>
        <w:t>价格分按下式计算：</w:t>
      </w:r>
    </w:p>
    <w:p>
      <w:pPr>
        <w:ind w:left="420"/>
      </w:pPr>
      <w:r>
        <w:rPr>
          <w:rFonts w:ascii="黑体" w:hAnsi="黑体" w:eastAsia="黑体"/>
          <w:b/>
          <w:sz w:val="21"/>
        </w:rPr>
        <w:t>价格分 = （评标基准价 ÷ 投标报价折扣率）× 30</w:t>
      </w:r>
    </w:p>
    <w:p>
      <w:pPr>
        <w:ind w:firstLine="420"/>
      </w:pPr>
      <w:r>
        <w:rPr>
          <w:rFonts w:ascii="宋体" w:hAnsi="宋体" w:eastAsia="宋体"/>
          <w:b w:val="0"/>
          <w:sz w:val="21"/>
        </w:rPr>
        <w:t>其中：</w:t>
      </w:r>
      <w:r>
        <w:rPr>
          <w:rFonts w:ascii="黑体" w:hAnsi="黑体" w:eastAsia="黑体"/>
          <w:b/>
          <w:sz w:val="21"/>
        </w:rPr>
        <w:t>评标基准价</w:t>
      </w:r>
      <w:r>
        <w:rPr>
          <w:rFonts w:ascii="宋体" w:hAnsi="宋体" w:eastAsia="宋体"/>
          <w:b w:val="0"/>
          <w:sz w:val="21"/>
        </w:rPr>
        <w:t>为所有通过初步评审的投标人报价折扣率中的</w:t>
      </w:r>
      <w:r>
        <w:rPr>
          <w:rFonts w:ascii="黑体" w:hAnsi="黑体" w:eastAsia="黑体"/>
          <w:b/>
          <w:sz w:val="21"/>
        </w:rPr>
        <w:t>最低值</w:t>
      </w:r>
      <w:r>
        <w:rPr>
          <w:rFonts w:ascii="宋体" w:hAnsi="宋体" w:eastAsia="宋体"/>
          <w:b w:val="0"/>
          <w:sz w:val="21"/>
        </w:rPr>
        <w:t>；</w:t>
      </w:r>
      <w:r>
        <w:rPr>
          <w:rFonts w:ascii="黑体" w:hAnsi="黑体" w:eastAsia="黑体"/>
          <w:b/>
          <w:sz w:val="21"/>
        </w:rPr>
        <w:t>投标报价折扣率</w:t>
      </w:r>
      <w:r>
        <w:rPr>
          <w:rFonts w:ascii="宋体" w:hAnsi="宋体" w:eastAsia="宋体"/>
          <w:b w:val="0"/>
          <w:sz w:val="21"/>
        </w:rPr>
        <w:t>为该投标人的有效报价折扣率。</w:t>
      </w:r>
    </w:p>
    <w:p>
      <w:pPr>
        <w:ind w:firstLine="420"/>
      </w:pPr>
      <w:r>
        <w:rPr>
          <w:rFonts w:ascii="宋体" w:hAnsi="宋体" w:eastAsia="宋体"/>
          <w:b w:val="0"/>
          <w:sz w:val="21"/>
        </w:rPr>
        <w:t>计算结果保留两位小数。</w:t>
      </w:r>
      <w:r>
        <w:rPr>
          <w:rFonts w:ascii="黑体" w:hAnsi="黑体" w:eastAsia="黑体"/>
          <w:b/>
          <w:sz w:val="21"/>
        </w:rPr>
        <w:t>报价折扣率高于 85% 的，已按无效响应处理，不参与价格分计算。</w:t>
      </w:r>
    </w:p>
    <w:p>
      <w:pPr>
        <w:ind w:firstLine="420"/>
      </w:pPr>
      <w:r>
        <w:rPr>
          <w:rFonts w:ascii="黑体" w:hAnsi="黑体" w:eastAsia="黑体"/>
          <w:b/>
          <w:sz w:val="21"/>
        </w:rPr>
        <w:t>2.2.5 评标结果</w:t>
      </w:r>
    </w:p>
    <w:p>
      <w:pPr>
        <w:ind w:firstLine="420"/>
      </w:pPr>
      <w:r>
        <w:rPr>
          <w:rFonts w:ascii="宋体" w:hAnsi="宋体" w:eastAsia="宋体"/>
          <w:b w:val="0"/>
          <w:sz w:val="21"/>
        </w:rPr>
        <w:t>评标委员会按综合得分由高到低顺序推荐 3 名中标候选人。综合得分相等的，以投标报价折扣率低者优先；报价折扣率也相等的，以技术服务部分得分高者优先；仍相等的，由评标委员会按前附表规定的方式确定顺序。</w:t>
      </w:r>
    </w:p>
    <w:p>
      <w:r>
        <w:br w:type="page"/>
      </w:r>
    </w:p>
    <w:p>
      <w:r>
        <w:rPr>
          <w:rFonts w:ascii="黑体" w:hAnsi="黑体" w:eastAsia="黑体"/>
          <w:b/>
          <w:sz w:val="28"/>
        </w:rPr>
        <w:t>第四章 服务要求</w:t>
      </w:r>
    </w:p>
    <w:p>
      <w:pPr>
        <w:ind w:firstLine="420"/>
      </w:pPr>
      <w:r>
        <w:rPr>
          <w:rFonts w:ascii="宋体" w:hAnsi="宋体" w:eastAsia="宋体"/>
          <w:b w:val="0"/>
          <w:sz w:val="21"/>
        </w:rPr>
        <w:t xml:space="preserve">4.1 中标人应在收到委托通知后 </w:t>
      </w:r>
      <w:r>
        <w:rPr>
          <w:rFonts w:ascii="黑体" w:hAnsi="黑体" w:eastAsia="黑体"/>
          <w:b/>
          <w:sz w:val="21"/>
        </w:rPr>
        <w:t>24 小时内</w:t>
      </w:r>
      <w:r>
        <w:rPr>
          <w:rFonts w:ascii="宋体" w:hAnsi="宋体" w:eastAsia="宋体"/>
          <w:b w:val="0"/>
          <w:sz w:val="21"/>
        </w:rPr>
        <w:t xml:space="preserve">响应，重大紧急事项应在 </w:t>
      </w:r>
      <w:r>
        <w:rPr>
          <w:rFonts w:ascii="黑体" w:hAnsi="黑体" w:eastAsia="黑体"/>
          <w:b/>
          <w:sz w:val="21"/>
        </w:rPr>
        <w:t>4 小时内</w:t>
      </w:r>
      <w:r>
        <w:rPr>
          <w:rFonts w:ascii="宋体" w:hAnsi="宋体" w:eastAsia="宋体"/>
          <w:b w:val="0"/>
          <w:sz w:val="21"/>
        </w:rPr>
        <w:t>响应。</w:t>
      </w:r>
    </w:p>
    <w:p>
      <w:pPr>
        <w:ind w:firstLine="420"/>
      </w:pPr>
      <w:r>
        <w:rPr>
          <w:rFonts w:ascii="宋体" w:hAnsi="宋体" w:eastAsia="宋体"/>
          <w:b w:val="0"/>
          <w:sz w:val="21"/>
        </w:rPr>
        <w:t>4.2 中标人应指派固定的主办律师，未经招标人书面同意不得更换。</w:t>
      </w:r>
    </w:p>
    <w:p>
      <w:pPr>
        <w:ind w:firstLine="420"/>
      </w:pPr>
      <w:r>
        <w:rPr>
          <w:rFonts w:ascii="宋体" w:hAnsi="宋体" w:eastAsia="宋体"/>
          <w:b w:val="0"/>
          <w:sz w:val="21"/>
        </w:rPr>
        <w:t>4.3 中标人应每季度向招标人提交案件进展报告，每年度提交年度法律服务总结。</w:t>
      </w:r>
    </w:p>
    <w:p>
      <w:pPr>
        <w:ind w:firstLine="420"/>
      </w:pPr>
      <w:r>
        <w:rPr>
          <w:rFonts w:ascii="宋体" w:hAnsi="宋体" w:eastAsia="宋体"/>
          <w:b w:val="0"/>
          <w:sz w:val="21"/>
        </w:rPr>
        <w:t>4.4 中标人应严格遵守保密义务，案件材料不得留存于个人设备，不得对外披露委托事项及案件信息。</w:t>
      </w:r>
    </w:p>
    <w:p>
      <w:pPr>
        <w:ind w:firstLine="420"/>
      </w:pPr>
      <w:r>
        <w:rPr>
          <w:rFonts w:ascii="宋体" w:hAnsi="宋体" w:eastAsia="宋体"/>
          <w:b w:val="0"/>
          <w:sz w:val="21"/>
        </w:rPr>
        <w:t>4.5 中标人应建立案件卷宗管理制度，案件办结后 30 日内完成归档。</w:t>
      </w:r>
    </w:p>
    <w:p>
      <w:r>
        <w:br w:type="page"/>
      </w:r>
    </w:p>
    <w:p>
      <w:r>
        <w:rPr>
          <w:rFonts w:ascii="黑体" w:hAnsi="黑体" w:eastAsia="黑体"/>
          <w:b/>
          <w:sz w:val="28"/>
        </w:rPr>
        <w:t>第五章 投标文件格式</w:t>
      </w:r>
    </w:p>
    <w:p>
      <w:pPr>
        <w:ind w:firstLine="420"/>
      </w:pPr>
      <w:r>
        <w:rPr>
          <w:rFonts w:ascii="宋体" w:hAnsi="宋体" w:eastAsia="宋体"/>
          <w:b w:val="0"/>
          <w:sz w:val="21"/>
        </w:rPr>
        <w:t>（本章为投标文件的格式文本，含投标函、投标函附录、法定代表人身份证明、授权委托书、承诺函、投标报价表等，格式随招标文件一并发放。）</w:t>
      </w:r>
    </w:p>
    <w:p>
      <w:pPr>
        <w:ind w:firstLine="420"/>
      </w:pPr>
      <w:r>
        <w:rPr>
          <w:rFonts w:ascii="黑体" w:hAnsi="黑体" w:eastAsia="黑体"/>
          <w:b/>
          <w:sz w:val="21"/>
        </w:rPr>
        <w:t>投标报价表（格式）</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黑体" w:hAnsi="黑体" w:eastAsia="黑体"/>
                <w:b w:val="0"/>
                <w:sz w:val="20"/>
              </w:rPr>
              <w:t>序号</w:t>
            </w:r>
          </w:p>
        </w:tc>
        <w:tc>
          <w:tcPr>
            <w:tcW w:type="dxa" w:w="2160"/>
          </w:tcPr>
          <w:p>
            <w:r>
              <w:rPr>
                <w:rFonts w:ascii="黑体" w:hAnsi="黑体" w:eastAsia="黑体"/>
                <w:b w:val="0"/>
                <w:sz w:val="20"/>
              </w:rPr>
              <w:t>服务项目</w:t>
            </w:r>
          </w:p>
        </w:tc>
        <w:tc>
          <w:tcPr>
            <w:tcW w:type="dxa" w:w="2160"/>
          </w:tcPr>
          <w:p>
            <w:r>
              <w:rPr>
                <w:rFonts w:ascii="黑体" w:hAnsi="黑体" w:eastAsia="黑体"/>
                <w:b w:val="0"/>
                <w:sz w:val="20"/>
              </w:rPr>
              <w:t>收费标准折扣率（%）</w:t>
            </w:r>
          </w:p>
        </w:tc>
        <w:tc>
          <w:tcPr>
            <w:tcW w:type="dxa" w:w="2160"/>
          </w:tcPr>
          <w:p>
            <w:r>
              <w:rPr>
                <w:rFonts w:ascii="黑体" w:hAnsi="黑体" w:eastAsia="黑体"/>
                <w:b w:val="0"/>
                <w:sz w:val="20"/>
              </w:rPr>
              <w:t>备注</w:t>
            </w:r>
          </w:p>
        </w:tc>
      </w:tr>
      <w:tr>
        <w:tc>
          <w:tcPr>
            <w:tcW w:type="dxa" w:w="2160"/>
          </w:tcPr>
          <w:p>
            <w:r>
              <w:rPr>
                <w:rFonts w:ascii="宋体" w:hAnsi="宋体" w:eastAsia="宋体"/>
                <w:b w:val="0"/>
                <w:sz w:val="20"/>
              </w:rPr>
              <w:t>1</w:t>
            </w:r>
          </w:p>
        </w:tc>
        <w:tc>
          <w:tcPr>
            <w:tcW w:type="dxa" w:w="2160"/>
          </w:tcPr>
          <w:p>
            <w:r>
              <w:rPr>
                <w:rFonts w:ascii="宋体" w:hAnsi="宋体" w:eastAsia="宋体"/>
                <w:b w:val="0"/>
                <w:sz w:val="20"/>
              </w:rPr>
              <w:t>常年法律顾问服务</w:t>
            </w:r>
          </w:p>
        </w:tc>
        <w:tc>
          <w:tcPr>
            <w:tcW w:type="dxa" w:w="2160"/>
          </w:tcPr>
          <w:p/>
        </w:tc>
        <w:tc>
          <w:tcPr>
            <w:tcW w:type="dxa" w:w="2160"/>
          </w:tcPr>
          <w:p/>
        </w:tc>
      </w:tr>
      <w:tr>
        <w:tc>
          <w:tcPr>
            <w:tcW w:type="dxa" w:w="2160"/>
          </w:tcPr>
          <w:p>
            <w:r>
              <w:rPr>
                <w:rFonts w:ascii="宋体" w:hAnsi="宋体" w:eastAsia="宋体"/>
                <w:b w:val="0"/>
                <w:sz w:val="20"/>
              </w:rPr>
              <w:t>2</w:t>
            </w:r>
          </w:p>
        </w:tc>
        <w:tc>
          <w:tcPr>
            <w:tcW w:type="dxa" w:w="2160"/>
          </w:tcPr>
          <w:p>
            <w:r>
              <w:rPr>
                <w:rFonts w:ascii="宋体" w:hAnsi="宋体" w:eastAsia="宋体"/>
                <w:b w:val="0"/>
                <w:sz w:val="20"/>
              </w:rPr>
              <w:t>一审诉讼/仲裁代理</w:t>
            </w:r>
          </w:p>
        </w:tc>
        <w:tc>
          <w:tcPr>
            <w:tcW w:type="dxa" w:w="2160"/>
          </w:tcPr>
          <w:p/>
        </w:tc>
        <w:tc>
          <w:tcPr>
            <w:tcW w:type="dxa" w:w="2160"/>
          </w:tcPr>
          <w:p/>
        </w:tc>
      </w:tr>
      <w:tr>
        <w:tc>
          <w:tcPr>
            <w:tcW w:type="dxa" w:w="2160"/>
          </w:tcPr>
          <w:p>
            <w:r>
              <w:rPr>
                <w:rFonts w:ascii="宋体" w:hAnsi="宋体" w:eastAsia="宋体"/>
                <w:b w:val="0"/>
                <w:sz w:val="20"/>
              </w:rPr>
              <w:t>3</w:t>
            </w:r>
          </w:p>
        </w:tc>
        <w:tc>
          <w:tcPr>
            <w:tcW w:type="dxa" w:w="2160"/>
          </w:tcPr>
          <w:p>
            <w:r>
              <w:rPr>
                <w:rFonts w:ascii="宋体" w:hAnsi="宋体" w:eastAsia="宋体"/>
                <w:b w:val="0"/>
                <w:sz w:val="20"/>
              </w:rPr>
              <w:t>二审诉讼/仲裁代理</w:t>
            </w:r>
          </w:p>
        </w:tc>
        <w:tc>
          <w:tcPr>
            <w:tcW w:type="dxa" w:w="2160"/>
          </w:tcPr>
          <w:p/>
        </w:tc>
        <w:tc>
          <w:tcPr>
            <w:tcW w:type="dxa" w:w="2160"/>
          </w:tcPr>
          <w:p/>
        </w:tc>
      </w:tr>
      <w:tr>
        <w:tc>
          <w:tcPr>
            <w:tcW w:type="dxa" w:w="2160"/>
          </w:tcPr>
          <w:p>
            <w:r>
              <w:rPr>
                <w:rFonts w:ascii="宋体" w:hAnsi="宋体" w:eastAsia="宋体"/>
                <w:b w:val="0"/>
                <w:sz w:val="20"/>
              </w:rPr>
              <w:t>4</w:t>
            </w:r>
          </w:p>
        </w:tc>
        <w:tc>
          <w:tcPr>
            <w:tcW w:type="dxa" w:w="2160"/>
          </w:tcPr>
          <w:p>
            <w:r>
              <w:rPr>
                <w:rFonts w:ascii="宋体" w:hAnsi="宋体" w:eastAsia="宋体"/>
                <w:b w:val="0"/>
                <w:sz w:val="20"/>
              </w:rPr>
              <w:t>执行程序代理</w:t>
            </w:r>
          </w:p>
        </w:tc>
        <w:tc>
          <w:tcPr>
            <w:tcW w:type="dxa" w:w="2160"/>
          </w:tcPr>
          <w:p/>
        </w:tc>
        <w:tc>
          <w:tcPr>
            <w:tcW w:type="dxa" w:w="2160"/>
          </w:tcPr>
          <w:p/>
        </w:tc>
      </w:tr>
    </w:tbl>
    <w:p/>
    <w:p>
      <w:pPr>
        <w:ind w:left="420"/>
      </w:pPr>
      <w:r>
        <w:rPr>
          <w:rFonts w:ascii="楷体" w:hAnsi="楷体" w:eastAsia="楷体"/>
          <w:b w:val="0"/>
          <w:sz w:val="21"/>
        </w:rPr>
        <w:t>注：折扣率不得高于 85%。任何一项漏填或空白的，其投标将被否决。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