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728"/>
      </w:tblGrid>
      <w:tr>
        <w:trPr>
          <w:trHeight w:hRule="auto"/>
        </w:trPr>
        <w:tc>
          <w:tcPr>
            <w:tcW w:type="dxa" w:w="10757"/>
            <w:shd w:fill="123B4A"/>
            <w:tcMar>
              <w:top w:w="110" w:type="dxa"/>
              <w:start w:w="150" w:type="dxa"/>
              <w:bottom w:w="95" w:type="dxa"/>
              <w:end w:w="150" w:type="dxa"/>
            </w:tcMar>
            <w:tcBorders>
              <w:top w:val="nil"/>
              <w:left w:val="nil"/>
              <w:bottom w:val="single" w:sz="14" w:color="0F7C8C"/>
              <w:right w:val="nil"/>
            </w:tcBorders>
            <w:vAlign w:val="center"/>
          </w:tcPr>
          <w:p>
            <w:pPr>
              <w:keepLines/>
              <w:spacing w:after="0"/>
              <w:jc w:val="left"/>
            </w:pPr>
            <w:r>
              <w:rPr>
                <w:rFonts w:ascii="Arial" w:hAnsi="Arial" w:eastAsia="Arial"/>
                <w:b/>
                <w:i w:val="0"/>
                <w:color w:val="FFFFFF"/>
                <w:sz w:val="38"/>
                <w:u w:val="none"/>
              </w:rPr>
              <w:t>BASE IMIS v1.3.0</w:t>
            </w:r>
            <w:r>
              <w:rPr>
                <w:rFonts w:ascii="Arial" w:hAnsi="Arial" w:eastAsia="Arial"/>
                <w:b/>
                <w:i w:val="0"/>
                <w:color w:val="9FE3E8"/>
                <w:sz w:val="38"/>
                <w:u w:val="none"/>
              </w:rPr>
              <w:t xml:space="preserve">  |  NSD Integration</w:t>
            </w:r>
          </w:p>
          <w:p>
            <w:pPr>
              <w:keepLines/>
              <w:spacing w:before="20" w:after="0"/>
            </w:pPr>
            <w:r>
              <w:rPr>
                <w:rFonts w:ascii="Arial" w:hAnsi="Arial" w:eastAsia="Arial"/>
                <w:b/>
                <w:i w:val="0"/>
                <w:color w:val="D8EEF0"/>
                <w:sz w:val="16"/>
                <w:u w:val="none"/>
              </w:rPr>
              <w:t>ONE-PAGE RELEASE INFORMATION SHEET</w:t>
            </w:r>
          </w:p>
        </w:tc>
      </w:tr>
    </w:tbl>
    <w:tbl>
      <w:tblPr>
        <w:tblW w:type="auto" w:w="0"/>
        <w:jc w:val="center"/>
        <w:tblLayout w:type="fixed"/>
        <w:tblLook w:firstColumn="1" w:firstRow="1" w:lastColumn="0" w:lastRow="0" w:noHBand="0" w:noVBand="1" w:val="04A0"/>
      </w:tblPr>
      <w:tblGrid>
        <w:gridCol w:w="2232"/>
        <w:gridCol w:w="1800"/>
        <w:gridCol w:w="2045"/>
        <w:gridCol w:w="2045"/>
        <w:gridCol w:w="2592"/>
      </w:tblGrid>
      <w:tr>
        <w:trPr>
          <w:trHeight w:hRule="auto"/>
        </w:trPr>
        <w:tc>
          <w:tcPr>
            <w:tcW w:type="dxa" w:w="2151"/>
            <w:shd w:fill="EAF4F6"/>
            <w:tcMar>
              <w:top w:w="45" w:type="dxa"/>
              <w:start w:w="55" w:type="dxa"/>
              <w:bottom w:w="45" w:type="dxa"/>
              <w:end w:w="55" w:type="dxa"/>
            </w:tcMar>
            <w:tcBorders>
              <w:top w:val="single" w:sz="3" w:color="D2E4E7"/>
              <w:left w:val="single" w:sz="3" w:color="D2E4E7"/>
              <w:bottom w:val="single" w:sz="3" w:color="D2E4E7"/>
              <w:right w:val="single" w:sz="3" w:color="D2E4E7"/>
            </w:tcBorders>
            <w:vAlign w:val="center"/>
          </w:tcPr>
          <w:p>
            <w:pPr>
              <w:keepLines/>
              <w:jc w:val="center"/>
            </w:pPr>
            <w:r>
              <w:rPr>
                <w:rFonts w:ascii="Arial" w:hAnsi="Arial" w:eastAsia="Arial"/>
                <w:b/>
                <w:i w:val="0"/>
                <w:color w:val="0F7C8C"/>
                <w:sz w:val="13"/>
                <w:u w:val="none"/>
              </w:rPr>
              <w:t>BRANCH</w:t>
              <w:br/>
            </w:r>
            <w:r>
              <w:rPr>
                <w:rFonts w:ascii="Arial" w:hAnsi="Arial" w:eastAsia="Arial"/>
                <w:b/>
                <w:i w:val="0"/>
                <w:color w:val="1F2937"/>
                <w:sz w:val="15"/>
                <w:u w:val="none"/>
              </w:rPr>
              <w:t>v1.3.0-nsd</w:t>
            </w:r>
          </w:p>
        </w:tc>
        <w:tc>
          <w:tcPr>
            <w:tcW w:type="dxa" w:w="2151"/>
            <w:shd w:fill="F4F7F8"/>
            <w:tcMar>
              <w:top w:w="45" w:type="dxa"/>
              <w:start w:w="55" w:type="dxa"/>
              <w:bottom w:w="45" w:type="dxa"/>
              <w:end w:w="55" w:type="dxa"/>
            </w:tcMar>
            <w:tcBorders>
              <w:top w:val="single" w:sz="3" w:color="D2E4E7"/>
              <w:left w:val="single" w:sz="3" w:color="D2E4E7"/>
              <w:bottom w:val="single" w:sz="3" w:color="D2E4E7"/>
              <w:right w:val="single" w:sz="3" w:color="D2E4E7"/>
            </w:tcBorders>
            <w:vAlign w:val="center"/>
          </w:tcPr>
          <w:p>
            <w:pPr>
              <w:keepLines/>
              <w:jc w:val="center"/>
            </w:pPr>
            <w:r>
              <w:rPr>
                <w:rFonts w:ascii="Arial" w:hAnsi="Arial" w:eastAsia="Arial"/>
                <w:b/>
                <w:i w:val="0"/>
                <w:color w:val="0F7C8C"/>
                <w:sz w:val="13"/>
                <w:u w:val="none"/>
              </w:rPr>
              <w:t>STATUS</w:t>
              <w:br/>
            </w:r>
            <w:r>
              <w:rPr>
                <w:rFonts w:ascii="Arial" w:hAnsi="Arial" w:eastAsia="Arial"/>
                <w:b/>
                <w:i w:val="0"/>
                <w:color w:val="1F2937"/>
                <w:sz w:val="15"/>
                <w:u w:val="none"/>
              </w:rPr>
              <w:t>Draft for review</w:t>
            </w:r>
          </w:p>
        </w:tc>
        <w:tc>
          <w:tcPr>
            <w:tcW w:type="dxa" w:w="2151"/>
            <w:shd w:fill="EAF4F6"/>
            <w:tcMar>
              <w:top w:w="45" w:type="dxa"/>
              <w:start w:w="55" w:type="dxa"/>
              <w:bottom w:w="45" w:type="dxa"/>
              <w:end w:w="55" w:type="dxa"/>
            </w:tcMar>
            <w:tcBorders>
              <w:top w:val="single" w:sz="3" w:color="D2E4E7"/>
              <w:left w:val="single" w:sz="3" w:color="D2E4E7"/>
              <w:bottom w:val="single" w:sz="3" w:color="D2E4E7"/>
              <w:right w:val="single" w:sz="3" w:color="D2E4E7"/>
            </w:tcBorders>
            <w:vAlign w:val="center"/>
          </w:tcPr>
          <w:p>
            <w:pPr>
              <w:keepLines/>
              <w:jc w:val="center"/>
            </w:pPr>
            <w:r>
              <w:rPr>
                <w:rFonts w:ascii="Arial" w:hAnsi="Arial" w:eastAsia="Arial"/>
                <w:b/>
                <w:i w:val="0"/>
                <w:color w:val="0F7C8C"/>
                <w:sz w:val="13"/>
                <w:u w:val="none"/>
              </w:rPr>
              <w:t>REFERENCE</w:t>
              <w:br/>
            </w:r>
            <w:r>
              <w:rPr>
                <w:rFonts w:ascii="Arial" w:hAnsi="Arial" w:eastAsia="Arial"/>
                <w:b/>
                <w:i w:val="0"/>
                <w:color w:val="1F2937"/>
                <w:sz w:val="15"/>
                <w:u w:val="none"/>
              </w:rPr>
              <w:t>d3b21b9</w:t>
            </w:r>
          </w:p>
        </w:tc>
        <w:tc>
          <w:tcPr>
            <w:tcW w:type="dxa" w:w="2151"/>
            <w:shd w:fill="F4F7F8"/>
            <w:tcMar>
              <w:top w:w="45" w:type="dxa"/>
              <w:start w:w="55" w:type="dxa"/>
              <w:bottom w:w="45" w:type="dxa"/>
              <w:end w:w="55" w:type="dxa"/>
            </w:tcMar>
            <w:tcBorders>
              <w:top w:val="single" w:sz="3" w:color="D2E4E7"/>
              <w:left w:val="single" w:sz="3" w:color="D2E4E7"/>
              <w:bottom w:val="single" w:sz="3" w:color="D2E4E7"/>
              <w:right w:val="single" w:sz="3" w:color="D2E4E7"/>
            </w:tcBorders>
            <w:vAlign w:val="center"/>
          </w:tcPr>
          <w:p>
            <w:pPr>
              <w:keepLines/>
              <w:jc w:val="center"/>
            </w:pPr>
            <w:r>
              <w:rPr>
                <w:rFonts w:ascii="Arial" w:hAnsi="Arial" w:eastAsia="Arial"/>
                <w:b/>
                <w:i w:val="0"/>
                <w:color w:val="0F7C8C"/>
                <w:sz w:val="13"/>
                <w:u w:val="none"/>
              </w:rPr>
              <w:t>RELEASE TAG</w:t>
              <w:br/>
            </w:r>
            <w:r>
              <w:rPr>
                <w:rFonts w:ascii="Arial" w:hAnsi="Arial" w:eastAsia="Arial"/>
                <w:b/>
                <w:i w:val="0"/>
                <w:color w:val="1F2937"/>
                <w:sz w:val="15"/>
                <w:u w:val="none"/>
              </w:rPr>
              <w:t>TBD</w:t>
            </w:r>
          </w:p>
        </w:tc>
        <w:tc>
          <w:tcPr>
            <w:tcW w:type="dxa" w:w="2151"/>
            <w:shd w:fill="EAF4F6"/>
            <w:tcMar>
              <w:top w:w="45" w:type="dxa"/>
              <w:start w:w="55" w:type="dxa"/>
              <w:bottom w:w="45" w:type="dxa"/>
              <w:end w:w="55" w:type="dxa"/>
            </w:tcMar>
            <w:tcBorders>
              <w:top w:val="single" w:sz="3" w:color="D2E4E7"/>
              <w:left w:val="single" w:sz="3" w:color="D2E4E7"/>
              <w:bottom w:val="single" w:sz="3" w:color="D2E4E7"/>
              <w:right w:val="single" w:sz="3" w:color="D2E4E7"/>
            </w:tcBorders>
            <w:vAlign w:val="center"/>
          </w:tcPr>
          <w:p>
            <w:pPr>
              <w:keepLines/>
              <w:jc w:val="center"/>
            </w:pPr>
            <w:r>
              <w:rPr>
                <w:rFonts w:ascii="Arial" w:hAnsi="Arial" w:eastAsia="Arial"/>
                <w:b/>
                <w:i w:val="0"/>
                <w:color w:val="0F7C8C"/>
                <w:sz w:val="13"/>
                <w:u w:val="none"/>
              </w:rPr>
              <w:t>AUDIENCE</w:t>
              <w:br/>
            </w:r>
            <w:r>
              <w:rPr>
                <w:rFonts w:ascii="Arial" w:hAnsi="Arial" w:eastAsia="Arial"/>
                <w:b/>
                <w:i w:val="0"/>
                <w:color w:val="1F2937"/>
                <w:sz w:val="15"/>
                <w:u w:val="none"/>
              </w:rPr>
              <w:t>PM · Tech · QA · Implementation</w:t>
            </w:r>
          </w:p>
        </w:tc>
      </w:tr>
    </w:tbl>
    <w:p>
      <w:pPr>
        <w:spacing w:after="40"/>
      </w:pPr>
    </w:p>
    <w:tbl>
      <w:tblPr>
        <w:tblW w:type="auto" w:w="0"/>
        <w:jc w:val="center"/>
        <w:tblLayout w:type="fixed"/>
        <w:tblLook w:firstColumn="1" w:firstRow="1" w:lastColumn="0" w:lastRow="0" w:noHBand="0" w:noVBand="1" w:val="04A0"/>
      </w:tblPr>
      <w:tblGrid>
        <w:gridCol w:w="7560"/>
        <w:gridCol w:w="3096"/>
      </w:tblGrid>
      <w:tr>
        <w:trPr>
          <w:trHeight w:hRule="auto"/>
        </w:trPr>
        <w:tc>
          <w:tcPr>
            <w:tcW w:type="dxa" w:w="5378"/>
            <w:tcMar>
              <w:top w:w="75" w:type="dxa"/>
              <w:start w:w="95" w:type="dxa"/>
              <w:bottom w:w="70" w:type="dxa"/>
              <w:end w:w="95" w:type="dxa"/>
            </w:tcMar>
            <w:tcBorders>
              <w:top w:val="single" w:sz="4" w:color="D6DEE1"/>
              <w:left w:val="single" w:sz="4" w:color="D6DEE1"/>
              <w:bottom w:val="single" w:sz="4" w:color="D6DEE1"/>
              <w:right w:val="single" w:sz="4" w:color="D6DEE1"/>
            </w:tcBorders>
            <w:vAlign w:val="center"/>
          </w:tcPr>
          <w:p>
            <w:pPr>
              <w:keepLines/>
              <w:spacing w:after="60"/>
            </w:pPr>
            <w:r>
              <w:rPr>
                <w:rFonts w:ascii="Arial" w:hAnsi="Arial" w:eastAsia="Arial"/>
                <w:b/>
                <w:i w:val="0"/>
                <w:color w:val="123B4A"/>
                <w:sz w:val="18"/>
                <w:u w:val="none"/>
              </w:rPr>
              <w:t>WHAT THIS RELEASE DOES</w:t>
            </w:r>
          </w:p>
          <w:p>
            <w:pPr>
              <w:keepLines/>
              <w:spacing w:after="0"/>
            </w:pPr>
            <w:r>
              <w:rPr>
                <w:rFonts w:ascii="Arial" w:hAnsi="Arial" w:eastAsia="Arial"/>
                <w:b w:val="0"/>
                <w:i w:val="0"/>
                <w:color w:val="263238"/>
                <w:sz w:val="18"/>
                <w:u w:val="none"/>
              </w:rPr>
              <w:t>This release connects the Base IMIS CWIS Dashboard with the National Sanitation Dashboard (NSD). Authorized users can configure the NSD connection, check whether indicator years are draft or published, and push selected CWIS indicator data from IMIS to NSD.</w:t>
            </w:r>
          </w:p>
        </w:tc>
        <w:tc>
          <w:tcPr>
            <w:tcW w:type="dxa" w:w="5378"/>
            <w:shd w:fill="0F7C8C"/>
            <w:tcMar>
              <w:top w:w="72" w:type="dxa"/>
              <w:start w:w="90" w:type="dxa"/>
              <w:bottom w:w="65" w:type="dxa"/>
              <w:end w:w="90" w:type="dxa"/>
            </w:tcMar>
            <w:tcBorders>
              <w:top w:val="single" w:sz="4" w:color="0F7C8C"/>
              <w:left w:val="single" w:sz="4" w:color="0F7C8C"/>
              <w:bottom w:val="single" w:sz="4" w:color="0F7C8C"/>
              <w:right w:val="single" w:sz="4" w:color="0F7C8C"/>
            </w:tcBorders>
            <w:vAlign w:val="center"/>
          </w:tcPr>
          <w:p>
            <w:pPr>
              <w:keepLines/>
              <w:spacing w:after="60"/>
              <w:jc w:val="left"/>
            </w:pPr>
            <w:r>
              <w:rPr>
                <w:rFonts w:ascii="Arial" w:hAnsi="Arial" w:eastAsia="Arial"/>
                <w:b/>
                <w:i w:val="0"/>
                <w:color w:val="FFFFFF"/>
                <w:sz w:val="18"/>
                <w:u w:val="none"/>
              </w:rPr>
              <w:t>WHY IT MATTERS</w:t>
            </w:r>
          </w:p>
          <w:p>
            <w:pPr>
              <w:keepLines/>
            </w:pPr>
            <w:r>
              <w:rPr>
                <w:rFonts w:ascii="Arial" w:hAnsi="Arial" w:eastAsia="Arial"/>
                <w:b/>
                <w:i w:val="0"/>
                <w:color w:val="FFFFFF"/>
                <w:sz w:val="17"/>
                <w:u w:val="none"/>
              </w:rPr>
              <w:t>Creates a reusable open-source integration that other cities and projects can review, adopt, and adapt after approval.</w:t>
            </w:r>
          </w:p>
        </w:tc>
      </w:tr>
    </w:tbl>
    <w:p>
      <w:pPr>
        <w:spacing w:after="40"/>
      </w:pPr>
    </w:p>
    <w:tbl>
      <w:tblPr>
        <w:tblW w:type="auto" w:w="0"/>
        <w:jc w:val="center"/>
        <w:tblLayout w:type="fixed"/>
        <w:tblLook w:firstColumn="1" w:firstRow="1" w:lastColumn="0" w:lastRow="0" w:noHBand="0" w:noVBand="1" w:val="04A0"/>
      </w:tblPr>
      <w:tblGrid>
        <w:gridCol w:w="5357"/>
        <w:gridCol w:w="5299"/>
      </w:tblGrid>
      <w:tr>
        <w:trPr>
          <w:trHeight w:hRule="auto"/>
        </w:trPr>
        <w:tc>
          <w:tcPr>
            <w:tcW w:type="dxa" w:w="5378"/>
            <w:tcMar>
              <w:top w:w="70" w:type="dxa"/>
              <w:start w:w="90" w:type="dxa"/>
              <w:bottom w:w="65" w:type="dxa"/>
              <w:end w:w="90" w:type="dxa"/>
            </w:tcMar>
            <w:tcBorders>
              <w:top w:val="single" w:sz="4" w:color="D6DEE1"/>
              <w:left w:val="single" w:sz="4" w:color="D6DEE1"/>
              <w:bottom w:val="single" w:sz="4" w:color="D6DEE1"/>
              <w:right w:val="single" w:sz="4" w:color="D6DEE1"/>
            </w:tcBorders>
            <w:vAlign w:val="center"/>
          </w:tcPr>
          <w:p>
            <w:pPr>
              <w:keepLines/>
              <w:spacing w:after="40"/>
            </w:pPr>
            <w:r>
              <w:rPr>
                <w:rFonts w:ascii="Arial" w:hAnsi="Arial" w:eastAsia="Arial"/>
                <w:b/>
                <w:i w:val="0"/>
                <w:color w:val="123B4A"/>
                <w:sz w:val="18"/>
                <w:u w:val="none"/>
              </w:rPr>
              <w:t>WHAT CHANGES FOR USERS</w:t>
            </w:r>
          </w:p>
          <w:p>
            <w:pPr>
              <w:pStyle w:val="OnePagerBullet"/>
              <w:keepLines/>
              <w:spacing w:after="30"/>
              <w:ind w:left="173" w:hanging="144"/>
            </w:pPr>
            <w:r>
              <w:rPr>
                <w:rFonts w:ascii="Arial" w:hAnsi="Arial" w:eastAsia="Arial"/>
                <w:b/>
                <w:i w:val="0"/>
                <w:color w:val="0F7C8C"/>
                <w:sz w:val="17"/>
                <w:u w:val="none"/>
              </w:rPr>
              <w:t xml:space="preserve">• </w:t>
            </w:r>
            <w:r>
              <w:rPr>
                <w:rFonts w:ascii="Arial" w:hAnsi="Arial" w:eastAsia="Arial"/>
                <w:b w:val="0"/>
                <w:i w:val="0"/>
                <w:color w:val="1F2937"/>
                <w:sz w:val="17"/>
                <w:u w:val="none"/>
              </w:rPr>
              <w:t>New NSD Integration Setting screen under CWIS IMS.</w:t>
            </w:r>
          </w:p>
          <w:p>
            <w:pPr>
              <w:pStyle w:val="OnePagerBullet"/>
              <w:keepLines/>
              <w:spacing w:after="30"/>
              <w:ind w:left="173" w:hanging="144"/>
            </w:pPr>
            <w:r>
              <w:rPr>
                <w:rFonts w:ascii="Arial" w:hAnsi="Arial" w:eastAsia="Arial"/>
                <w:b/>
                <w:i w:val="0"/>
                <w:color w:val="0F7C8C"/>
                <w:sz w:val="17"/>
                <w:u w:val="none"/>
              </w:rPr>
              <w:t xml:space="preserve">• </w:t>
            </w:r>
            <w:r>
              <w:rPr>
                <w:rFonts w:ascii="Arial" w:hAnsi="Arial" w:eastAsia="Arial"/>
                <w:b w:val="0"/>
                <w:i w:val="0"/>
                <w:color w:val="1F2937"/>
                <w:sz w:val="17"/>
                <w:u w:val="none"/>
              </w:rPr>
              <w:t>Configure city, authentication URL, send-data URL, username, and password.</w:t>
            </w:r>
          </w:p>
          <w:p>
            <w:pPr>
              <w:pStyle w:val="OnePagerBullet"/>
              <w:keepLines/>
              <w:spacing w:after="30"/>
              <w:ind w:left="173" w:hanging="144"/>
            </w:pPr>
            <w:r>
              <w:rPr>
                <w:rFonts w:ascii="Arial" w:hAnsi="Arial" w:eastAsia="Arial"/>
                <w:b/>
                <w:i w:val="0"/>
                <w:color w:val="0F7C8C"/>
                <w:sz w:val="17"/>
                <w:u w:val="none"/>
              </w:rPr>
              <w:t xml:space="preserve">• </w:t>
            </w:r>
            <w:r>
              <w:rPr>
                <w:rFonts w:ascii="Arial" w:hAnsi="Arial" w:eastAsia="Arial"/>
                <w:b w:val="0"/>
                <w:i w:val="0"/>
                <w:color w:val="1F2937"/>
                <w:sz w:val="17"/>
                <w:u w:val="none"/>
              </w:rPr>
              <w:t>Check published and draft years directly from the CWIS Dashboard.</w:t>
            </w:r>
          </w:p>
          <w:p>
            <w:pPr>
              <w:pStyle w:val="OnePagerBullet"/>
              <w:keepLines/>
              <w:spacing w:after="30"/>
              <w:ind w:left="173" w:hanging="144"/>
            </w:pPr>
            <w:r>
              <w:rPr>
                <w:rFonts w:ascii="Arial" w:hAnsi="Arial" w:eastAsia="Arial"/>
                <w:b/>
                <w:i w:val="0"/>
                <w:color w:val="0F7C8C"/>
                <w:sz w:val="17"/>
                <w:u w:val="none"/>
              </w:rPr>
              <w:t xml:space="preserve">• </w:t>
            </w:r>
            <w:r>
              <w:rPr>
                <w:rFonts w:ascii="Arial" w:hAnsi="Arial" w:eastAsia="Arial"/>
                <w:b w:val="0"/>
                <w:i w:val="0"/>
                <w:color w:val="1F2937"/>
                <w:sz w:val="17"/>
                <w:u w:val="none"/>
              </w:rPr>
              <w:t>Push eligible draft-year CWIS indicator data to NSD.</w:t>
            </w:r>
          </w:p>
          <w:p>
            <w:pPr>
              <w:pStyle w:val="OnePagerBullet"/>
              <w:keepLines/>
              <w:spacing w:after="30"/>
              <w:ind w:left="173" w:hanging="144"/>
            </w:pPr>
            <w:r>
              <w:rPr>
                <w:rFonts w:ascii="Arial" w:hAnsi="Arial" w:eastAsia="Arial"/>
                <w:b/>
                <w:i w:val="0"/>
                <w:color w:val="0F7C8C"/>
                <w:sz w:val="17"/>
                <w:u w:val="none"/>
              </w:rPr>
              <w:t xml:space="preserve">• </w:t>
            </w:r>
            <w:r>
              <w:rPr>
                <w:rFonts w:ascii="Arial" w:hAnsi="Arial" w:eastAsia="Arial"/>
                <w:b w:val="0"/>
                <w:i w:val="0"/>
                <w:color w:val="1F2937"/>
                <w:sz w:val="17"/>
                <w:u w:val="none"/>
              </w:rPr>
              <w:t>Block re-publishing of already published years and show clear success/error messages.</w:t>
            </w:r>
          </w:p>
          <w:p>
            <w:pPr>
              <w:keepLines/>
              <w:spacing w:before="80" w:after="40"/>
            </w:pPr>
            <w:r>
              <w:rPr>
                <w:rFonts w:ascii="Arial" w:hAnsi="Arial" w:eastAsia="Arial"/>
                <w:b/>
                <w:i w:val="0"/>
                <w:color w:val="123B4A"/>
                <w:sz w:val="18"/>
                <w:u w:val="none"/>
              </w:rPr>
              <w:t>HOW THE INTEGRATION WORKS</w:t>
            </w:r>
          </w:p>
          <w:p>
            <w:pPr>
              <w:keepLines/>
              <w:spacing w:after="24" w:line="240" w:lineRule="auto"/>
            </w:pPr>
            <w:r>
              <w:rPr>
                <w:rFonts w:ascii="Arial" w:hAnsi="Arial" w:eastAsia="Arial"/>
                <w:b/>
                <w:i w:val="0"/>
                <w:color w:val="0F7C8C"/>
                <w:sz w:val="17"/>
                <w:u w:val="none"/>
              </w:rPr>
              <w:t xml:space="preserve">1. </w:t>
            </w:r>
            <w:r>
              <w:rPr>
                <w:rFonts w:ascii="Arial" w:hAnsi="Arial" w:eastAsia="Arial"/>
                <w:b/>
                <w:i w:val="0"/>
                <w:color w:val="1F2937"/>
                <w:sz w:val="17"/>
                <w:u w:val="none"/>
              </w:rPr>
              <w:t>Configure</w:t>
            </w:r>
            <w:r>
              <w:rPr>
                <w:rFonts w:ascii="Arial" w:hAnsi="Arial" w:eastAsia="Arial"/>
                <w:b w:val="0"/>
                <w:i w:val="0"/>
                <w:color w:val="374151"/>
                <w:sz w:val="16"/>
                <w:u w:val="none"/>
              </w:rPr>
              <w:t xml:space="preserve"> — Authorized user enters NSD credentials, URLs, and city.</w:t>
            </w:r>
          </w:p>
          <w:p>
            <w:pPr>
              <w:keepLines/>
              <w:spacing w:after="24" w:line="240" w:lineRule="auto"/>
            </w:pPr>
            <w:r>
              <w:rPr>
                <w:rFonts w:ascii="Arial" w:hAnsi="Arial" w:eastAsia="Arial"/>
                <w:b/>
                <w:i w:val="0"/>
                <w:color w:val="0F7C8C"/>
                <w:sz w:val="17"/>
                <w:u w:val="none"/>
              </w:rPr>
              <w:t xml:space="preserve">2. </w:t>
            </w:r>
            <w:r>
              <w:rPr>
                <w:rFonts w:ascii="Arial" w:hAnsi="Arial" w:eastAsia="Arial"/>
                <w:b/>
                <w:i w:val="0"/>
                <w:color w:val="1F2937"/>
                <w:sz w:val="17"/>
                <w:u w:val="none"/>
              </w:rPr>
              <w:t>Authenticate</w:t>
            </w:r>
            <w:r>
              <w:rPr>
                <w:rFonts w:ascii="Arial" w:hAnsi="Arial" w:eastAsia="Arial"/>
                <w:b w:val="0"/>
                <w:i w:val="0"/>
                <w:color w:val="374151"/>
                <w:sz w:val="16"/>
                <w:u w:val="none"/>
              </w:rPr>
              <w:t xml:space="preserve"> — IMIS requests a bearer token from NSD.</w:t>
            </w:r>
          </w:p>
          <w:p>
            <w:pPr>
              <w:keepLines/>
              <w:spacing w:after="24" w:line="240" w:lineRule="auto"/>
            </w:pPr>
            <w:r>
              <w:rPr>
                <w:rFonts w:ascii="Arial" w:hAnsi="Arial" w:eastAsia="Arial"/>
                <w:b/>
                <w:i w:val="0"/>
                <w:color w:val="0F7C8C"/>
                <w:sz w:val="17"/>
                <w:u w:val="none"/>
              </w:rPr>
              <w:t xml:space="preserve">3. </w:t>
            </w:r>
            <w:r>
              <w:rPr>
                <w:rFonts w:ascii="Arial" w:hAnsi="Arial" w:eastAsia="Arial"/>
                <w:b/>
                <w:i w:val="0"/>
                <w:color w:val="1F2937"/>
                <w:sz w:val="17"/>
                <w:u w:val="none"/>
              </w:rPr>
              <w:t>Check status</w:t>
            </w:r>
            <w:r>
              <w:rPr>
                <w:rFonts w:ascii="Arial" w:hAnsi="Arial" w:eastAsia="Arial"/>
                <w:b w:val="0"/>
                <w:i w:val="0"/>
                <w:color w:val="374151"/>
                <w:sz w:val="16"/>
                <w:u w:val="none"/>
              </w:rPr>
              <w:t xml:space="preserve"> — IMIS retrieves draft and published years for the city.</w:t>
            </w:r>
          </w:p>
          <w:p>
            <w:pPr>
              <w:keepLines/>
              <w:spacing w:after="24" w:line="240" w:lineRule="auto"/>
            </w:pPr>
            <w:r>
              <w:rPr>
                <w:rFonts w:ascii="Arial" w:hAnsi="Arial" w:eastAsia="Arial"/>
                <w:b/>
                <w:i w:val="0"/>
                <w:color w:val="0F7C8C"/>
                <w:sz w:val="17"/>
                <w:u w:val="none"/>
              </w:rPr>
              <w:t xml:space="preserve">4. </w:t>
            </w:r>
            <w:r>
              <w:rPr>
                <w:rFonts w:ascii="Arial" w:hAnsi="Arial" w:eastAsia="Arial"/>
                <w:b/>
                <w:i w:val="0"/>
                <w:color w:val="1F2937"/>
                <w:sz w:val="17"/>
                <w:u w:val="none"/>
              </w:rPr>
              <w:t>Push data</w:t>
            </w:r>
            <w:r>
              <w:rPr>
                <w:rFonts w:ascii="Arial" w:hAnsi="Arial" w:eastAsia="Arial"/>
                <w:b w:val="0"/>
                <w:i w:val="0"/>
                <w:color w:val="374151"/>
                <w:sz w:val="16"/>
                <w:u w:val="none"/>
              </w:rPr>
              <w:t xml:space="preserve"> — User selects a draft year and sends mapped CWIS indicators.</w:t>
            </w:r>
          </w:p>
          <w:p>
            <w:pPr>
              <w:keepLines/>
              <w:spacing w:after="24" w:line="240" w:lineRule="auto"/>
            </w:pPr>
            <w:r>
              <w:rPr>
                <w:rFonts w:ascii="Arial" w:hAnsi="Arial" w:eastAsia="Arial"/>
                <w:b/>
                <w:i w:val="0"/>
                <w:color w:val="0F7C8C"/>
                <w:sz w:val="17"/>
                <w:u w:val="none"/>
              </w:rPr>
              <w:t xml:space="preserve">5. </w:t>
            </w:r>
            <w:r>
              <w:rPr>
                <w:rFonts w:ascii="Arial" w:hAnsi="Arial" w:eastAsia="Arial"/>
                <w:b/>
                <w:i w:val="0"/>
                <w:color w:val="1F2937"/>
                <w:sz w:val="17"/>
                <w:u w:val="none"/>
              </w:rPr>
              <w:t>Verify</w:t>
            </w:r>
            <w:r>
              <w:rPr>
                <w:rFonts w:ascii="Arial" w:hAnsi="Arial" w:eastAsia="Arial"/>
                <w:b w:val="0"/>
                <w:i w:val="0"/>
                <w:color w:val="374151"/>
                <w:sz w:val="16"/>
                <w:u w:val="none"/>
              </w:rPr>
              <w:t xml:space="preserve"> — User checks NSD status again to confirm the result.</w:t>
            </w:r>
          </w:p>
        </w:tc>
        <w:tc>
          <w:tcPr>
            <w:tcW w:type="dxa" w:w="5378"/>
            <w:tcMar>
              <w:top w:w="70" w:type="dxa"/>
              <w:start w:w="90" w:type="dxa"/>
              <w:bottom w:w="65" w:type="dxa"/>
              <w:end w:w="90" w:type="dxa"/>
            </w:tcMar>
            <w:tcBorders>
              <w:top w:val="single" w:sz="4" w:color="D6DEE1"/>
              <w:left w:val="single" w:sz="4" w:color="D6DEE1"/>
              <w:bottom w:val="single" w:sz="4" w:color="D6DEE1"/>
              <w:right w:val="single" w:sz="4" w:color="D6DEE1"/>
            </w:tcBorders>
            <w:vAlign w:val="center"/>
          </w:tcPr>
          <w:p>
            <w:pPr>
              <w:keepLines/>
              <w:spacing w:after="40"/>
            </w:pPr>
            <w:r>
              <w:rPr>
                <w:rFonts w:ascii="Arial" w:hAnsi="Arial" w:eastAsia="Arial"/>
                <w:b/>
                <w:i w:val="0"/>
                <w:color w:val="123B4A"/>
                <w:sz w:val="18"/>
                <w:u w:val="none"/>
              </w:rPr>
              <w:t>TECHNICAL SCOPE</w:t>
            </w:r>
          </w:p>
          <w:p>
            <w:pPr>
              <w:keepLines/>
              <w:spacing w:after="24"/>
            </w:pPr>
            <w:r>
              <w:rPr>
                <w:rFonts w:ascii="Arial" w:hAnsi="Arial" w:eastAsia="Arial"/>
                <w:b/>
                <w:i w:val="0"/>
                <w:color w:val="0F7C8C"/>
                <w:sz w:val="17"/>
                <w:u w:val="none"/>
              </w:rPr>
              <w:t xml:space="preserve">UI: </w:t>
            </w:r>
            <w:r>
              <w:rPr>
                <w:rFonts w:ascii="Arial" w:hAnsi="Arial" w:eastAsia="Arial"/>
                <w:b w:val="0"/>
                <w:i w:val="0"/>
                <w:color w:val="374151"/>
                <w:sz w:val="16"/>
                <w:u w:val="none"/>
              </w:rPr>
              <w:t>NSD setting create/edit screens, CWIS dashboard actions, sidebar entry</w:t>
            </w:r>
          </w:p>
          <w:p>
            <w:pPr>
              <w:keepLines/>
              <w:spacing w:after="24"/>
            </w:pPr>
            <w:r>
              <w:rPr>
                <w:rFonts w:ascii="Arial" w:hAnsi="Arial" w:eastAsia="Arial"/>
                <w:b/>
                <w:i w:val="0"/>
                <w:color w:val="0F7C8C"/>
                <w:sz w:val="17"/>
                <w:u w:val="none"/>
              </w:rPr>
              <w:t xml:space="preserve">Backend: </w:t>
            </w:r>
            <w:r>
              <w:rPr>
                <w:rFonts w:ascii="Arial" w:hAnsi="Arial" w:eastAsia="Arial"/>
                <w:b w:val="0"/>
                <w:i w:val="0"/>
                <w:color w:val="374151"/>
                <w:sz w:val="16"/>
                <w:u w:val="none"/>
              </w:rPr>
              <w:t>NSD dashboard controller, settings controller, NSD model, service adjustment</w:t>
            </w:r>
          </w:p>
          <w:p>
            <w:pPr>
              <w:keepLines/>
              <w:spacing w:after="24"/>
            </w:pPr>
            <w:r>
              <w:rPr>
                <w:rFonts w:ascii="Arial" w:hAnsi="Arial" w:eastAsia="Arial"/>
                <w:b/>
                <w:i w:val="0"/>
                <w:color w:val="0F7C8C"/>
                <w:sz w:val="17"/>
                <w:u w:val="none"/>
              </w:rPr>
              <w:t xml:space="preserve">Routing: </w:t>
            </w:r>
            <w:r>
              <w:rPr>
                <w:rFonts w:ascii="Arial" w:hAnsi="Arial" w:eastAsia="Arial"/>
                <w:b w:val="0"/>
                <w:i w:val="0"/>
                <w:color w:val="374151"/>
                <w:sz w:val="16"/>
                <w:u w:val="none"/>
              </w:rPr>
              <w:t>Authentication, status, data retrieval, push, and settings routes</w:t>
            </w:r>
          </w:p>
          <w:p>
            <w:pPr>
              <w:keepLines/>
              <w:spacing w:after="24"/>
            </w:pPr>
            <w:r>
              <w:rPr>
                <w:rFonts w:ascii="Arial" w:hAnsi="Arial" w:eastAsia="Arial"/>
                <w:b/>
                <w:i w:val="0"/>
                <w:color w:val="0F7C8C"/>
                <w:sz w:val="17"/>
                <w:u w:val="none"/>
              </w:rPr>
              <w:t xml:space="preserve">Database: </w:t>
            </w:r>
            <w:r>
              <w:rPr>
                <w:rFonts w:ascii="Arial" w:hAnsi="Arial" w:eastAsia="Arial"/>
                <w:b w:val="0"/>
                <w:i w:val="0"/>
                <w:color w:val="374151"/>
                <w:sz w:val="16"/>
                <w:u w:val="none"/>
              </w:rPr>
              <w:t>`cwis.nsd_setting` migration and data dictionary update</w:t>
            </w:r>
          </w:p>
          <w:p>
            <w:pPr>
              <w:keepLines/>
              <w:spacing w:after="24"/>
            </w:pPr>
            <w:r>
              <w:rPr>
                <w:rFonts w:ascii="Arial" w:hAnsi="Arial" w:eastAsia="Arial"/>
                <w:b/>
                <w:i w:val="0"/>
                <w:color w:val="0F7C8C"/>
                <w:sz w:val="17"/>
                <w:u w:val="none"/>
              </w:rPr>
              <w:t xml:space="preserve">Access: </w:t>
            </w:r>
            <w:r>
              <w:rPr>
                <w:rFonts w:ascii="Arial" w:hAnsi="Arial" w:eastAsia="Arial"/>
                <w:b w:val="0"/>
                <w:i w:val="0"/>
                <w:color w:val="374151"/>
                <w:sz w:val="16"/>
                <w:u w:val="none"/>
              </w:rPr>
              <w:t>Permissions and role-permission seeder updates</w:t>
            </w:r>
          </w:p>
          <w:p>
            <w:pPr>
              <w:keepLines/>
              <w:spacing w:after="24"/>
            </w:pPr>
            <w:r>
              <w:rPr>
                <w:rFonts w:ascii="Arial" w:hAnsi="Arial" w:eastAsia="Arial"/>
                <w:b/>
                <w:i w:val="0"/>
                <w:color w:val="0F7C8C"/>
                <w:sz w:val="17"/>
                <w:u w:val="none"/>
              </w:rPr>
              <w:t xml:space="preserve">Docs: </w:t>
            </w:r>
            <w:r>
              <w:rPr>
                <w:rFonts w:ascii="Arial" w:hAnsi="Arial" w:eastAsia="Arial"/>
                <w:b w:val="0"/>
                <w:i w:val="0"/>
                <w:color w:val="374151"/>
                <w:sz w:val="16"/>
                <w:u w:val="none"/>
              </w:rPr>
              <w:t>NSD API technical note and release documentation</w:t>
            </w:r>
          </w:p>
          <w:p>
            <w:pPr>
              <w:keepLines/>
              <w:spacing w:before="80" w:after="40"/>
            </w:pPr>
            <w:r>
              <w:rPr>
                <w:rFonts w:ascii="Arial" w:hAnsi="Arial" w:eastAsia="Arial"/>
                <w:b/>
                <w:i w:val="0"/>
                <w:color w:val="123B4A"/>
                <w:sz w:val="18"/>
                <w:u w:val="none"/>
              </w:rPr>
              <w:t>REQUIRED AFTER DEPLOYMENT</w:t>
            </w:r>
          </w:p>
          <w:tbl>
            <w:tblPr>
              <w:tblW w:type="auto" w:w="0"/>
              <w:jc w:val="center"/>
              <w:tblLayout w:type="fixed"/>
              <w:tblLook w:firstColumn="1" w:firstRow="1" w:lastColumn="0" w:lastRow="0" w:noHBand="0" w:noVBand="1" w:val="04A0"/>
            </w:tblPr>
            <w:tblGrid>
              <w:gridCol w:w="4824"/>
            </w:tblGrid>
            <w:tr>
              <w:tc>
                <w:tcPr>
                  <w:tcW w:type="dxa" w:w="5378"/>
                  <w:shd w:fill="F4F7F8"/>
                  <w:tcMar>
                    <w:top w:w="45" w:type="dxa"/>
                    <w:start w:w="60" w:type="dxa"/>
                    <w:bottom w:w="45" w:type="dxa"/>
                    <w:end w:w="60" w:type="dxa"/>
                  </w:tcMar>
                  <w:tcBorders>
                    <w:top w:val="single" w:sz="3" w:color="D6DEE1"/>
                    <w:left w:val="single" w:sz="3" w:color="D6DEE1"/>
                    <w:bottom w:val="single" w:sz="3" w:color="D6DEE1"/>
                    <w:right w:val="single" w:sz="3" w:color="D6DEE1"/>
                  </w:tcBorders>
                </w:tcPr>
                <w:p>
                  <w:r>
                    <w:rPr>
                      <w:rFonts w:ascii="Courier New" w:hAnsi="Courier New" w:eastAsia="Courier New"/>
                      <w:b w:val="0"/>
                      <w:i w:val="0"/>
                      <w:color w:val="263238"/>
                      <w:sz w:val="13"/>
                      <w:u w:val="none"/>
                    </w:rPr>
                    <w:t>php artisan migrate --path=database/migrations/2025_04_28_123002_nsd_setting.php</w:t>
                  </w:r>
                </w:p>
              </w:tc>
            </w:tr>
            <w:tr>
              <w:tc>
                <w:tcPr>
                  <w:tcW w:type="dxa" w:w="5378"/>
                  <w:shd w:fill="F4F7F8"/>
                  <w:tcMar>
                    <w:top w:w="45" w:type="dxa"/>
                    <w:start w:w="60" w:type="dxa"/>
                    <w:bottom w:w="45" w:type="dxa"/>
                    <w:end w:w="60" w:type="dxa"/>
                  </w:tcMar>
                  <w:tcBorders>
                    <w:top w:val="single" w:sz="3" w:color="D6DEE1"/>
                    <w:left w:val="single" w:sz="3" w:color="D6DEE1"/>
                    <w:bottom w:val="single" w:sz="3" w:color="D6DEE1"/>
                    <w:right w:val="single" w:sz="3" w:color="D6DEE1"/>
                  </w:tcBorders>
                </w:tcPr>
                <w:p>
                  <w:r>
                    <w:rPr>
                      <w:rFonts w:ascii="Courier New" w:hAnsi="Courier New" w:eastAsia="Courier New"/>
                      <w:b w:val="0"/>
                      <w:i w:val="0"/>
                      <w:color w:val="263238"/>
                      <w:sz w:val="13"/>
                      <w:u w:val="none"/>
                    </w:rPr>
                    <w:t>php artisan db:seed --class="Database\\Seeders\\RolePermissions\\MunicipalitySanitationDepartmentSeeder"</w:t>
                  </w:r>
                </w:p>
              </w:tc>
            </w:tr>
          </w:tbl>
          <w:p>
            <w:pPr>
              <w:keepLines/>
            </w:pPr>
          </w:p>
          <w:p>
            <w:pPr>
              <w:keepLines/>
              <w:spacing w:before="80" w:after="30"/>
            </w:pPr>
            <w:r>
              <w:rPr>
                <w:rFonts w:ascii="Arial" w:hAnsi="Arial" w:eastAsia="Arial"/>
                <w:b/>
                <w:i w:val="0"/>
                <w:color w:val="123B4A"/>
                <w:sz w:val="18"/>
                <w:u w:val="none"/>
              </w:rPr>
              <w:t>SECURITY &amp; DEPENDENCIES</w:t>
            </w:r>
          </w:p>
          <w:p>
            <w:pPr>
              <w:pStyle w:val="OnePagerBullet"/>
              <w:keepLines/>
              <w:spacing w:after="30"/>
              <w:ind w:left="173" w:hanging="144"/>
            </w:pPr>
            <w:r>
              <w:rPr>
                <w:rFonts w:ascii="Arial" w:hAnsi="Arial" w:eastAsia="Arial"/>
                <w:b/>
                <w:i w:val="0"/>
                <w:color w:val="0F7C8C"/>
                <w:sz w:val="16"/>
                <w:u w:val="none"/>
              </w:rPr>
              <w:t xml:space="preserve">• </w:t>
            </w:r>
            <w:r>
              <w:rPr>
                <w:rFonts w:ascii="Arial" w:hAnsi="Arial" w:eastAsia="Arial"/>
                <w:b w:val="0"/>
                <w:i w:val="0"/>
                <w:color w:val="1F2937"/>
                <w:sz w:val="16"/>
                <w:u w:val="none"/>
              </w:rPr>
              <w:t>NSD credentials and endpoint URLs must be supplied by the NSD/admin team.</w:t>
            </w:r>
          </w:p>
          <w:p>
            <w:pPr>
              <w:pStyle w:val="OnePagerBullet"/>
              <w:keepLines/>
              <w:spacing w:after="30"/>
              <w:ind w:left="173" w:hanging="144"/>
            </w:pPr>
            <w:r>
              <w:rPr>
                <w:rFonts w:ascii="Arial" w:hAnsi="Arial" w:eastAsia="Arial"/>
                <w:b/>
                <w:i w:val="0"/>
                <w:color w:val="0F7C8C"/>
                <w:sz w:val="16"/>
                <w:u w:val="none"/>
              </w:rPr>
              <w:t xml:space="preserve">• </w:t>
            </w:r>
            <w:r>
              <w:rPr>
                <w:rFonts w:ascii="Arial" w:hAnsi="Arial" w:eastAsia="Arial"/>
                <w:b w:val="0"/>
                <w:i w:val="0"/>
                <w:color w:val="1F2937"/>
                <w:sz w:val="16"/>
                <w:u w:val="none"/>
              </w:rPr>
              <w:t>Configured city must exactly match the city expected by NSD.</w:t>
            </w:r>
          </w:p>
          <w:p>
            <w:pPr>
              <w:pStyle w:val="OnePagerBullet"/>
              <w:keepLines/>
              <w:spacing w:after="30"/>
              <w:ind w:left="173" w:hanging="144"/>
            </w:pPr>
            <w:r>
              <w:rPr>
                <w:rFonts w:ascii="Arial" w:hAnsi="Arial" w:eastAsia="Arial"/>
                <w:b/>
                <w:i w:val="0"/>
                <w:color w:val="0F7C8C"/>
                <w:sz w:val="16"/>
                <w:u w:val="none"/>
              </w:rPr>
              <w:t xml:space="preserve">• </w:t>
            </w:r>
            <w:r>
              <w:rPr>
                <w:rFonts w:ascii="Arial" w:hAnsi="Arial" w:eastAsia="Arial"/>
                <w:b w:val="0"/>
                <w:i w:val="0"/>
                <w:color w:val="1F2937"/>
                <w:sz w:val="16"/>
                <w:u w:val="none"/>
              </w:rPr>
              <w:t>Real credentials must never be committed to GitHub, screenshots, logs, or documentation.</w:t>
            </w:r>
          </w:p>
          <w:p>
            <w:pPr>
              <w:pStyle w:val="OnePagerBullet"/>
              <w:keepLines/>
              <w:spacing w:after="30"/>
              <w:ind w:left="173" w:hanging="144"/>
            </w:pPr>
            <w:r>
              <w:rPr>
                <w:rFonts w:ascii="Arial" w:hAnsi="Arial" w:eastAsia="Arial"/>
                <w:b/>
                <w:i w:val="0"/>
                <w:color w:val="0F7C8C"/>
                <w:sz w:val="16"/>
                <w:u w:val="none"/>
              </w:rPr>
              <w:t xml:space="preserve">• </w:t>
            </w:r>
            <w:r>
              <w:rPr>
                <w:rFonts w:ascii="Arial" w:hAnsi="Arial" w:eastAsia="Arial"/>
                <w:b w:val="0"/>
                <w:i w:val="0"/>
                <w:color w:val="1F2937"/>
                <w:sz w:val="16"/>
                <w:u w:val="none"/>
              </w:rPr>
              <w:t>The selected year must have CWIS M&amp;E data available.</w:t>
            </w:r>
          </w:p>
        </w:tc>
      </w:tr>
    </w:tbl>
    <w:p>
      <w:pPr>
        <w:spacing w:after="40"/>
      </w:pPr>
    </w:p>
    <w:tbl>
      <w:tblPr>
        <w:tblW w:type="auto" w:w="0"/>
        <w:jc w:val="center"/>
        <w:tblLayout w:type="fixed"/>
        <w:tblLook w:firstColumn="1" w:firstRow="1" w:lastColumn="0" w:lastRow="0" w:noHBand="0" w:noVBand="1" w:val="04A0"/>
      </w:tblPr>
      <w:tblGrid>
        <w:gridCol w:w="10728"/>
      </w:tblGrid>
      <w:tr>
        <w:trPr>
          <w:trHeight w:hRule="auto"/>
        </w:trPr>
        <w:tc>
          <w:tcPr>
            <w:tcW w:type="dxa" w:w="10757"/>
            <w:shd w:fill="EAF4F6"/>
            <w:tcMar>
              <w:top w:w="65" w:type="dxa"/>
              <w:start w:w="90" w:type="dxa"/>
              <w:bottom w:w="60" w:type="dxa"/>
              <w:end w:w="90" w:type="dxa"/>
            </w:tcMar>
            <w:tcBorders>
              <w:top w:val="single" w:sz="4" w:color="AFCFD4"/>
              <w:left w:val="single" w:sz="4" w:color="AFCFD4"/>
              <w:bottom w:val="single" w:sz="4" w:color="AFCFD4"/>
              <w:right w:val="single" w:sz="4" w:color="AFCFD4"/>
            </w:tcBorders>
            <w:vAlign w:val="center"/>
          </w:tcPr>
          <w:p>
            <w:pPr>
              <w:keepLines/>
              <w:spacing w:after="40"/>
            </w:pPr>
            <w:r>
              <w:rPr>
                <w:rFonts w:ascii="Arial" w:hAnsi="Arial" w:eastAsia="Arial"/>
                <w:b/>
                <w:i w:val="0"/>
                <w:color w:val="123B4A"/>
                <w:sz w:val="18"/>
                <w:u w:val="none"/>
              </w:rPr>
              <w:t>MINIMUM QA / RELEASE APPROVAL CHECKS</w:t>
            </w:r>
          </w:p>
          <w:p>
            <w:pPr>
              <w:keepLines/>
              <w:spacing w:after="0"/>
            </w:pPr>
            <w:r>
              <w:rPr>
                <w:rFonts w:ascii="Arial" w:hAnsi="Arial" w:eastAsia="Arial"/>
                <w:b w:val="0"/>
                <w:i w:val="0"/>
                <w:color w:val="263238"/>
                <w:sz w:val="15"/>
                <w:u w:val="none"/>
              </w:rPr>
              <w:t>☐ Migration creates `cwis.nsd_setting` successfully</w:t>
            </w:r>
            <w:r>
              <w:rPr>
                <w:rFonts w:ascii="Arial" w:hAnsi="Arial" w:eastAsia="Arial"/>
                <w:b w:val="0"/>
                <w:i w:val="0"/>
                <w:color w:val="1F2937"/>
                <w:sz w:val="15"/>
                <w:u w:val="none"/>
              </w:rPr>
              <w:t xml:space="preserve">   </w:t>
            </w:r>
            <w:r>
              <w:rPr>
                <w:rFonts w:ascii="Arial" w:hAnsi="Arial" w:eastAsia="Arial"/>
                <w:b w:val="0"/>
                <w:i w:val="0"/>
                <w:color w:val="263238"/>
                <w:sz w:val="15"/>
                <w:u w:val="none"/>
              </w:rPr>
              <w:t>☐ Required roles receive NSD permissions</w:t>
            </w:r>
            <w:r>
              <w:rPr>
                <w:rFonts w:ascii="Arial" w:hAnsi="Arial" w:eastAsia="Arial"/>
                <w:b w:val="0"/>
                <w:i w:val="0"/>
                <w:color w:val="1F2937"/>
                <w:sz w:val="15"/>
                <w:u w:val="none"/>
              </w:rPr>
              <w:t xml:space="preserve">   </w:t>
            </w:r>
            <w:r>
              <w:rPr>
                <w:rFonts w:ascii="Arial" w:hAnsi="Arial" w:eastAsia="Arial"/>
                <w:b w:val="0"/>
                <w:i w:val="0"/>
                <w:color w:val="263238"/>
                <w:sz w:val="15"/>
                <w:u w:val="none"/>
              </w:rPr>
              <w:t>☐ Settings can be created and updated</w:t>
            </w:r>
            <w:r>
              <w:rPr>
                <w:rFonts w:ascii="Arial" w:hAnsi="Arial" w:eastAsia="Arial"/>
                <w:b w:val="0"/>
                <w:i w:val="0"/>
                <w:color w:val="1F2937"/>
                <w:sz w:val="15"/>
                <w:u w:val="none"/>
              </w:rPr>
              <w:t xml:space="preserve">   </w:t>
            </w:r>
            <w:r>
              <w:rPr>
                <w:rFonts w:ascii="Arial" w:hAnsi="Arial" w:eastAsia="Arial"/>
                <w:b w:val="0"/>
                <w:i w:val="0"/>
                <w:color w:val="263238"/>
                <w:sz w:val="15"/>
                <w:u w:val="none"/>
              </w:rPr>
              <w:t>☐ Draft-year data pushes successfully</w:t>
            </w:r>
            <w:r>
              <w:rPr>
                <w:rFonts w:ascii="Arial" w:hAnsi="Arial" w:eastAsia="Arial"/>
                <w:b w:val="0"/>
                <w:i w:val="0"/>
                <w:color w:val="1F2937"/>
                <w:sz w:val="15"/>
                <w:u w:val="none"/>
              </w:rPr>
              <w:t xml:space="preserve">   </w:t>
            </w:r>
            <w:r>
              <w:rPr>
                <w:rFonts w:ascii="Arial" w:hAnsi="Arial" w:eastAsia="Arial"/>
                <w:b w:val="0"/>
                <w:i w:val="0"/>
                <w:color w:val="263238"/>
                <w:sz w:val="15"/>
                <w:u w:val="none"/>
              </w:rPr>
              <w:t>☐ Published years are blocked</w:t>
            </w:r>
            <w:r>
              <w:rPr>
                <w:rFonts w:ascii="Arial" w:hAnsi="Arial" w:eastAsia="Arial"/>
                <w:b w:val="0"/>
                <w:i w:val="0"/>
                <w:color w:val="1F2937"/>
                <w:sz w:val="15"/>
                <w:u w:val="none"/>
              </w:rPr>
              <w:t xml:space="preserve">   </w:t>
            </w:r>
            <w:r>
              <w:rPr>
                <w:rFonts w:ascii="Arial" w:hAnsi="Arial" w:eastAsia="Arial"/>
                <w:b w:val="0"/>
                <w:i w:val="0"/>
                <w:color w:val="263238"/>
                <w:sz w:val="15"/>
                <w:u w:val="none"/>
              </w:rPr>
              <w:t>☐ Invalid credentials, wrong city/URL, and service failure show clear errors</w:t>
            </w:r>
            <w:r>
              <w:rPr>
                <w:rFonts w:ascii="Arial" w:hAnsi="Arial" w:eastAsia="Arial"/>
                <w:b w:val="0"/>
                <w:i w:val="0"/>
                <w:color w:val="1F2937"/>
                <w:sz w:val="15"/>
                <w:u w:val="none"/>
              </w:rPr>
              <w:t xml:space="preserve">   </w:t>
            </w:r>
            <w:r>
              <w:rPr>
                <w:rFonts w:ascii="Arial" w:hAnsi="Arial" w:eastAsia="Arial"/>
                <w:b w:val="0"/>
                <w:i w:val="0"/>
                <w:color w:val="263238"/>
                <w:sz w:val="15"/>
                <w:u w:val="none"/>
              </w:rPr>
              <w:t>☐ No secrets are committed</w:t>
            </w:r>
          </w:p>
        </w:tc>
      </w:tr>
    </w:tbl>
    <w:p>
      <w:pPr>
        <w:spacing w:after="40"/>
      </w:pPr>
    </w:p>
    <w:tbl>
      <w:tblPr>
        <w:tblW w:type="auto" w:w="0"/>
        <w:jc w:val="center"/>
        <w:tblLayout w:type="fixed"/>
        <w:tblLook w:firstColumn="1" w:firstRow="1" w:lastColumn="0" w:lastRow="0" w:noHBand="0" w:noVBand="1" w:val="04A0"/>
      </w:tblPr>
      <w:tblGrid>
        <w:gridCol w:w="5357"/>
        <w:gridCol w:w="5299"/>
      </w:tblGrid>
      <w:tr>
        <w:trPr>
          <w:trHeight w:hRule="auto"/>
        </w:trPr>
        <w:tc>
          <w:tcPr>
            <w:tcW w:type="dxa" w:w="5378"/>
            <w:tcMar>
              <w:top w:w="60" w:type="dxa"/>
              <w:start w:w="85" w:type="dxa"/>
              <w:bottom w:w="55" w:type="dxa"/>
              <w:end w:w="85" w:type="dxa"/>
            </w:tcMar>
            <w:tcBorders>
              <w:top w:val="single" w:sz="4" w:color="D6DEE1"/>
              <w:left w:val="single" w:sz="4" w:color="D6DEE1"/>
              <w:bottom w:val="single" w:sz="4" w:color="D6DEE1"/>
              <w:right w:val="single" w:sz="4" w:color="D6DEE1"/>
            </w:tcBorders>
            <w:vAlign w:val="center"/>
          </w:tcPr>
          <w:p>
            <w:pPr>
              <w:keepLines/>
              <w:spacing w:after="30"/>
            </w:pPr>
            <w:r>
              <w:rPr>
                <w:rFonts w:ascii="Arial" w:hAnsi="Arial" w:eastAsia="Arial"/>
                <w:b/>
                <w:i w:val="0"/>
                <w:color w:val="123B4A"/>
                <w:sz w:val="18"/>
                <w:u w:val="none"/>
              </w:rPr>
              <w:t>KEY REPOSITORY REFERENCES</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Controllers: app/Http/Controllers/Fsm/NsdDashboardController.php and NsdSettingController.php</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Views: resources/views/fsm/nsd-setting/ and the CWIS dashboard layout</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Migration: database/migrations/2025_04_28_123002_nsd_setting.php</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Technical note: documentations/code_documents/19 - NSD Api.md</w:t>
            </w:r>
          </w:p>
        </w:tc>
        <w:tc>
          <w:tcPr>
            <w:tcW w:type="dxa" w:w="5378"/>
            <w:tcMar>
              <w:top w:w="60" w:type="dxa"/>
              <w:start w:w="85" w:type="dxa"/>
              <w:bottom w:w="55" w:type="dxa"/>
              <w:end w:w="85" w:type="dxa"/>
            </w:tcMar>
            <w:tcBorders>
              <w:top w:val="single" w:sz="4" w:color="D6DEE1"/>
              <w:left w:val="single" w:sz="4" w:color="D6DEE1"/>
              <w:bottom w:val="single" w:sz="4" w:color="D6DEE1"/>
              <w:right w:val="single" w:sz="4" w:color="D6DEE1"/>
            </w:tcBorders>
            <w:vAlign w:val="center"/>
          </w:tcPr>
          <w:p>
            <w:pPr>
              <w:keepLines/>
              <w:spacing w:after="30"/>
            </w:pPr>
            <w:r>
              <w:rPr>
                <w:rFonts w:ascii="Arial" w:hAnsi="Arial" w:eastAsia="Arial"/>
                <w:b/>
                <w:i w:val="0"/>
                <w:color w:val="123B4A"/>
                <w:sz w:val="18"/>
                <w:u w:val="none"/>
              </w:rPr>
              <w:t>BEFORE THE FINAL GITHUB RELEASE</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Update the reference commit after the final documentation fix is pushed.</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Add the pull request link and complete code review.</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Complete QA checks and record PM / Technical Lead / QA approval.</w:t>
            </w:r>
          </w:p>
          <w:p>
            <w:pPr>
              <w:pStyle w:val="OnePagerBullet"/>
              <w:keepLines/>
              <w:spacing w:after="30"/>
              <w:ind w:left="173" w:hanging="144"/>
            </w:pPr>
            <w:r>
              <w:rPr>
                <w:rFonts w:ascii="Arial" w:hAnsi="Arial" w:eastAsia="Arial"/>
                <w:b/>
                <w:i w:val="0"/>
                <w:color w:val="0F7C8C"/>
                <w:sz w:val="15"/>
                <w:u w:val="none"/>
              </w:rPr>
              <w:t xml:space="preserve">• </w:t>
            </w:r>
            <w:r>
              <w:rPr>
                <w:rFonts w:ascii="Arial" w:hAnsi="Arial" w:eastAsia="Arial"/>
                <w:b w:val="0"/>
                <w:i w:val="0"/>
                <w:color w:val="1F2937"/>
                <w:sz w:val="15"/>
                <w:u w:val="none"/>
              </w:rPr>
              <w:t>Create the final release tag only after sign-off.</w:t>
            </w:r>
          </w:p>
        </w:tc>
      </w:tr>
    </w:tbl>
    <w:p>
      <w:pPr>
        <w:spacing w:before="60" w:after="0"/>
        <w:jc w:val="center"/>
      </w:pPr>
      <w:r>
        <w:rPr>
          <w:rFonts w:ascii="Arial" w:hAnsi="Arial" w:eastAsia="Arial"/>
          <w:b/>
          <w:i w:val="0"/>
          <w:color w:val="123B4A"/>
          <w:sz w:val="14"/>
          <w:u w:val="none"/>
        </w:rPr>
        <w:t xml:space="preserve">Detailed references: </w:t>
      </w:r>
      <w:r>
        <w:rPr>
          <w:rFonts w:ascii="Arial" w:hAnsi="Arial" w:eastAsia="Arial"/>
          <w:b w:val="0"/>
          <w:i w:val="0"/>
          <w:color w:val="4B5563"/>
          <w:sz w:val="14"/>
          <w:u w:val="none"/>
        </w:rPr>
        <w:t>full release notes · documentations/code_documents/19 - NSD Api.md · documentations/data_dictionary/data_dictionary.md · user workflow/manual</w:t>
      </w:r>
    </w:p>
    <w:p>
      <w:pPr>
        <w:spacing w:before="200" w:after="80"/>
      </w:pPr>
      <w:r>
        <w:rPr>
          <w:rFonts w:ascii="Arial" w:hAnsi="Arial" w:eastAsia="Arial"/>
          <w:b/>
          <w:color w:val="1F4E79"/>
          <w:sz w:val="26"/>
        </w:rPr>
        <w:t>Git Commit Traceability</w:t>
      </w:r>
    </w:p>
    <w:p>
      <w:pPr>
        <w:spacing w:after="40"/>
      </w:pPr>
      <w:r>
        <w:rPr>
          <w:rFonts w:ascii="Arial" w:hAnsi="Arial" w:eastAsia="Arial"/>
          <w:b/>
          <w:sz w:val="18"/>
        </w:rPr>
        <w:t xml:space="preserve">Reference branch: </w:t>
      </w:r>
      <w:r>
        <w:rPr>
          <w:rFonts w:ascii="Arial" w:hAnsi="Arial" w:eastAsia="Arial"/>
          <w:b w:val="0"/>
          <w:sz w:val="18"/>
        </w:rPr>
        <w:t>v1.3.0-nsd</w:t>
      </w:r>
    </w:p>
    <w:p>
      <w:pPr>
        <w:spacing w:after="40"/>
      </w:pPr>
      <w:r>
        <w:rPr>
          <w:rFonts w:ascii="Arial" w:hAnsi="Arial" w:eastAsia="Arial"/>
          <w:b/>
          <w:sz w:val="18"/>
        </w:rPr>
        <w:t xml:space="preserve">Current NSD reference head: </w:t>
      </w:r>
      <w:r>
        <w:rPr>
          <w:rFonts w:ascii="Arial" w:hAnsi="Arial" w:eastAsia="Arial"/>
          <w:b w:val="0"/>
          <w:sz w:val="18"/>
        </w:rPr>
        <w:t>d3b21b9</w:t>
      </w:r>
    </w:p>
    <w:p>
      <w:r>
        <w:rPr>
          <w:rFonts w:ascii="Arial" w:hAnsi="Arial" w:eastAsia="Arial"/>
          <w:b w:val="0"/>
          <w:sz w:val="16"/>
        </w:rPr>
        <w:t>These commit IDs are included for technical traceability. The final PR link and release tag should be added after review.</w:t>
      </w:r>
    </w:p>
    <w:tbl>
      <w:tblPr>
        <w:tblStyle w:val="TableGrid"/>
        <w:tblW w:type="auto" w:w="0"/>
        <w:jc w:val="center"/>
        <w:tblLook w:firstColumn="1" w:firstRow="1" w:lastColumn="0" w:lastRow="0" w:noHBand="0" w:noVBand="1" w:val="04A0"/>
      </w:tblPr>
      <w:tblGrid>
        <w:gridCol w:w="5378"/>
        <w:gridCol w:w="5378"/>
      </w:tblGrid>
      <w:tr>
        <w:tc>
          <w:tcPr>
            <w:tcW w:type="dxa" w:w="5378"/>
            <w:shd w:fill="D9EAF7"/>
            <w:vAlign w:val="center"/>
          </w:tcPr>
          <w:p>
            <w:r/>
            <w:r>
              <w:rPr>
                <w:rFonts w:ascii="Arial" w:hAnsi="Arial" w:eastAsia="Arial"/>
                <w:b/>
                <w:sz w:val="16"/>
              </w:rPr>
              <w:t>Commit ID</w:t>
            </w:r>
          </w:p>
        </w:tc>
        <w:tc>
          <w:tcPr>
            <w:tcW w:type="dxa" w:w="5378"/>
            <w:shd w:fill="D9EAF7"/>
            <w:vAlign w:val="center"/>
          </w:tcPr>
          <w:p>
            <w:r/>
            <w:r>
              <w:rPr>
                <w:rFonts w:ascii="Arial" w:hAnsi="Arial" w:eastAsia="Arial"/>
                <w:b/>
                <w:sz w:val="16"/>
              </w:rPr>
              <w:t>NSD change summary</w:t>
            </w:r>
          </w:p>
        </w:tc>
      </w:tr>
      <w:tr>
        <w:tc>
          <w:tcPr>
            <w:tcW w:type="dxa" w:w="5378"/>
            <w:vAlign w:val="center"/>
          </w:tcPr>
          <w:p>
            <w:r/>
            <w:r>
              <w:rPr>
                <w:rFonts w:ascii="Arial" w:hAnsi="Arial" w:eastAsia="Arial"/>
                <w:b w:val="0"/>
                <w:sz w:val="15"/>
              </w:rPr>
              <w:t>d3b21b9</w:t>
            </w:r>
          </w:p>
        </w:tc>
        <w:tc>
          <w:tcPr>
            <w:tcW w:type="dxa" w:w="5378"/>
            <w:vAlign w:val="center"/>
          </w:tcPr>
          <w:p>
            <w:r/>
            <w:r>
              <w:rPr>
                <w:rFonts w:ascii="Arial" w:hAnsi="Arial" w:eastAsia="Arial"/>
                <w:b w:val="0"/>
                <w:sz w:val="15"/>
              </w:rPr>
              <w:t>Sidebar fix</w:t>
            </w:r>
          </w:p>
        </w:tc>
      </w:tr>
      <w:tr>
        <w:tc>
          <w:tcPr>
            <w:tcW w:type="dxa" w:w="5378"/>
            <w:vAlign w:val="center"/>
          </w:tcPr>
          <w:p>
            <w:r/>
            <w:r>
              <w:rPr>
                <w:rFonts w:ascii="Arial" w:hAnsi="Arial" w:eastAsia="Arial"/>
                <w:b w:val="0"/>
                <w:sz w:val="15"/>
              </w:rPr>
              <w:t>2892238</w:t>
            </w:r>
          </w:p>
        </w:tc>
        <w:tc>
          <w:tcPr>
            <w:tcW w:type="dxa" w:w="5378"/>
            <w:vAlign w:val="center"/>
          </w:tcPr>
          <w:p>
            <w:r/>
            <w:r>
              <w:rPr>
                <w:rFonts w:ascii="Arial" w:hAnsi="Arial" w:eastAsia="Arial"/>
                <w:b w:val="0"/>
                <w:sz w:val="15"/>
              </w:rPr>
              <w:t>message</w:t>
            </w:r>
          </w:p>
        </w:tc>
      </w:tr>
      <w:tr>
        <w:tc>
          <w:tcPr>
            <w:tcW w:type="dxa" w:w="5378"/>
            <w:vAlign w:val="center"/>
          </w:tcPr>
          <w:p>
            <w:r/>
            <w:r>
              <w:rPr>
                <w:rFonts w:ascii="Arial" w:hAnsi="Arial" w:eastAsia="Arial"/>
                <w:b w:val="0"/>
                <w:sz w:val="15"/>
              </w:rPr>
              <w:t>435252c</w:t>
            </w:r>
          </w:p>
        </w:tc>
        <w:tc>
          <w:tcPr>
            <w:tcW w:type="dxa" w:w="5378"/>
            <w:vAlign w:val="center"/>
          </w:tcPr>
          <w:p>
            <w:r/>
            <w:r>
              <w:rPr>
                <w:rFonts w:ascii="Arial" w:hAnsi="Arial" w:eastAsia="Arial"/>
                <w:b w:val="0"/>
                <w:sz w:val="15"/>
              </w:rPr>
              <w:t>Text Changes</w:t>
            </w:r>
          </w:p>
        </w:tc>
      </w:tr>
      <w:tr>
        <w:tc>
          <w:tcPr>
            <w:tcW w:type="dxa" w:w="5378"/>
            <w:vAlign w:val="center"/>
          </w:tcPr>
          <w:p>
            <w:r/>
            <w:r>
              <w:rPr>
                <w:rFonts w:ascii="Arial" w:hAnsi="Arial" w:eastAsia="Arial"/>
                <w:b w:val="0"/>
                <w:sz w:val="15"/>
              </w:rPr>
              <w:t>b4eb8b1</w:t>
            </w:r>
          </w:p>
        </w:tc>
        <w:tc>
          <w:tcPr>
            <w:tcW w:type="dxa" w:w="5378"/>
            <w:vAlign w:val="center"/>
          </w:tcPr>
          <w:p>
            <w:r/>
            <w:r>
              <w:rPr>
                <w:rFonts w:ascii="Arial" w:hAnsi="Arial" w:eastAsia="Arial"/>
                <w:b w:val="0"/>
                <w:sz w:val="15"/>
              </w:rPr>
              <w:t>Fixed URL issue while checking and pushing data</w:t>
            </w:r>
          </w:p>
        </w:tc>
      </w:tr>
      <w:tr>
        <w:tc>
          <w:tcPr>
            <w:tcW w:type="dxa" w:w="5378"/>
            <w:vAlign w:val="center"/>
          </w:tcPr>
          <w:p>
            <w:r/>
            <w:r>
              <w:rPr>
                <w:rFonts w:ascii="Arial" w:hAnsi="Arial" w:eastAsia="Arial"/>
                <w:b w:val="0"/>
                <w:sz w:val="15"/>
              </w:rPr>
              <w:t>89df672</w:t>
            </w:r>
          </w:p>
        </w:tc>
        <w:tc>
          <w:tcPr>
            <w:tcW w:type="dxa" w:w="5378"/>
            <w:vAlign w:val="center"/>
          </w:tcPr>
          <w:p>
            <w:r/>
            <w:r>
              <w:rPr>
                <w:rFonts w:ascii="Arial" w:hAnsi="Arial" w:eastAsia="Arial"/>
                <w:b w:val="0"/>
                <w:sz w:val="15"/>
              </w:rPr>
              <w:t>Message and credentials validation changes</w:t>
            </w:r>
          </w:p>
        </w:tc>
      </w:tr>
      <w:tr>
        <w:tc>
          <w:tcPr>
            <w:tcW w:type="dxa" w:w="5378"/>
            <w:vAlign w:val="center"/>
          </w:tcPr>
          <w:p>
            <w:r/>
            <w:r>
              <w:rPr>
                <w:rFonts w:ascii="Arial" w:hAnsi="Arial" w:eastAsia="Arial"/>
                <w:b w:val="0"/>
                <w:sz w:val="15"/>
              </w:rPr>
              <w:t>4297796</w:t>
            </w:r>
          </w:p>
        </w:tc>
        <w:tc>
          <w:tcPr>
            <w:tcW w:type="dxa" w:w="5378"/>
            <w:vAlign w:val="center"/>
          </w:tcPr>
          <w:p>
            <w:r/>
            <w:r>
              <w:rPr>
                <w:rFonts w:ascii="Arial" w:hAnsi="Arial" w:eastAsia="Arial"/>
                <w:b w:val="0"/>
                <w:sz w:val="15"/>
              </w:rPr>
              <w:t>Added autocomplete off in NSD setting</w:t>
            </w:r>
          </w:p>
        </w:tc>
      </w:tr>
      <w:tr>
        <w:tc>
          <w:tcPr>
            <w:tcW w:type="dxa" w:w="5378"/>
            <w:vAlign w:val="center"/>
          </w:tcPr>
          <w:p>
            <w:r/>
            <w:r>
              <w:rPr>
                <w:rFonts w:ascii="Arial" w:hAnsi="Arial" w:eastAsia="Arial"/>
                <w:b w:val="0"/>
                <w:sz w:val="15"/>
              </w:rPr>
              <w:t>802b4ae</w:t>
            </w:r>
          </w:p>
        </w:tc>
        <w:tc>
          <w:tcPr>
            <w:tcW w:type="dxa" w:w="5378"/>
            <w:vAlign w:val="center"/>
          </w:tcPr>
          <w:p>
            <w:r/>
            <w:r>
              <w:rPr>
                <w:rFonts w:ascii="Arial" w:hAnsi="Arial" w:eastAsia="Arial"/>
                <w:b w:val="0"/>
                <w:sz w:val="15"/>
              </w:rPr>
              <w:t>NSD model spelling correction</w:t>
            </w:r>
          </w:p>
        </w:tc>
      </w:tr>
      <w:tr>
        <w:tc>
          <w:tcPr>
            <w:tcW w:type="dxa" w:w="5378"/>
            <w:vAlign w:val="center"/>
          </w:tcPr>
          <w:p>
            <w:r/>
            <w:r>
              <w:rPr>
                <w:rFonts w:ascii="Arial" w:hAnsi="Arial" w:eastAsia="Arial"/>
                <w:b w:val="0"/>
                <w:sz w:val="15"/>
              </w:rPr>
              <w:t>18915e6</w:t>
            </w:r>
          </w:p>
        </w:tc>
        <w:tc>
          <w:tcPr>
            <w:tcW w:type="dxa" w:w="5378"/>
            <w:vAlign w:val="center"/>
          </w:tcPr>
          <w:p>
            <w:r/>
            <w:r>
              <w:rPr>
                <w:rFonts w:ascii="Arial" w:hAnsi="Arial" w:eastAsia="Arial"/>
                <w:b w:val="0"/>
                <w:sz w:val="15"/>
              </w:rPr>
              <w:t>Spelling correction in migration and validation message</w:t>
            </w:r>
          </w:p>
        </w:tc>
      </w:tr>
      <w:tr>
        <w:tc>
          <w:tcPr>
            <w:tcW w:type="dxa" w:w="5378"/>
            <w:vAlign w:val="center"/>
          </w:tcPr>
          <w:p>
            <w:r/>
            <w:r>
              <w:rPr>
                <w:rFonts w:ascii="Arial" w:hAnsi="Arial" w:eastAsia="Arial"/>
                <w:b w:val="0"/>
                <w:sz w:val="15"/>
              </w:rPr>
              <w:t>48bb69b</w:t>
            </w:r>
          </w:p>
        </w:tc>
        <w:tc>
          <w:tcPr>
            <w:tcW w:type="dxa" w:w="5378"/>
            <w:vAlign w:val="center"/>
          </w:tcPr>
          <w:p>
            <w:r/>
            <w:r>
              <w:rPr>
                <w:rFonts w:ascii="Arial" w:hAnsi="Arial" w:eastAsia="Arial"/>
                <w:b w:val="0"/>
                <w:sz w:val="15"/>
              </w:rPr>
              <w:t>Updated NSD technical documentation and data dictionary</w:t>
            </w:r>
          </w:p>
        </w:tc>
      </w:tr>
      <w:tr>
        <w:tc>
          <w:tcPr>
            <w:tcW w:type="dxa" w:w="5378"/>
            <w:vAlign w:val="center"/>
          </w:tcPr>
          <w:p>
            <w:r/>
            <w:r>
              <w:rPr>
                <w:rFonts w:ascii="Arial" w:hAnsi="Arial" w:eastAsia="Arial"/>
                <w:b w:val="0"/>
                <w:sz w:val="15"/>
              </w:rPr>
              <w:t>b6dff84</w:t>
            </w:r>
          </w:p>
        </w:tc>
        <w:tc>
          <w:tcPr>
            <w:tcW w:type="dxa" w:w="5378"/>
            <w:vAlign w:val="center"/>
          </w:tcPr>
          <w:p>
            <w:r/>
            <w:r>
              <w:rPr>
                <w:rFonts w:ascii="Arial" w:hAnsi="Arial" w:eastAsia="Arial"/>
                <w:b w:val="0"/>
                <w:sz w:val="15"/>
              </w:rPr>
              <w:t>Dashboard layout, footer, and migration file changes</w:t>
            </w:r>
          </w:p>
        </w:tc>
      </w:tr>
      <w:tr>
        <w:tc>
          <w:tcPr>
            <w:tcW w:type="dxa" w:w="5378"/>
            <w:vAlign w:val="center"/>
          </w:tcPr>
          <w:p>
            <w:r/>
            <w:r>
              <w:rPr>
                <w:rFonts w:ascii="Arial" w:hAnsi="Arial" w:eastAsia="Arial"/>
                <w:b w:val="0"/>
                <w:sz w:val="15"/>
              </w:rPr>
              <w:t>882547a</w:t>
            </w:r>
          </w:p>
        </w:tc>
        <w:tc>
          <w:tcPr>
            <w:tcW w:type="dxa" w:w="5378"/>
            <w:vAlign w:val="center"/>
          </w:tcPr>
          <w:p>
            <w:r/>
            <w:r>
              <w:rPr>
                <w:rFonts w:ascii="Arial" w:hAnsi="Arial" w:eastAsia="Arial"/>
                <w:b w:val="0"/>
                <w:sz w:val="15"/>
              </w:rPr>
              <w:t>NsdDashboardController and permission changes</w:t>
            </w:r>
          </w:p>
        </w:tc>
      </w:tr>
      <w:tr>
        <w:tc>
          <w:tcPr>
            <w:tcW w:type="dxa" w:w="5378"/>
            <w:vAlign w:val="center"/>
          </w:tcPr>
          <w:p>
            <w:r/>
            <w:r>
              <w:rPr>
                <w:rFonts w:ascii="Arial" w:hAnsi="Arial" w:eastAsia="Arial"/>
                <w:b w:val="0"/>
                <w:sz w:val="15"/>
              </w:rPr>
              <w:t>9198541</w:t>
            </w:r>
          </w:p>
        </w:tc>
        <w:tc>
          <w:tcPr>
            <w:tcW w:type="dxa" w:w="5378"/>
            <w:vAlign w:val="center"/>
          </w:tcPr>
          <w:p>
            <w:r/>
            <w:r>
              <w:rPr>
                <w:rFonts w:ascii="Arial" w:hAnsi="Arial" w:eastAsia="Arial"/>
                <w:b w:val="0"/>
                <w:sz w:val="15"/>
              </w:rPr>
              <w:t>Added NSD Setting</w:t>
            </w:r>
          </w:p>
        </w:tc>
      </w:tr>
      <w:tr>
        <w:tc>
          <w:tcPr>
            <w:tcW w:type="dxa" w:w="5378"/>
            <w:vAlign w:val="center"/>
          </w:tcPr>
          <w:p>
            <w:r/>
            <w:r>
              <w:rPr>
                <w:rFonts w:ascii="Arial" w:hAnsi="Arial" w:eastAsia="Arial"/>
                <w:b w:val="0"/>
                <w:sz w:val="15"/>
              </w:rPr>
              <w:t>9534ffb</w:t>
            </w:r>
          </w:p>
        </w:tc>
        <w:tc>
          <w:tcPr>
            <w:tcW w:type="dxa" w:w="5378"/>
            <w:vAlign w:val="center"/>
          </w:tcPr>
          <w:p>
            <w:r/>
            <w:r>
              <w:rPr>
                <w:rFonts w:ascii="Arial" w:hAnsi="Arial" w:eastAsia="Arial"/>
                <w:b w:val="0"/>
                <w:sz w:val="15"/>
              </w:rPr>
              <w:t>Added loading animation in push CWIS flow</w:t>
            </w:r>
          </w:p>
        </w:tc>
      </w:tr>
      <w:tr>
        <w:tc>
          <w:tcPr>
            <w:tcW w:type="dxa" w:w="5378"/>
            <w:vAlign w:val="center"/>
          </w:tcPr>
          <w:p>
            <w:r/>
            <w:r>
              <w:rPr>
                <w:rFonts w:ascii="Arial" w:hAnsi="Arial" w:eastAsia="Arial"/>
                <w:b w:val="0"/>
                <w:sz w:val="15"/>
              </w:rPr>
              <w:t>9023022</w:t>
            </w:r>
          </w:p>
        </w:tc>
        <w:tc>
          <w:tcPr>
            <w:tcW w:type="dxa" w:w="5378"/>
            <w:vAlign w:val="center"/>
          </w:tcPr>
          <w:p>
            <w:r/>
            <w:r>
              <w:rPr>
                <w:rFonts w:ascii="Arial" w:hAnsi="Arial" w:eastAsia="Arial"/>
                <w:b w:val="0"/>
                <w:sz w:val="15"/>
              </w:rPr>
              <w:t>Initial NSD changes</w:t>
            </w:r>
          </w:p>
        </w:tc>
      </w:tr>
    </w:tbl>
    <w:sectPr w:rsidR="00FC693F" w:rsidRPr="0006063C" w:rsidSect="00034616">
      <w:footerReference w:type="default" r:id="rId9"/>
      <w:pgSz w:w="11909" w:h="16834"/>
      <w:pgMar w:top="518" w:right="576" w:bottom="490" w:left="576" w:header="216"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B7280"/>
        <w:sz w:val="13"/>
        <w:u w:val="none"/>
      </w:rPr>
      <w:t>Base IMIS v1.3.0 – NSD Integration  |  One-page information sheet  |  Update the final commit, PR link, and release tag after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nePagerBullet">
    <w:name w:val="OnePager Bullet"/>
    <w:pPr>
      <w:spacing w:after="3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IMIS v1.3.0 – NSD Integration One-Page Information Sheet</dc:title>
  <dc:subject>One-page release information sheet for Base IMIS NSD integration</dc:subject>
  <dc:creator>python-docx</dc:creator>
  <cp:keywords>Base IMIS, NSD, CWIS, release, integration, one-page information sheet</cp:keywords>
  <dc:description>Prepared from the Base IMIS v1.3.0 NSD Integration release notes.</dc:description>
  <cp:lastModifiedBy/>
  <cp:revision>1</cp:revision>
  <dcterms:created xsi:type="dcterms:W3CDTF">2013-12-23T23:15:00Z</dcterms:created>
  <dcterms:modified xsi:type="dcterms:W3CDTF">2013-12-23T23:15:00Z</dcterms:modified>
  <cp:category/>
</cp:coreProperties>
</file>