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60"/>
        <w:jc w:val="center"/>
      </w:pPr>
      <w:r>
        <w:rPr>
          <w:rFonts w:ascii="Arial" w:cs="Arial" w:eastAsia="Arial" w:hAnsi="Arial"/>
          <w:b/>
          <w:bCs/>
          <w:caps/>
          <w:color w:val="566573"/>
          <w:sz w:val="28"/>
          <w:szCs w:val="28"/>
        </w:rPr>
        <w:t xml:space="preserve">ACADEMIC REVIEW COMMITTEE REPORT</w:t>
      </w:r>
    </w:p>
    <w:p>
      <w:pPr>
        <w:spacing w:before="0" w:after="60"/>
      </w:pPr>
      <w:r>
        <w:t xml:space="preserve"/>
      </w:r>
    </w:p>
    <w:p>
      <w:pPr>
        <w:pBdr>
          <w:top w:val="single" w:color="1F3864" w:sz="12"/>
          <w:bottom w:val="single" w:color="1F3864" w:sz="12"/>
        </w:pBdr>
        <w:spacing w:before="0" w:after="120"/>
        <w:jc w:val="center"/>
      </w:pPr>
      <w:r>
        <w:rPr>
          <w:rFonts w:ascii="Arial" w:cs="Arial" w:eastAsia="Arial" w:hAnsi="Arial"/>
          <w:b/>
          <w:bCs/>
          <w:color w:val="1F3864"/>
          <w:sz w:val="52"/>
          <w:szCs w:val="52"/>
        </w:rPr>
        <w:t xml:space="preserve">
FloorplanQA: Probing Spatial Reasoning in
Vision-Language Models Through Architectural Inference
</w:t>
      </w:r>
    </w:p>
    <w:p>
      <w:pPr>
        <w:spacing w:before="0" w:after="120"/>
      </w:pPr>
      <w:r>
        <w:t xml:space="preserve"/>
      </w:r>
    </w:p>
    <w:p>
      <w:pPr>
        <w:spacing w:before="0" w:after="60"/>
        <w:jc w:val="center"/>
      </w:pPr>
      <w:r>
        <w:rPr>
          <w:rFonts w:ascii="Arial" w:cs="Arial" w:eastAsia="Arial" w:hAnsi="Arial"/>
          <w:b/>
          <w:bCs/>
          <w:color w:val="2E5F9E"/>
          <w:sz w:val="28"/>
          <w:szCs w:val="28"/>
        </w:rPr>
        <w:t xml:space="preserve">Tripartite Expert Review Panel</w:t>
      </w:r>
    </w:p>
    <w:p>
      <w:pPr>
        <w:spacing w:before="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66"/>
        <w:gridCol w:w="2666"/>
        <w:gridCol w:w="2668"/>
      </w:tblGrid>
      <w:tr>
        <w:tc>
          <w:tcPr>
            <w:tcW w:type="dxa" w:w="2666"/>
            <w:tcBorders>
              <w:top w:val="single" w:color="1F3864" w:sz="1"/>
              <w:left w:val="single" w:color="1F3864" w:sz="1"/>
              <w:bottom w:val="single" w:color="1F3864" w:sz="1"/>
              <w:right w:val="single" w:color="1F3864" w:sz="1"/>
            </w:tcBorders>
            <w:shd w:fill="D6E4F0" w:val="clear"/>
            <w:tcMar>
              <w:top w:type="dxa" w:w="160"/>
              <w:left w:type="dxa" w:w="120"/>
              <w:bottom w:type="dxa" w:w="160"/>
              <w:right w:type="dxa" w:w="120"/>
            </w:tcMar>
          </w:tcPr>
          <w:p>
            <w:pPr>
              <w:jc w:val="center"/>
            </w:pPr>
            <w:r>
              <w:rPr>
                <w:rFonts w:ascii="Arial" w:cs="Arial" w:eastAsia="Arial" w:hAnsi="Arial"/>
                <w:b/>
                <w:bCs/>
                <w:caps/>
                <w:color w:val="1F3864"/>
                <w:sz w:val="18"/>
                <w:szCs w:val="18"/>
              </w:rPr>
              <w:t xml:space="preserve">STANFORD UNIVERSITY</w:t>
            </w:r>
          </w:p>
          <w:p>
            <w:pPr>
              <w:jc w:val="center"/>
            </w:pPr>
            <w:r>
              <w:rPr>
                <w:rFonts w:ascii="Arial" w:cs="Arial" w:eastAsia="Arial" w:hAnsi="Arial"/>
                <w:b/>
                <w:bCs/>
                <w:color w:val="1F3864"/>
                <w:sz w:val="22"/>
                <w:szCs w:val="22"/>
              </w:rPr>
              <w:t xml:space="preserve">Prof. Sarah Chen</w:t>
            </w:r>
          </w:p>
          <w:p>
            <w:pPr>
              <w:jc w:val="center"/>
            </w:pPr>
            <w:r>
              <w:rPr>
                <w:rFonts w:ascii="Arial" w:cs="Arial" w:eastAsia="Arial" w:hAnsi="Arial"/>
                <w:i/>
                <w:iCs/>
                <w:color w:val="2E5F9E"/>
                <w:sz w:val="18"/>
                <w:szCs w:val="18"/>
              </w:rPr>
              <w:t xml:space="preserve">VLMs &amp; Benchmarking</w:t>
            </w:r>
          </w:p>
        </w:tc>
        <w:tc>
          <w:tcPr>
            <w:tcW w:type="dxa" w:w="2666"/>
            <w:tcBorders>
              <w:top w:val="single" w:color="1F3864" w:sz="1"/>
              <w:left w:val="single" w:color="1F3864" w:sz="1"/>
              <w:bottom w:val="single" w:color="1F3864" w:sz="1"/>
              <w:right w:val="single" w:color="1F3864" w:sz="1"/>
            </w:tcBorders>
            <w:shd w:fill="D6E4F0" w:val="clear"/>
            <w:tcMar>
              <w:top w:type="dxa" w:w="160"/>
              <w:left w:type="dxa" w:w="120"/>
              <w:bottom w:type="dxa" w:w="160"/>
              <w:right w:type="dxa" w:w="120"/>
            </w:tcMar>
          </w:tcPr>
          <w:p>
            <w:pPr>
              <w:jc w:val="center"/>
            </w:pPr>
            <w:r>
              <w:rPr>
                <w:rFonts w:ascii="Arial" w:cs="Arial" w:eastAsia="Arial" w:hAnsi="Arial"/>
                <w:b/>
                <w:bCs/>
                <w:caps/>
                <w:color w:val="1F3864"/>
                <w:sz w:val="18"/>
                <w:szCs w:val="18"/>
              </w:rPr>
              <w:t xml:space="preserve">CARNEGIE MELLON</w:t>
            </w:r>
          </w:p>
          <w:p>
            <w:pPr>
              <w:jc w:val="center"/>
            </w:pPr>
            <w:r>
              <w:rPr>
                <w:rFonts w:ascii="Arial" w:cs="Arial" w:eastAsia="Arial" w:hAnsi="Arial"/>
                <w:b/>
                <w:bCs/>
                <w:color w:val="1F3864"/>
                <w:sz w:val="22"/>
                <w:szCs w:val="22"/>
              </w:rPr>
              <w:t xml:space="preserve">Prof. Marcus Rodriguez</w:t>
            </w:r>
          </w:p>
          <w:p>
            <w:pPr>
              <w:jc w:val="center"/>
            </w:pPr>
            <w:r>
              <w:rPr>
                <w:rFonts w:ascii="Arial" w:cs="Arial" w:eastAsia="Arial" w:hAnsi="Arial"/>
                <w:i/>
                <w:iCs/>
                <w:color w:val="2E5F9E"/>
                <w:sz w:val="18"/>
                <w:szCs w:val="18"/>
              </w:rPr>
              <w:t xml:space="preserve">Systems &amp; Software Eng.</w:t>
            </w:r>
          </w:p>
        </w:tc>
        <w:tc>
          <w:tcPr>
            <w:tcW w:type="dxa" w:w="2668"/>
            <w:tcBorders>
              <w:top w:val="single" w:color="1F3864" w:sz="1"/>
              <w:left w:val="single" w:color="1F3864" w:sz="1"/>
              <w:bottom w:val="single" w:color="1F3864" w:sz="1"/>
              <w:right w:val="single" w:color="1F3864" w:sz="1"/>
            </w:tcBorders>
            <w:shd w:fill="D6E4F0" w:val="clear"/>
            <w:tcMar>
              <w:top w:type="dxa" w:w="160"/>
              <w:left w:type="dxa" w:w="120"/>
              <w:bottom w:type="dxa" w:w="160"/>
              <w:right w:type="dxa" w:w="120"/>
            </w:tcMar>
          </w:tcPr>
          <w:p>
            <w:pPr>
              <w:jc w:val="center"/>
            </w:pPr>
            <w:r>
              <w:rPr>
                <w:rFonts w:ascii="Arial" w:cs="Arial" w:eastAsia="Arial" w:hAnsi="Arial"/>
                <w:b/>
                <w:bCs/>
                <w:caps/>
                <w:color w:val="1F3864"/>
                <w:sz w:val="18"/>
                <w:szCs w:val="18"/>
              </w:rPr>
              <w:t xml:space="preserve">MIT</w:t>
            </w:r>
          </w:p>
          <w:p>
            <w:pPr>
              <w:jc w:val="center"/>
            </w:pPr>
            <w:r>
              <w:rPr>
                <w:rFonts w:ascii="Arial" w:cs="Arial" w:eastAsia="Arial" w:hAnsi="Arial"/>
                <w:b/>
                <w:bCs/>
                <w:color w:val="1F3864"/>
                <w:sz w:val="22"/>
                <w:szCs w:val="22"/>
              </w:rPr>
              <w:t xml:space="preserve">Prof. Alexandra Volkov</w:t>
            </w:r>
          </w:p>
          <w:p>
            <w:pPr>
              <w:jc w:val="center"/>
            </w:pPr>
            <w:r>
              <w:rPr>
                <w:rFonts w:ascii="Arial" w:cs="Arial" w:eastAsia="Arial" w:hAnsi="Arial"/>
                <w:i/>
                <w:iCs/>
                <w:color w:val="2E5F9E"/>
                <w:sz w:val="18"/>
                <w:szCs w:val="18"/>
              </w:rPr>
              <w:t xml:space="preserve">Statistical Learning Theory</w:t>
            </w:r>
          </w:p>
        </w:tc>
      </w:tr>
    </w:tbl>
    <w:p>
      <w:pPr>
        <w:spacing w:before="0" w:after="120"/>
      </w:pPr>
      <w:r>
        <w:t xml:space="preserve"/>
      </w:r>
    </w:p>
    <w:p>
      <w:pPr>
        <w:jc w:val="center"/>
      </w:pPr>
      <w:r>
        <w:rPr>
          <w:rFonts w:ascii="Arial" w:cs="Arial" w:eastAsia="Arial" w:hAnsi="Arial"/>
          <w:i/>
          <w:iCs/>
          <w:color w:val="566573"/>
          <w:sz w:val="18"/>
          <w:szCs w:val="18"/>
        </w:rPr>
        <w:t xml:space="preserve">Review Date: February 20, 2026  |  Classification: Confidential Pre-Submission Review  |  6,742 LOC Reviewed</w:t>
      </w:r>
    </w:p>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60"/>
              <w:left w:type="dxa" w:w="240"/>
              <w:bottom w:type="dxa" w:w="160"/>
              <w:right w:type="dxa" w:w="240"/>
            </w:tcMar>
          </w:tcPr>
          <w:p>
            <w:pPr>
              <w:jc w:val="center"/>
            </w:pPr>
            <w:r>
              <w:rPr>
                <w:rFonts w:ascii="Arial" w:cs="Arial" w:eastAsia="Arial" w:hAnsi="Arial"/>
                <w:b/>
                <w:bCs/>
                <w:caps/>
                <w:color w:val="C0392B"/>
                <w:sz w:val="28"/>
                <w:szCs w:val="28"/>
              </w:rPr>
              <w:t xml:space="preserve">COMMITTEE VERDICT: REJECT — NOT READY FOR SUBMISSION</w:t>
            </w:r>
          </w:p>
          <w:p>
            <w:pPr>
              <w:jc w:val="center"/>
            </w:pPr>
            <w:r>
              <w:rPr>
                <w:rFonts w:ascii="Arial" w:cs="Arial" w:eastAsia="Arial" w:hAnsi="Arial"/>
                <w:color w:val="C0392B"/>
                <w:sz w:val="20"/>
                <w:szCs w:val="20"/>
              </w:rPr>
              <w:t xml:space="preserve">Composite Score: 3.5 / 10.0  |  Path to Acceptance: 6–12 months additional work  |  Best Viable Venue: NeurIPS Workshop (near-term)</w:t>
            </w:r>
          </w:p>
        </w:tc>
      </w:tr>
    </w:tbl>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1. Executive Summary</w:t>
      </w:r>
    </w:p>
    <w:p>
      <w:pPr>
        <w:spacing w:before="60" w:after="80"/>
        <w:jc w:val="left"/>
      </w:pPr>
      <w:r>
        <w:rPr>
          <w:rFonts w:ascii="Arial" w:cs="Arial" w:eastAsia="Arial" w:hAnsi="Arial"/>
          <w:color w:val="000000"/>
          <w:sz w:val="20"/>
          <w:szCs w:val="20"/>
        </w:rPr>
        <w:t xml:space="preserve">FloorplanQA is a synthetic benchmark designed to probe spatial reasoning in Vision-Language Models (VLMs) through a </w:t>
      </w:r>
      <w:r>
        <w:rPr>
          <w:rFonts w:ascii="Arial" w:cs="Arial" w:eastAsia="Arial" w:hAnsi="Arial"/>
          <w:b/>
          <w:bCs/>
          <w:color w:val="000000"/>
          <w:sz w:val="20"/>
          <w:szCs w:val="20"/>
        </w:rPr>
        <w:t xml:space="preserve">"mystery room" identification task</w:t>
      </w:r>
      <w:r>
        <w:rPr>
          <w:rFonts w:ascii="Arial" w:cs="Arial" w:eastAsia="Arial" w:hAnsi="Arial"/>
          <w:color w:val="000000"/>
          <w:sz w:val="20"/>
          <w:szCs w:val="20"/>
        </w:rPr>
        <w:t xml:space="preserve">: given a procedurally generated 2D floorplan with one unlabeled room, models must infer the room's function from geometric context alone — size, position, adjacency, and connectivity. The project spans 6,742 lines of Python across 22 modules, implements Binary Space Partitioning (BSP) generation with 6 regional styles, evaluates on Gemini 2.0 Flash and NVIDIA Llama 3.2 90B Vision, and reports a key finding of "Kitchen Blindness" — 0% accuracy on kitchens across 69 evaluation samples.</w:t>
      </w:r>
    </w:p>
    <w:p>
      <w:pPr>
        <w:spacing w:before="0" w:after="60"/>
      </w:pPr>
      <w:r>
        <w:t xml:space="preserve"/>
      </w:r>
    </w:p>
    <w:p>
      <w:pPr>
        <w:spacing w:before="60" w:after="80"/>
        <w:jc w:val="left"/>
      </w:pPr>
      <w:r>
        <w:rPr>
          <w:rFonts w:ascii="Arial" w:cs="Arial" w:eastAsia="Arial" w:hAnsi="Arial"/>
          <w:color w:val="000000"/>
          <w:sz w:val="20"/>
          <w:szCs w:val="20"/>
        </w:rPr>
        <w:t xml:space="preserve">The committee has conducted a tripartite review from the perspectives of VLM benchmarking methodology (Stanford), systems and software engineering (CMU), and statistical learning theory (MIT). Our verdict is </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VERDICT</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b/>
                <w:bCs/>
                <w:color w:val="C0392B"/>
                <w:sz w:val="22"/>
                <w:szCs w:val="22"/>
              </w:rPr>
              <w:t xml:space="preserve">REJECT in current form.</w:t>
            </w:r>
          </w:p>
          <w:p>
            <w:r>
              <w:rPr>
                <w:rFonts w:ascii="Arial" w:cs="Arial" w:eastAsia="Arial" w:hAnsi="Arial"/>
                <w:sz w:val="20"/>
                <w:szCs w:val="20"/>
              </w:rPr>
              <w:t xml:space="preserve">The work addresses a genuine gap — functional spatial inference from architectural schematics — but is undermined by three foundational failures: (1) a critical runtime bug that silently corrupts one of five adversarial test conditions; (2) an evaluator validity issue where the Llama adversarial result (60%→0%) is based on only n=5 samples per cell, offering no statistical power; and (3) a majority-class baseline that is demonstrably wrong, underestimating the trivial bound by 4.1 percentage points. None of the three key findings — Kitchen Blindness, Adversarial Vulnerability, or Visual Robustness — are publishable without additional controls.</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1.1 Composite 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960"/>
        <w:gridCol w:w="200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Criterion</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Score</w:t>
            </w:r>
          </w:p>
        </w:tc>
        <w:tc>
          <w:tcPr>
            <w:tcW w:type="dxa" w:w="2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Bottleneck</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Weight</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Research Novelty &amp; Framing</w:t>
            </w:r>
          </w:p>
        </w:tc>
        <w:tc>
          <w:tcPr>
            <w:tcW w:type="dxa" w:w="12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Incremental but well-motivated; gap is real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Methodological Rigor</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Oracle difficulty classification; shallow adversarial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Evaluation Completeness</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46% API failure; n=5 Llama; no human baseline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Statistical Validity</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CIs, wrong baseline, selection bias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 Quality &amp; Reproducibility</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Critical bug in missing_rooms; 2.7% test coverage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Clarity &amp; Presentation</w:t>
            </w:r>
          </w:p>
        </w:tc>
        <w:tc>
          <w:tcPr>
            <w:tcW w:type="dxa" w:w="12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Well-written; honest about limitations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COMPOSITE</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3.5/10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Major revision required across all dimensions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100%</w:t>
            </w:r>
          </w:p>
        </w:tc>
      </w:tr>
    </w:tbl>
    <w:p>
      <w:pPr>
        <w:spacing w:before="0" w:after="120"/>
      </w:pPr>
      <w:r>
        <w:t xml:space="preserve"/>
      </w:r>
    </w:p>
    <w:p>
      <w:pPr>
        <w:pStyle w:val="Heading1"/>
        <w:pBdr>
          <w:bottom w:val="single" w:color="1F3864" w:sz="6" w:space="4"/>
        </w:pBdr>
        <w:spacing w:before="360" w:after="120"/>
      </w:pPr>
      <w:r>
        <w:rPr>
          <w:rFonts w:ascii="Arial" w:cs="Arial" w:eastAsia="Arial" w:hAnsi="Arial"/>
          <w:b/>
          <w:bCs/>
          <w:color w:val="1F3864"/>
          <w:sz w:val="36"/>
          <w:szCs w:val="36"/>
        </w:rPr>
        <w:t xml:space="preserve">2. Project Overview &amp; Dataset Characterization</w:t>
      </w:r>
    </w:p>
    <w:p>
      <w:pPr>
        <w:pStyle w:val="Heading2"/>
        <w:spacing w:before="240" w:after="80"/>
      </w:pPr>
      <w:r>
        <w:rPr>
          <w:rFonts w:ascii="Arial" w:cs="Arial" w:eastAsia="Arial" w:hAnsi="Arial"/>
          <w:b/>
          <w:bCs/>
          <w:color w:val="2E5F9E"/>
          <w:sz w:val="28"/>
          <w:szCs w:val="28"/>
        </w:rPr>
        <w:t xml:space="preserve">2.1 What the Dataset Actually Contains</w:t>
      </w:r>
    </w:p>
    <w:p>
      <w:pPr>
        <w:spacing w:before="60" w:after="80"/>
        <w:jc w:val="left"/>
      </w:pPr>
      <w:r>
        <w:rPr>
          <w:rFonts w:ascii="Arial" w:cs="Arial" w:eastAsia="Arial" w:hAnsi="Arial"/>
          <w:color w:val="000000"/>
          <w:sz w:val="20"/>
          <w:szCs w:val="20"/>
        </w:rPr>
        <w:t xml:space="preserve">After detailed inspection of </w:t>
      </w:r>
      <w:r>
        <w:rPr>
          <w:rFonts w:ascii="Arial" w:cs="Arial" w:eastAsia="Arial" w:hAnsi="Arial"/>
          <w:b/>
          <w:bCs/>
          <w:color w:val="000000"/>
          <w:sz w:val="20"/>
          <w:szCs w:val="20"/>
        </w:rPr>
        <w:t xml:space="preserve">data/floorplan_qa_v1/dataset_index.json</w:t>
      </w:r>
      <w:r>
        <w:rPr>
          <w:rFonts w:ascii="Arial" w:cs="Arial" w:eastAsia="Arial" w:hAnsi="Arial"/>
          <w:color w:val="000000"/>
          <w:sz w:val="20"/>
          <w:szCs w:val="20"/>
        </w:rPr>
        <w:t xml:space="preserve"> (4,185 entries) and the metadata file </w:t>
      </w:r>
      <w:r>
        <w:rPr>
          <w:rFonts w:ascii="Arial" w:cs="Arial" w:eastAsia="Arial" w:hAnsi="Arial"/>
          <w:b/>
          <w:bCs/>
          <w:color w:val="000000"/>
          <w:sz w:val="20"/>
          <w:szCs w:val="20"/>
        </w:rPr>
        <w:t xml:space="preserve">meta.json</w:t>
      </w:r>
      <w:r>
        <w:rPr>
          <w:rFonts w:ascii="Arial" w:cs="Arial" w:eastAsia="Arial" w:hAnsi="Arial"/>
          <w:color w:val="000000"/>
          <w:sz w:val="20"/>
          <w:szCs w:val="20"/>
        </w:rPr>
        <w:t xml:space="preserve">, the committee documents the actual dataset composition, which differs from the README in several respects: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Split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Count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README Claims</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Actual (index)</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Clean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2,185</w:t>
            </w:r>
          </w:p>
        </w:tc>
        <w:tc>
          <w:tcPr>
            <w:tcW w:type="dxa" w:w="1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2,675</w:t>
            </w:r>
          </w:p>
        </w:tc>
        <w:tc>
          <w:tcPr>
            <w:tcW w:type="dxa" w:w="14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2,185</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README inflated by 490 samples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Adversarial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Matches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Corruption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Paired counterfactuals; NOT independent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4,185</w:t>
            </w:r>
          </w:p>
        </w:tc>
        <w:tc>
          <w:tcPr>
            <w:tcW w:type="dxa" w:w="1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4,675</w:t>
            </w:r>
          </w:p>
        </w:tc>
        <w:tc>
          <w:tcPr>
            <w:tcW w:type="dxa" w:w="14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4,185</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10.5% overclaim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D68910"/>
                <w:sz w:val="22"/>
                <w:szCs w:val="22"/>
              </w:rPr>
              <w:t xml:space="preserve">⚠ ALERT</w:t>
            </w:r>
          </w:p>
        </w:tc>
        <w:tc>
          <w:tcPr>
            <w:tcW w:type="dxa" w:w="8160"/>
            <w:tcBorders>
              <w:top w:val="none" w:color="FFFFFF" w:sz="0"/>
              <w:left w:val="single" w:color="FDEBD0"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Image count discrepancy: 8,438 PNG files exist in the images directory but only 4,185 metadata entries exist. A 2.02× discrepancy. The committee cannot confirm which images correspond to which metadata entries. This is a data integrity failure.</w:t>
            </w:r>
          </w:p>
        </w:tc>
      </w:tr>
    </w:tbl>
    <w:p>
      <w:pPr>
        <w:spacing w:before="0" w:after="100"/>
      </w:pPr>
      <w:r>
        <w:t xml:space="preserve"/>
      </w:r>
    </w:p>
    <w:p>
      <w:pPr>
        <w:pStyle w:val="Heading2"/>
        <w:spacing w:before="240" w:after="80"/>
      </w:pPr>
      <w:r>
        <w:rPr>
          <w:rFonts w:ascii="Arial" w:cs="Arial" w:eastAsia="Arial" w:hAnsi="Arial"/>
          <w:b/>
          <w:bCs/>
          <w:color w:val="2E5F9E"/>
          <w:sz w:val="28"/>
          <w:szCs w:val="28"/>
        </w:rPr>
        <w:t xml:space="preserve">2.2 Ground Truth Distribution (Actual)</w:t>
      </w:r>
    </w:p>
    <w:p>
      <w:pPr>
        <w:spacing w:before="60" w:after="80"/>
        <w:jc w:val="left"/>
      </w:pPr>
      <w:r>
        <w:rPr>
          <w:rFonts w:ascii="Arial" w:cs="Arial" w:eastAsia="Arial" w:hAnsi="Arial"/>
          <w:color w:val="000000"/>
          <w:sz w:val="20"/>
          <w:szCs w:val="20"/>
        </w:rPr>
        <w:t xml:space="preserve">The actual room type distribution in the full dataset — critical for baseline calibration — is as follows: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2060"/>
      </w:tblGrid>
      <w:t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Room Type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Count</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Pct. (Full)</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Pct. (Clean)</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Trivial Baseline</w:t>
            </w:r>
          </w:p>
        </w:tc>
        <w:tc>
          <w:tcPr>
            <w:tcW w:type="dxa" w:w="2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Remarks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Kitchen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1,141</w:t>
            </w:r>
          </w:p>
        </w:tc>
        <w:tc>
          <w:tcPr>
            <w:tcW w:type="dxa" w:w="12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27.3%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~27%</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 True majority</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Paper uses living_room as majority (wrong)</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Living Room</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842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2nd</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Paper claims 31.4% majority class — inflated</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Bathroom</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773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3rd</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Bedroom</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763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4th</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Office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650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5th</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Closet</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16</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0.4%</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&lt;1%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w:t>
            </w:r>
          </w:p>
        </w:tc>
        <w:tc>
          <w:tcPr>
            <w:tcW w:type="dxa" w:w="20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OUTSIDE closed vocabulary — evaluation-breaking</w:t>
            </w:r>
          </w:p>
        </w:tc>
      </w:tr>
    </w:tbl>
    <w:p>
      <w:pPr>
        <w:spacing w:before="0" w:after="80"/>
      </w:pPr>
      <w:r>
        <w:t xml:space="preserve"/>
      </w:r>
    </w:p>
    <w:p>
      <w:pPr>
        <w:spacing w:before="60" w:after="80"/>
        <w:jc w:val="left"/>
      </w:pPr>
      <w:r>
        <w:rPr>
          <w:rFonts w:ascii="Arial" w:cs="Arial" w:eastAsia="Arial" w:hAnsi="Arial"/>
          <w:b/>
          <w:bCs/>
          <w:color w:val="000000"/>
          <w:sz w:val="20"/>
          <w:szCs w:val="20"/>
        </w:rPr>
        <w:t xml:space="preserve">Key implication: </w:t>
      </w:r>
      <w:r>
        <w:rPr>
          <w:rFonts w:ascii="Arial" w:cs="Arial" w:eastAsia="Arial" w:hAnsi="Arial"/>
          <w:color w:val="000000"/>
          <w:sz w:val="20"/>
          <w:szCs w:val="20"/>
        </w:rPr>
        <w:t xml:space="preserve">The paper's claimed 31.4% majority class baseline is wrong. The actual trivial baseline (always predict 'kitchen') is 27.3%. The paper's claimed improvement of Gemini (42.6%) over majority (31.4%) = 11.2 pp. The correct improvement is 42.6% − 27.3% = 15.3 pp. While the direction is the same, the magnitude is misrepresented.</w:t>
      </w:r>
    </w:p>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3. Critical Code Defects (CMU Review — Prof. Rodriguez)</w:t>
      </w:r>
    </w:p>
    <w:p>
      <w:pPr>
        <w:spacing w:before="60" w:after="80"/>
        <w:jc w:val="left"/>
      </w:pPr>
      <w:r>
        <w:rPr>
          <w:rFonts w:ascii="Arial" w:cs="Arial" w:eastAsia="Arial" w:hAnsi="Arial"/>
          <w:color w:val="000000"/>
          <w:sz w:val="20"/>
          <w:szCs w:val="20"/>
        </w:rPr>
        <w:t xml:space="preserve">The CMU review conducted a systematic audit of all 6,742 lines of Python. Three critical defects were identified that directly compromise experimental validity. These are not style issues — they are correctness failures that corrupt data.</w:t>
      </w:r>
    </w:p>
    <w:p>
      <w:pPr>
        <w:spacing w:before="0" w:after="80"/>
      </w:pPr>
      <w:r>
        <w:t xml:space="preserve"/>
      </w:r>
    </w:p>
    <w:p>
      <w:pPr>
        <w:pStyle w:val="Heading2"/>
        <w:spacing w:before="240" w:after="80"/>
      </w:pPr>
      <w:r>
        <w:rPr>
          <w:rFonts w:ascii="Arial" w:cs="Arial" w:eastAsia="Arial" w:hAnsi="Arial"/>
          <w:b/>
          <w:bCs/>
          <w:color w:val="2E5F9E"/>
          <w:sz w:val="28"/>
          <w:szCs w:val="28"/>
        </w:rPr>
        <w:t xml:space="preserve">3.1 DEFECT #1 (CRITICAL): Empty Room List Bug in Adversarial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BUG</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src/generation/adversarial_generator.py — _assign_with_missing_rooms() — Lines 406–443</w:t>
            </w:r>
          </w:p>
        </w:tc>
      </w:tr>
    </w:tbl>
    <w:p>
      <w:pPr>
        <w:spacing w:before="0" w:after="80"/>
      </w:pPr>
      <w:r>
        <w:t xml:space="preserve"/>
      </w:r>
    </w:p>
    <w:p>
      <w:pPr>
        <w:spacing w:before="60" w:after="80"/>
        <w:jc w:val="left"/>
      </w:pPr>
      <w:r>
        <w:rPr>
          <w:rFonts w:ascii="Arial" w:cs="Arial" w:eastAsia="Arial" w:hAnsi="Arial"/>
          <w:color w:val="000000"/>
          <w:sz w:val="20"/>
          <w:szCs w:val="20"/>
        </w:rPr>
        <w:t xml:space="preserve">The </w:t>
      </w:r>
      <w:r>
        <w:rPr>
          <w:rFonts w:ascii="Arial" w:cs="Arial" w:eastAsia="Arial" w:hAnsi="Arial"/>
          <w:b/>
          <w:bCs/>
          <w:color w:val="000000"/>
          <w:sz w:val="20"/>
          <w:szCs w:val="20"/>
        </w:rPr>
        <w:t xml:space="preserve">_assign_with_missing_rooms()</w:t>
      </w:r>
      <w:r>
        <w:rPr>
          <w:rFonts w:ascii="Arial" w:cs="Arial" w:eastAsia="Arial" w:hAnsi="Arial"/>
          <w:color w:val="000000"/>
          <w:sz w:val="20"/>
          <w:szCs w:val="20"/>
        </w:rPr>
        <w:t xml:space="preserve"> method, which implements the 'missing_rooms' adversarial strategy (200 samples in the published benchmark), contains a loop that computes room types but </w:t>
      </w:r>
      <w:r>
        <w:rPr>
          <w:rFonts w:ascii="Arial" w:cs="Arial" w:eastAsia="Arial" w:hAnsi="Arial"/>
          <w:b/>
          <w:bCs/>
          <w:color w:val="000000"/>
          <w:sz w:val="20"/>
          <w:szCs w:val="20"/>
        </w:rPr>
        <w:t xml:space="preserve">never appends them to the rooms list</w:t>
      </w:r>
      <w:r>
        <w:rPr>
          <w:rFonts w:ascii="Arial" w:cs="Arial" w:eastAsia="Arial" w:hAnsi="Arial"/>
          <w:color w:val="000000"/>
          <w:sz w:val="20"/>
          <w:szCs w:val="20"/>
        </w:rPr>
        <w:t xml:space="preserve">. The method returns an empty list [] for all inputs.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Actual Code (Broken)</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What Happens</w:t>
            </w:r>
          </w:p>
        </w:tc>
      </w:tr>
      <w:tr>
        <w:tc>
          <w:tcPr>
            <w:tcW w:type="dxa" w:w="468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rooms: List[Room] = []
for i, rect in enumerate(rectangles):
    if i &lt; len(filtered_types):
        rtype = filtered_types[i]
    else:
        rtype = self.rng.choice(filtered_types)
return rooms  # Always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 The loop body only assigns rtype</w:t>
            </w:r>
          </w:p>
          <w:p>
            <w:r>
              <w:rPr>
                <w:rFonts w:ascii="Arial" w:cs="Arial" w:eastAsia="Arial" w:hAnsi="Arial"/>
                <w:sz w:val="20"/>
                <w:szCs w:val="20"/>
              </w:rPr>
              <w:t xml:space="preserve">• It never calls rooms.append(Room(...))</w:t>
            </w:r>
          </w:p>
          <w:p>
            <w:r>
              <w:rPr>
                <w:rFonts w:ascii="Arial" w:cs="Arial" w:eastAsia="Arial" w:hAnsi="Arial"/>
                <w:sz w:val="20"/>
                <w:szCs w:val="20"/>
              </w:rPr>
              <w:t xml:space="preserve">• Returns empty list every time</w:t>
            </w:r>
          </w:p>
          <w:p>
            <w:r>
              <w:rPr>
                <w:rFonts w:ascii="Arial" w:cs="Arial" w:eastAsia="Arial" w:hAnsi="Arial"/>
                <w:sz w:val="20"/>
                <w:szCs w:val="20"/>
              </w:rPr>
              <w:t xml:space="preserve">• Floorplan validation would reject these</w:t>
            </w:r>
          </w:p>
          <w:p>
            <w:r>
              <w:rPr>
                <w:rFonts w:ascii="Arial" w:cs="Arial" w:eastAsia="Arial" w:hAnsi="Arial"/>
                <w:b/>
                <w:bCs/>
                <w:color w:val="C0392B"/>
                <w:sz w:val="20"/>
                <w:szCs w:val="20"/>
              </w:rPr>
              <w:t xml:space="preserve">• 200 adversarial samples may be silently invalid</w:t>
            </w:r>
          </w:p>
        </w:tc>
      </w:tr>
    </w:tbl>
    <w:p>
      <w:pPr>
        <w:spacing w:before="0" w:after="80"/>
      </w:pPr>
      <w:r>
        <w:t xml:space="preserve"/>
      </w:r>
    </w:p>
    <w:p>
      <w:pPr>
        <w:spacing w:before="60" w:after="80"/>
        <w:jc w:val="left"/>
      </w:pPr>
      <w:r>
        <w:rPr>
          <w:rFonts w:ascii="Arial" w:cs="Arial" w:eastAsia="Arial" w:hAnsi="Arial"/>
          <w:b/>
          <w:bCs/>
          <w:color w:val="000000"/>
          <w:sz w:val="20"/>
          <w:szCs w:val="20"/>
        </w:rPr>
        <w:t xml:space="preserve">Impact: </w:t>
      </w:r>
      <w:r>
        <w:rPr>
          <w:rFonts w:ascii="Arial" w:cs="Arial" w:eastAsia="Arial" w:hAnsi="Arial"/>
          <w:color w:val="000000"/>
          <w:sz w:val="20"/>
          <w:szCs w:val="20"/>
        </w:rPr>
        <w:t xml:space="preserve">All 200 'missing_rooms' adversarial samples may have been generated with 0 rooms. The validation pipeline prints a warning but does not halt — samples with errors are filtered out silently. This means the 'missing_rooms' adversarial subtype is not testing what it claims to test. Any result citing this subtype is invalid.</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3.2 DEFECT #2 (CRITICAL): Global Random State Pollution Breaks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BUG</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src/generation/adversarial_generator.py — generate_confusing_floorplan() — Line 71</w:t>
            </w:r>
          </w:p>
        </w:tc>
      </w:tr>
    </w:tbl>
    <w:p>
      <w:pPr>
        <w:spacing w:before="0" w:after="80"/>
      </w:pPr>
      <w:r>
        <w:t xml:space="preserve"/>
      </w:r>
    </w:p>
    <w:p>
      <w:pPr>
        <w:spacing w:before="60" w:after="80"/>
        <w:jc w:val="left"/>
      </w:pPr>
      <w:r>
        <w:rPr>
          <w:rFonts w:ascii="Arial" w:cs="Arial" w:eastAsia="Arial" w:hAnsi="Arial"/>
          <w:color w:val="000000"/>
          <w:sz w:val="20"/>
          <w:szCs w:val="20"/>
        </w:rPr>
        <w:t xml:space="preserve">The adversarial generator uses the </w:t>
      </w:r>
      <w:r>
        <w:rPr>
          <w:rFonts w:ascii="Arial" w:cs="Arial" w:eastAsia="Arial" w:hAnsi="Arial"/>
          <w:b/>
          <w:bCs/>
          <w:color w:val="000000"/>
          <w:sz w:val="20"/>
          <w:szCs w:val="20"/>
        </w:rPr>
        <w:t xml:space="preserve">global Python random module</w:t>
      </w:r>
      <w:r>
        <w:rPr>
          <w:rFonts w:ascii="Arial" w:cs="Arial" w:eastAsia="Arial" w:hAnsi="Arial"/>
          <w:color w:val="000000"/>
          <w:sz w:val="20"/>
          <w:szCs w:val="20"/>
        </w:rPr>
        <w:t xml:space="preserve"> (not its seeded self.rng instance) to compute a partition seed: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Broken Code</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Correct Code</w:t>
            </w:r>
          </w:p>
        </w:tc>
      </w:tr>
      <w:tr>
        <w:tc>
          <w:tcPr>
            <w:tcW w:type="dxa" w:w="468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 Line 71 — uses global random!
partition_seed = self.seed + random.randint(0, 10000)</w:t>
            </w:r>
          </w:p>
        </w:tc>
        <w:tc>
          <w:tcPr>
            <w:tcW w:type="dxa" w:w="468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r>
              <w:rPr>
                <w:rFonts w:ascii="Courier New" w:cs="Courier New" w:eastAsia="Courier New" w:hAnsi="Courier New"/>
                <w:color w:val="1E8449"/>
                <w:sz w:val="18"/>
                <w:szCs w:val="18"/>
              </w:rPr>
              <w:t xml:space="preserve"># Should use self.rng!
partition_seed = self.seed + self.rng.randint(0, 10000)</w:t>
            </w:r>
          </w:p>
        </w:tc>
      </w:tr>
    </w:tbl>
    <w:p>
      <w:pPr>
        <w:spacing w:before="0" w:after="80"/>
      </w:pPr>
      <w:r>
        <w:t xml:space="preserve"/>
      </w:r>
    </w:p>
    <w:p>
      <w:pPr>
        <w:spacing w:before="60" w:after="80"/>
        <w:jc w:val="left"/>
      </w:pPr>
      <w:r>
        <w:rPr>
          <w:rFonts w:ascii="Arial" w:cs="Arial" w:eastAsia="Arial" w:hAnsi="Arial"/>
          <w:b/>
          <w:bCs/>
          <w:color w:val="000000"/>
          <w:sz w:val="20"/>
          <w:szCs w:val="20"/>
        </w:rPr>
        <w:t xml:space="preserve">Impact: </w:t>
      </w:r>
      <w:r>
        <w:rPr>
          <w:rFonts w:ascii="Arial" w:cs="Arial" w:eastAsia="Arial" w:hAnsi="Arial"/>
          <w:color w:val="000000"/>
          <w:sz w:val="20"/>
          <w:szCs w:val="20"/>
        </w:rPr>
        <w:t xml:space="preserve">The same AdversarialGenerator(seed=X) will produce different outputs on different runs depending on the global random state at instantiation time. This fundamentally violates the paper's reproducibility claim. The benchmark cannot be exactly reproduced without knowing the global random state at the time of original generation.</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3.3 DEFECT #3 (MODERATE): Closet Vocabulary Contamination</w:t>
      </w:r>
    </w:p>
    <w:p>
      <w:pPr>
        <w:spacing w:before="60" w:after="80"/>
        <w:jc w:val="left"/>
      </w:pPr>
      <w:r>
        <w:rPr>
          <w:rFonts w:ascii="Arial" w:cs="Arial" w:eastAsia="Arial" w:hAnsi="Arial"/>
          <w:color w:val="000000"/>
          <w:sz w:val="20"/>
          <w:szCs w:val="20"/>
        </w:rPr>
        <w:t xml:space="preserve">CANDIDATE_MYSTERY_TYPES in room_assigner.py includes </w:t>
      </w:r>
      <w:r>
        <w:rPr>
          <w:rFonts w:ascii="Arial" w:cs="Arial" w:eastAsia="Arial" w:hAnsi="Arial"/>
          <w:b/>
          <w:bCs/>
          <w:color w:val="000000"/>
          <w:sz w:val="20"/>
          <w:szCs w:val="20"/>
        </w:rPr>
        <w:t xml:space="preserve">RoomType.CLOSET</w:t>
      </w:r>
      <w:r>
        <w:rPr>
          <w:rFonts w:ascii="Arial" w:cs="Arial" w:eastAsia="Arial" w:hAnsi="Arial"/>
          <w:color w:val="000000"/>
          <w:sz w:val="20"/>
          <w:szCs w:val="20"/>
        </w:rPr>
        <w:t xml:space="preserve">, but the evaluation closed vocabulary is {bedroom, bathroom, kitchen, living_room, office}. The dataset contains 16 closet samples (0.4%). For these samples, every model will be scored incorrect regardless of its output — the ground truth cannot be matched by any valid prediction.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D68910"/>
                <w:sz w:val="22"/>
                <w:szCs w:val="22"/>
              </w:rPr>
              <w:t xml:space="preserve">FIX REQUIRED</w:t>
            </w:r>
          </w:p>
        </w:tc>
        <w:tc>
          <w:tcPr>
            <w:tcW w:type="dxa" w:w="8160"/>
            <w:tcBorders>
              <w:top w:val="none" w:color="FFFFFF" w:sz="0"/>
              <w:left w:val="single" w:color="FDEBD0"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Either: (1) Remove CLOSET from CANDIDATE_MYSTERY_TYPES and regenerate affected samples, or (2) Add 'closet' to the evaluation vocabulary and collect sufficient balanced samples (minimum 100 closet samples for statistical validity).</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3.4 Test Coverage: Catastrophically Insufficient</w:t>
      </w:r>
    </w:p>
    <w:p>
      <w:pPr>
        <w:spacing w:before="60" w:after="80"/>
        <w:jc w:val="left"/>
      </w:pPr>
      <w:r>
        <w:rPr>
          <w:rFonts w:ascii="Arial" w:cs="Arial" w:eastAsia="Arial" w:hAnsi="Arial"/>
          <w:color w:val="000000"/>
          <w:sz w:val="20"/>
          <w:szCs w:val="20"/>
        </w:rPr>
        <w:t xml:space="preserve">The test suite contains </w:t>
      </w:r>
      <w:r>
        <w:rPr>
          <w:rFonts w:ascii="Arial" w:cs="Arial" w:eastAsia="Arial" w:hAnsi="Arial"/>
          <w:b/>
          <w:bCs/>
          <w:color w:val="000000"/>
          <w:sz w:val="20"/>
          <w:szCs w:val="20"/>
        </w:rPr>
        <w:t xml:space="preserve">14 unit tests covering only the core geometry module</w:t>
      </w:r>
      <w:r>
        <w:rPr>
          <w:rFonts w:ascii="Arial" w:cs="Arial" w:eastAsia="Arial" w:hAnsi="Arial"/>
          <w:color w:val="000000"/>
          <w:sz w:val="20"/>
          <w:szCs w:val="20"/>
        </w:rPr>
        <w:t xml:space="preserve"> (Point, Rectangle, Room, Door, Floorplan serialization). As a fraction of codebase: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Module</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Lines</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Tests</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Coverage</w:t>
            </w:r>
          </w:p>
        </w:tc>
        <w:tc>
          <w:tcPr>
            <w:tcW w:type="dxa" w:w="1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Risk</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src/core/ (geometry, models)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458</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w:t>
            </w:r>
          </w:p>
        </w:tc>
        <w:tc>
          <w:tcPr>
            <w:tcW w:type="dxa" w:w="15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w:t>
            </w:r>
          </w:p>
        </w:tc>
        <w:tc>
          <w:tcPr>
            <w:tcW w:type="dxa" w:w="18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src/generation/ (BSP, assignment, adversarial)</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2,016</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18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CRITICAL</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src/inference/ (API client, prompts)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931</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18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src/rendering/ (PIL, corruptions)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823</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18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src/analysis/ + src/baselines/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656</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18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6,742</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14</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2.7%</w:t>
            </w:r>
          </w:p>
        </w:tc>
        <w:tc>
          <w:tcPr>
            <w:tcW w:type="dxa" w:w="18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UNACCEPTABLE</w:t>
            </w:r>
          </w:p>
        </w:tc>
      </w:tr>
    </w:tbl>
    <w:p>
      <w:pPr>
        <w:spacing w:before="0" w:after="80"/>
      </w:pPr>
      <w:r>
        <w:t xml:space="preserve"/>
      </w:r>
    </w:p>
    <w:p>
      <w:pPr>
        <w:spacing w:before="60" w:after="80"/>
        <w:jc w:val="left"/>
      </w:pPr>
      <w:r>
        <w:rPr>
          <w:rFonts w:ascii="Arial" w:cs="Arial" w:eastAsia="Arial" w:hAnsi="Arial"/>
          <w:color w:val="000000"/>
          <w:sz w:val="20"/>
          <w:szCs w:val="20"/>
        </w:rPr>
        <w:t xml:space="preserve">A 2.7% test coverage is not acceptable for a benchmark paper, where the reliability of the dataset itself depends on the correctness of the generation code. The Defect #1 (empty rooms bug) would have been caught by any test for the adversarial generation pipeline.</w:t>
      </w:r>
    </w:p>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4. Statistical Validity Analysis (MIT Review — Prof. Volkov)</w:t>
      </w:r>
    </w:p>
    <w:p>
      <w:pPr>
        <w:pStyle w:val="Heading2"/>
        <w:spacing w:before="240" w:after="80"/>
      </w:pPr>
      <w:r>
        <w:rPr>
          <w:rFonts w:ascii="Arial" w:cs="Arial" w:eastAsia="Arial" w:hAnsi="Arial"/>
          <w:b/>
          <w:bCs/>
          <w:color w:val="2E5F9E"/>
          <w:sz w:val="28"/>
          <w:szCs w:val="28"/>
        </w:rPr>
        <w:t xml:space="preserve">4.1 The Gemini Evaluation: Selection Bias from 46% API Failures</w:t>
      </w:r>
    </w:p>
    <w:p>
      <w:pPr>
        <w:spacing w:before="60" w:after="80"/>
        <w:jc w:val="left"/>
      </w:pPr>
      <w:r>
        <w:rPr>
          <w:rFonts w:ascii="Arial" w:cs="Arial" w:eastAsia="Arial" w:hAnsi="Arial"/>
          <w:color w:val="000000"/>
          <w:sz w:val="20"/>
          <w:szCs w:val="20"/>
        </w:rPr>
        <w:t xml:space="preserve">The primary VLM evaluation is presented as n=400, accuracy=42.6%. The raw data tells a different story: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Metric</w:t>
            </w:r>
          </w:p>
        </w:tc>
        <w:tc>
          <w:tcPr>
            <w:tcW w:type="dxa" w:w="2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Reported</w:t>
            </w:r>
          </w:p>
        </w:tc>
        <w:tc>
          <w:tcPr>
            <w:tcW w:type="dxa" w:w="2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Correct Interpretation</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Implication</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Attempted samples</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400</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400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OK</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Successful API calls</w:t>
            </w:r>
          </w:p>
        </w:tc>
        <w:tc>
          <w:tcPr>
            <w:tcW w:type="dxa" w:w="208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216</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216 (54% success)</w:t>
            </w:r>
          </w:p>
        </w:tc>
        <w:tc>
          <w:tcPr>
            <w:tcW w:type="dxa" w:w="20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46% unaccounted</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API failures (rate limiting)</w:t>
            </w:r>
          </w:p>
        </w:tc>
        <w:tc>
          <w:tcPr>
            <w:tcW w:type="dxa" w:w="208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184</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184 non-random omissions</w:t>
            </w:r>
          </w:p>
        </w:tc>
        <w:tc>
          <w:tcPr>
            <w:tcW w:type="dxa" w:w="20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Selection bias likely</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Accuracy (paper claim)</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42.6%</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92/216 (successful only)</w:t>
            </w:r>
          </w:p>
        </w:tc>
        <w:tc>
          <w:tcPr>
            <w:tcW w:type="dxa" w:w="20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Biased estimator</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Accuracy (intent-to-treat)</w:t>
            </w:r>
          </w:p>
        </w:tc>
        <w:tc>
          <w:tcPr>
            <w:tcW w:type="dxa" w:w="208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reported</w:t>
            </w:r>
          </w:p>
        </w:tc>
        <w:tc>
          <w:tcPr>
            <w:tcW w:type="dxa" w:w="208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92/400 = 23.0%</w:t>
            </w:r>
          </w:p>
        </w:tc>
        <w:tc>
          <w:tcPr>
            <w:tcW w:type="dxa" w:w="20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Below majority class</w:t>
            </w:r>
          </w:p>
        </w:tc>
      </w:tr>
    </w:tbl>
    <w:p>
      <w:pPr>
        <w:spacing w:before="0" w:after="80"/>
      </w:pPr>
      <w:r>
        <w:t xml:space="preserve"/>
      </w:r>
    </w:p>
    <w:p>
      <w:pPr>
        <w:spacing w:before="60" w:after="80"/>
        <w:jc w:val="left"/>
      </w:pPr>
      <w:r>
        <w:rPr>
          <w:rFonts w:ascii="Arial" w:cs="Arial" w:eastAsia="Arial" w:hAnsi="Arial"/>
          <w:b/>
          <w:bCs/>
          <w:color w:val="000000"/>
          <w:sz w:val="20"/>
          <w:szCs w:val="20"/>
        </w:rPr>
        <w:t xml:space="preserve">Key finding: </w:t>
      </w:r>
      <w:r>
        <w:rPr>
          <w:rFonts w:ascii="Arial" w:cs="Arial" w:eastAsia="Arial" w:hAnsi="Arial"/>
          <w:color w:val="000000"/>
          <w:sz w:val="20"/>
          <w:szCs w:val="20"/>
        </w:rPr>
        <w:t xml:space="preserve">The intent-to-treat accuracy (23.0%) is </w:t>
      </w:r>
      <w:r>
        <w:rPr>
          <w:rFonts w:ascii="Arial" w:cs="Arial" w:eastAsia="Arial" w:hAnsi="Arial"/>
          <w:b/>
          <w:bCs/>
          <w:color w:val="000000"/>
          <w:sz w:val="20"/>
          <w:szCs w:val="20"/>
        </w:rPr>
        <w:t xml:space="preserve">below the majority class baseline (27.3%)</w:t>
      </w:r>
      <w:r>
        <w:rPr>
          <w:rFonts w:ascii="Arial" w:cs="Arial" w:eastAsia="Arial" w:hAnsi="Arial"/>
          <w:color w:val="000000"/>
          <w:sz w:val="20"/>
          <w:szCs w:val="20"/>
        </w:rPr>
        <w:t xml:space="preserve"> when the correct baseline is applied. If rate-limiting failures are not random — and they almost certainly are not, as batch order correlates with room type stratification — then the 42.6% figure is a biased overestimate. The paper must analyze whether failures were uniformly distributed across room types and difficulty tiers.</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4.2 The Llama Evaluation: n=5 Per Cell Has ~2% Statistical Power</w:t>
      </w:r>
    </w:p>
    <w:p>
      <w:pPr>
        <w:spacing w:before="60" w:after="80"/>
        <w:jc w:val="left"/>
      </w:pPr>
      <w:r>
        <w:rPr>
          <w:rFonts w:ascii="Arial" w:cs="Arial" w:eastAsia="Arial" w:hAnsi="Arial"/>
          <w:color w:val="000000"/>
          <w:sz w:val="20"/>
          <w:szCs w:val="20"/>
        </w:rPr>
        <w:t xml:space="preserve">The paper's second major finding — adversarial layouts reduce accuracy from 60% to 0% — is based on the following cell counts: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Condition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Correct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Accuracy</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95% CI (Wilson)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Normal + Normal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60%</w:t>
            </w:r>
          </w:p>
        </w:tc>
        <w:tc>
          <w:tcPr>
            <w:tcW w:type="dxa" w:w="236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 95%]</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Normal + Sketchy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60%</w:t>
            </w:r>
          </w:p>
        </w:tc>
        <w:tc>
          <w:tcPr>
            <w:tcW w:type="dxa" w:w="236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 95%]</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Adversarial + Normal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1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23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 52%]</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Adversarial + Sketchy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1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w:t>
            </w:r>
          </w:p>
        </w:tc>
        <w:tc>
          <w:tcPr>
            <w:tcW w:type="dxa" w:w="23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 52%]</w:t>
            </w:r>
          </w:p>
        </w:tc>
      </w:tr>
    </w:tbl>
    <w:p>
      <w:pPr>
        <w:spacing w:before="0" w:after="80"/>
      </w:pPr>
      <w:r>
        <w:t xml:space="preserve"/>
      </w:r>
    </w:p>
    <w:p>
      <w:pPr>
        <w:spacing w:before="60" w:after="80"/>
        <w:jc w:val="left"/>
      </w:pPr>
      <w:r>
        <w:rPr>
          <w:rFonts w:ascii="Arial" w:cs="Arial" w:eastAsia="Arial" w:hAnsi="Arial"/>
          <w:color w:val="000000"/>
          <w:sz w:val="20"/>
          <w:szCs w:val="20"/>
        </w:rPr>
        <w:t xml:space="preserve">The confidence intervals for the Normal and Adversarial conditions </w:t>
      </w:r>
      <w:r>
        <w:rPr>
          <w:rFonts w:ascii="Arial" w:cs="Arial" w:eastAsia="Arial" w:hAnsi="Arial"/>
          <w:b/>
          <w:bCs/>
          <w:color w:val="000000"/>
          <w:sz w:val="20"/>
          <w:szCs w:val="20"/>
        </w:rPr>
        <w:t xml:space="preserve">overlap substantially</w:t>
      </w:r>
      <w:r>
        <w:rPr>
          <w:rFonts w:ascii="Arial" w:cs="Arial" w:eastAsia="Arial" w:hAnsi="Arial"/>
          <w:color w:val="000000"/>
          <w:sz w:val="20"/>
          <w:szCs w:val="20"/>
        </w:rPr>
        <w:t xml:space="preserve">. A two-proportion Z-test for 60% vs. 0% with n=5 per cell yields p ≈ 0.08 — </w:t>
      </w:r>
      <w:r>
        <w:rPr>
          <w:rFonts w:ascii="Arial" w:cs="Arial" w:eastAsia="Arial" w:hAnsi="Arial"/>
          <w:b/>
          <w:bCs/>
          <w:color w:val="000000"/>
          <w:sz w:val="20"/>
          <w:szCs w:val="20"/>
        </w:rPr>
        <w:t xml:space="preserve">not statistically significant at the conventional α=0.05 level</w:t>
      </w:r>
      <w:r>
        <w:rPr>
          <w:rFonts w:ascii="Arial" w:cs="Arial" w:eastAsia="Arial" w:hAnsi="Arial"/>
          <w:color w:val="000000"/>
          <w:sz w:val="20"/>
          <w:szCs w:val="20"/>
        </w:rPr>
        <w:t xml:space="preserve">. Statistical power for this comparison is approximately 2% — meaning that even if the true effect were as dramatic as claimed, this design would fail to detect it 98% of the time.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REQUIRED</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Minimum n=30 per cell (achievable in &lt;1 day of API calls) for 80% power to detect a 40pp true difference. The 60%→0% claim cannot be published at any venue in its current form.</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4.3 The Kitchen Blindness Finding: Real But Possibly Benchmark-Mediated</w:t>
      </w:r>
    </w:p>
    <w:p>
      <w:pPr>
        <w:spacing w:before="60" w:after="80"/>
        <w:jc w:val="left"/>
      </w:pPr>
      <w:r>
        <w:rPr>
          <w:rFonts w:ascii="Arial" w:cs="Arial" w:eastAsia="Arial" w:hAnsi="Arial"/>
          <w:color w:val="000000"/>
          <w:sz w:val="20"/>
          <w:szCs w:val="20"/>
        </w:rPr>
        <w:t xml:space="preserve">The most striking result — Gemini achieving 0/69 (0%) accuracy on kitchens — is statistically significant in isolation. The binomial probability of observing 0 successes given a null accuracy of 20% (5-class uniform): P(X=0 | n=69, p=0.20) ≈ 1.2×10⁻⁷. Even against the correct true base rate of ~3% for a random guesser on a majority-shifted dataset, P(X=0 | n=69, p=0.03) ≈ 0.12, which is not significant.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jc w:val="center"/>
            </w:pPr>
            <w:r>
              <w:rPr>
                <w:rFonts w:ascii="Arial" w:cs="Arial" w:eastAsia="Arial" w:hAnsi="Arial"/>
                <w:b/>
                <w:bCs/>
                <w:color w:val="2E5F9E"/>
                <w:sz w:val="22"/>
                <w:szCs w:val="22"/>
              </w:rPr>
              <w:t xml:space="preserve">FINDING</w:t>
            </w:r>
          </w:p>
        </w:tc>
        <w:tc>
          <w:tcPr>
            <w:tcW w:type="dxa" w:w="8160"/>
            <w:tcBorders>
              <w:top w:val="none" w:color="FFFFFF" w:sz="0"/>
              <w:left w:val="single" w:color="D6E4F0"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The statistical significance of Kitchen Blindness depends critically on what null hypothesis is used. Against 20% (uniform random), it is highly significant. Against a more realistic null (model has ~5-10% kitchen accuracy), it is marginally significant. The committee recommends re-analyzing with a model-calibrated null (e.g., from holdout samples) and reporting the confusion matrix showing where kitchen samples are misclassified.</w:t>
            </w:r>
          </w:p>
        </w:tc>
      </w:tr>
    </w:tbl>
    <w:p>
      <w:pPr>
        <w:spacing w:before="0" w:after="80"/>
      </w:pPr>
      <w:r>
        <w:t xml:space="preserve"/>
      </w:r>
    </w:p>
    <w:p>
      <w:pPr>
        <w:spacing w:before="60" w:after="80"/>
        <w:jc w:val="left"/>
      </w:pPr>
      <w:r>
        <w:rPr>
          <w:rFonts w:ascii="Arial" w:cs="Arial" w:eastAsia="Arial" w:hAnsi="Arial"/>
          <w:color w:val="000000"/>
          <w:sz w:val="20"/>
          <w:szCs w:val="20"/>
        </w:rPr>
        <w:t xml:space="preserve">Furthermore, the v1.1 fixture rendering (sinks, stoves) was introduced to address this exact failure, but </w:t>
      </w:r>
      <w:r>
        <w:rPr>
          <w:rFonts w:ascii="Arial" w:cs="Arial" w:eastAsia="Arial" w:hAnsi="Arial"/>
          <w:b/>
          <w:bCs/>
          <w:color w:val="000000"/>
          <w:sz w:val="20"/>
          <w:szCs w:val="20"/>
        </w:rPr>
        <w:t xml:space="preserve">no before/after comparison is provided</w:t>
      </w:r>
      <w:r>
        <w:rPr>
          <w:rFonts w:ascii="Arial" w:cs="Arial" w:eastAsia="Arial" w:hAnsi="Arial"/>
          <w:color w:val="000000"/>
          <w:sz w:val="20"/>
          <w:szCs w:val="20"/>
        </w:rPr>
        <w:t xml:space="preserve">. Without it, the reader cannot assess whether Kitchen Blindness is a VLM limitation or a benchmark design artifact cured by v1.1.</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4.4 The Correct Majority Class Baseline</w:t>
      </w:r>
    </w:p>
    <w:p>
      <w:pPr>
        <w:spacing w:before="60" w:after="80"/>
        <w:jc w:val="left"/>
      </w:pPr>
      <w:r>
        <w:rPr>
          <w:rFonts w:ascii="Arial" w:cs="Arial" w:eastAsia="Arial" w:hAnsi="Arial"/>
          <w:color w:val="000000"/>
          <w:sz w:val="20"/>
          <w:szCs w:val="20"/>
        </w:rPr>
        <w:t xml:space="preserve">The paper reports a majority class baseline of 31.4%, achieved by always predicting 'living_room'. This baseline was calibrated on an earlier pilot dataset and carried forward to v1.1 without recalibration. In v1.1: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Baseline Strategy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Accuracy (pilot)</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Accuracy (v1.1, actual)</w:t>
            </w:r>
          </w:p>
        </w:tc>
        <w:tc>
          <w:tcPr>
            <w:tcW w:type="dxa" w:w="1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Delta</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Always predict 'living_room'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~35%</w:t>
            </w:r>
          </w:p>
        </w:tc>
        <w:tc>
          <w:tcPr>
            <w:tcW w:type="dxa" w:w="20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w:t>
            </w:r>
          </w:p>
        </w:tc>
        <w:tc>
          <w:tcPr>
            <w:tcW w:type="dxa" w:w="18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−14.9 pp</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Always predict 'kitchen' (correct majority)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w:t>
            </w:r>
          </w:p>
        </w:tc>
        <w:tc>
          <w:tcPr>
            <w:tcW w:type="dxa" w:w="20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27.3%</w:t>
            </w:r>
          </w:p>
        </w:tc>
        <w:tc>
          <w:tcPr>
            <w:tcW w:type="dxa" w:w="18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CORRECT</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Uniform random (5 classes)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18.9%*</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*Closet leakage</w:t>
            </w:r>
          </w:p>
        </w:tc>
      </w:tr>
    </w:tbl>
    <w:p>
      <w:pPr>
        <w:spacing w:before="0" w:after="80"/>
      </w:pPr>
      <w:r>
        <w:t xml:space="preserve"/>
      </w:r>
    </w:p>
    <w:p>
      <w:pPr>
        <w:spacing w:before="60" w:after="80"/>
        <w:jc w:val="left"/>
      </w:pPr>
      <w:r>
        <w:rPr>
          <w:rFonts w:ascii="Arial" w:cs="Arial" w:eastAsia="Arial" w:hAnsi="Arial"/>
          <w:color w:val="000000"/>
          <w:sz w:val="20"/>
          <w:szCs w:val="20"/>
        </w:rPr>
        <w:t xml:space="preserve">The 31.4% figure in the paper is not the majority class baseline for v1.1 — it was the majority class baseline for a different version of the dataset. All comparison tables must be corrected.</w:t>
      </w:r>
    </w:p>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5. Methodological Critique (Stanford Review — Prof. Chen)</w:t>
      </w:r>
    </w:p>
    <w:p>
      <w:pPr>
        <w:pStyle w:val="Heading2"/>
        <w:spacing w:before="240" w:after="80"/>
      </w:pPr>
      <w:r>
        <w:rPr>
          <w:rFonts w:ascii="Arial" w:cs="Arial" w:eastAsia="Arial" w:hAnsi="Arial"/>
          <w:b/>
          <w:bCs/>
          <w:color w:val="2E5F9E"/>
          <w:sz w:val="28"/>
          <w:szCs w:val="28"/>
        </w:rPr>
        <w:t xml:space="preserve">5.1 Circular Reasoning in Difficulty Classification</w:t>
      </w:r>
    </w:p>
    <w:p>
      <w:pPr>
        <w:spacing w:before="60" w:after="80"/>
        <w:jc w:val="left"/>
      </w:pPr>
      <w:r>
        <w:rPr>
          <w:rFonts w:ascii="Arial" w:cs="Arial" w:eastAsia="Arial" w:hAnsi="Arial"/>
          <w:color w:val="000000"/>
          <w:sz w:val="20"/>
          <w:szCs w:val="20"/>
        </w:rPr>
        <w:t xml:space="preserve">The difficulty tier assigned to each sample (Easy/Medium/Hard) is one of the paper's core structural claims — it validates that accuracy degrades monotonically with difficulty. However, examination of </w:t>
      </w:r>
      <w:r>
        <w:rPr>
          <w:rFonts w:ascii="Arial" w:cs="Arial" w:eastAsia="Arial" w:hAnsi="Arial"/>
          <w:b/>
          <w:bCs/>
          <w:color w:val="000000"/>
          <w:sz w:val="20"/>
          <w:szCs w:val="20"/>
        </w:rPr>
        <w:t xml:space="preserve">src/generation/room_assigner.py</w:t>
      </w:r>
      <w:r>
        <w:rPr>
          <w:rFonts w:ascii="Arial" w:cs="Arial" w:eastAsia="Arial" w:hAnsi="Arial"/>
          <w:color w:val="000000"/>
          <w:sz w:val="20"/>
          <w:szCs w:val="20"/>
        </w:rPr>
        <w:t xml:space="preserve"> reveals that difficulty is computed using </w:t>
      </w:r>
      <w:r>
        <w:rPr>
          <w:rFonts w:ascii="Arial" w:cs="Arial" w:eastAsia="Arial" w:hAnsi="Arial"/>
          <w:b/>
          <w:bCs/>
          <w:color w:val="000000"/>
          <w:sz w:val="20"/>
          <w:szCs w:val="20"/>
        </w:rPr>
        <w:t xml:space="preserve">room.room_type as an input feature</w:t>
      </w:r>
      <w:r>
        <w:rPr>
          <w:rFonts w:ascii="Arial" w:cs="Arial" w:eastAsia="Arial" w:hAnsi="Arial"/>
          <w:color w:val="000000"/>
          <w:sz w:val="20"/>
          <w:szCs w:val="20"/>
        </w:rPr>
        <w:t xml:space="preser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FLAW</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The difficulty classification contains circular reasoning: it uses the ground truth room type (the thing the model is asked to predict) to determine how hard the sample is. A large kitchen is classified 'EASY' because it is a kitchen — but the model doesn't know it's a kitchen. The classification encodes oracle knowledge.</w:t>
            </w:r>
          </w:p>
        </w:tc>
      </w:tr>
    </w:tbl>
    <w:p>
      <w:pPr>
        <w:spacing w:before="0" w:after="80"/>
      </w:pPr>
      <w:r>
        <w:t xml:space="preserve"/>
      </w:r>
    </w:p>
    <w:p>
      <w:pPr>
        <w:spacing w:before="60" w:after="80"/>
        <w:jc w:val="left"/>
      </w:pPr>
      <w:r>
        <w:rPr>
          <w:rFonts w:ascii="Arial" w:cs="Arial" w:eastAsia="Arial" w:hAnsi="Arial"/>
          <w:color w:val="000000"/>
          <w:sz w:val="20"/>
          <w:szCs w:val="20"/>
        </w:rPr>
        <w:t xml:space="preserve">The consequence: the monotonic difficulty result (Easy 65.9%, Medium 42.9%, Hard 17.9%) validates the </w:t>
      </w:r>
      <w:r>
        <w:rPr>
          <w:rFonts w:ascii="Arial" w:cs="Arial" w:eastAsia="Arial" w:hAnsi="Arial"/>
          <w:b/>
          <w:bCs/>
          <w:color w:val="000000"/>
          <w:sz w:val="20"/>
          <w:szCs w:val="20"/>
        </w:rPr>
        <w:t xml:space="preserve">oracle classification, not the claimed inferential difficulty</w:t>
      </w:r>
      <w:r>
        <w:rPr>
          <w:rFonts w:ascii="Arial" w:cs="Arial" w:eastAsia="Arial" w:hAnsi="Arial"/>
          <w:color w:val="000000"/>
          <w:sz w:val="20"/>
          <w:szCs w:val="20"/>
        </w:rPr>
        <w:t xml:space="preserve">. Difficulty must be reclassified using only non-semantic geometric features: area, adjacency count, window status, area uniqueness, and aspect ratio. This reclassification may substantially change which samples appear in which tier.</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5.2 Geometric Realism Limitations</w:t>
      </w:r>
    </w:p>
    <w:p>
      <w:pPr>
        <w:spacing w:before="60" w:after="80"/>
        <w:jc w:val="left"/>
      </w:pPr>
      <w:r>
        <w:rPr>
          <w:rFonts w:ascii="Arial" w:cs="Arial" w:eastAsia="Arial" w:hAnsi="Arial"/>
          <w:color w:val="000000"/>
          <w:sz w:val="20"/>
          <w:szCs w:val="20"/>
        </w:rPr>
        <w:t xml:space="preserve">The BSP algorithm generates exclusively </w:t>
      </w:r>
      <w:r>
        <w:rPr>
          <w:rFonts w:ascii="Arial" w:cs="Arial" w:eastAsia="Arial" w:hAnsi="Arial"/>
          <w:b/>
          <w:bCs/>
          <w:color w:val="000000"/>
          <w:sz w:val="20"/>
          <w:szCs w:val="20"/>
        </w:rPr>
        <w:t xml:space="preserve">axis-aligned rectangular rooms</w:t>
      </w:r>
      <w:r>
        <w:rPr>
          <w:rFonts w:ascii="Arial" w:cs="Arial" w:eastAsia="Arial" w:hAnsi="Arial"/>
          <w:color w:val="000000"/>
          <w:sz w:val="20"/>
          <w:szCs w:val="20"/>
        </w:rPr>
        <w:t xml:space="preserve">. Real residential floorplans include L-shaped rooms, rooms with oblique walls, curved or bay window alcoves, and irregular boundaries. This creates a domain gap that is never quantified:</w:t>
      </w:r>
    </w:p>
    <w:p>
      <w:pPr>
        <w:spacing w:before="0" w:after="60"/>
      </w:pPr>
      <w:r>
        <w:t xml:space="preserve"/>
      </w:r>
    </w:p>
    <w:p>
      <w:pPr>
        <w:pStyle w:val="ListParagraph"/>
        <w:numPr>
          <w:ilvl w:val="0"/>
          <w:numId w:val="2"/>
        </w:numPr>
        <w:spacing w:before="40" w:after="40"/>
      </w:pPr>
      <w:r>
        <w:rPr>
          <w:rFonts w:ascii="Arial" w:cs="Arial" w:eastAsia="Arial" w:hAnsi="Arial"/>
          <w:sz w:val="20"/>
          <w:szCs w:val="20"/>
        </w:rPr>
        <w:t xml:space="preserve">Models trained on real imagery have seen non-rectangular rooms; synthetic rectangles may fail to trigger the same visual representations</w:t>
      </w:r>
    </w:p>
    <w:p>
      <w:pPr>
        <w:pStyle w:val="ListParagraph"/>
        <w:numPr>
          <w:ilvl w:val="0"/>
          <w:numId w:val="2"/>
        </w:numPr>
        <w:spacing w:before="40" w:after="40"/>
      </w:pPr>
      <w:r>
        <w:rPr>
          <w:rFonts w:ascii="Arial" w:cs="Arial" w:eastAsia="Arial" w:hAnsi="Arial"/>
          <w:sz w:val="20"/>
          <w:szCs w:val="20"/>
        </w:rPr>
        <w:t xml:space="preserve">'Hard' difficulty as defined by the benchmark (small, few features) may be hard specifically because the rectangular representation is informationally impoverished, not because the task is genuinely ambiguous</w:t>
      </w:r>
    </w:p>
    <w:p>
      <w:pPr>
        <w:pStyle w:val="ListParagraph"/>
        <w:numPr>
          <w:ilvl w:val="0"/>
          <w:numId w:val="2"/>
        </w:numPr>
        <w:spacing w:before="40" w:after="40"/>
      </w:pPr>
      <w:r>
        <w:rPr>
          <w:rFonts w:ascii="Arial" w:cs="Arial" w:eastAsia="Arial" w:hAnsi="Arial"/>
          <w:sz w:val="20"/>
          <w:szCs w:val="20"/>
        </w:rPr>
        <w:t xml:space="preserve">No comparison to real floorplan distributions (RPLAN, CubiCasa5K) is provided to quantify this distribution shift</w:t>
      </w:r>
    </w:p>
    <w:p>
      <w:pPr>
        <w:spacing w:before="0" w:after="80"/>
      </w:pPr>
      <w:r>
        <w:t xml:space="preserve"/>
      </w:r>
    </w:p>
    <w:p>
      <w:pPr>
        <w:spacing w:before="60" w:after="80"/>
        <w:jc w:val="left"/>
      </w:pPr>
      <w:r>
        <w:rPr>
          <w:rFonts w:ascii="Arial" w:cs="Arial" w:eastAsia="Arial" w:hAnsi="Arial"/>
          <w:color w:val="000000"/>
          <w:sz w:val="20"/>
          <w:szCs w:val="20"/>
        </w:rPr>
        <w:t xml:space="preserve">The paper should include a geometric similarity analysis comparing generated floorplans to real datasets on: room area distributions (KL divergence), adjacency graph degree distributions, and aspect ratio histograms.</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5.3 Regional Diversity: Parameter Variation, Not Architectural Modeling</w:t>
      </w:r>
    </w:p>
    <w:p>
      <w:pPr>
        <w:spacing w:before="60" w:after="80"/>
        <w:jc w:val="left"/>
      </w:pPr>
      <w:r>
        <w:rPr>
          <w:rFonts w:ascii="Arial" w:cs="Arial" w:eastAsia="Arial" w:hAnsi="Arial"/>
          <w:color w:val="000000"/>
          <w:sz w:val="20"/>
          <w:szCs w:val="20"/>
        </w:rPr>
        <w:t xml:space="preserve">Six regional architectural styles are claimed (US_suburb, Chinese_city_apartment, European_old_town, Japanese_apartment, Australian_house, Modern_urban). Inspection of </w:t>
      </w:r>
      <w:r>
        <w:rPr>
          <w:rFonts w:ascii="Arial" w:cs="Arial" w:eastAsia="Arial" w:hAnsi="Arial"/>
          <w:b/>
          <w:bCs/>
          <w:color w:val="000000"/>
          <w:sz w:val="20"/>
          <w:szCs w:val="20"/>
        </w:rPr>
        <w:t xml:space="preserve">src/generation/parameters.py</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src/generation/constraints.py</w:t>
      </w:r>
      <w:r>
        <w:rPr>
          <w:rFonts w:ascii="Arial" w:cs="Arial" w:eastAsia="Arial" w:hAnsi="Arial"/>
          <w:color w:val="000000"/>
          <w:sz w:val="20"/>
          <w:szCs w:val="20"/>
        </w:rPr>
        <w:t xml:space="preserve"> reveals these are implemented as parameter sets for the BSP generator — different probability weights for room type selection, different area ranges, and different room counts.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D68910"/>
                <w:sz w:val="22"/>
                <w:szCs w:val="22"/>
              </w:rPr>
              <w:t xml:space="preserve">CONCERN</w:t>
            </w:r>
          </w:p>
        </w:tc>
        <w:tc>
          <w:tcPr>
            <w:tcW w:type="dxa" w:w="8160"/>
            <w:tcBorders>
              <w:top w:val="none" w:color="FFFFFF" w:sz="0"/>
              <w:left w:val="single" w:color="FDEBD0"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European_old_town accounts for 34.6% of the full dataset (1,446/4,185 samples) — more than 3× any other region. This extreme imbalance could create regional confounds in all reported accuracy metrics. The paper does not report per-region accuracy on the clean split, making this impossible to assess from published results.</w:t>
            </w:r>
          </w:p>
        </w:tc>
      </w:tr>
    </w:tbl>
    <w:p>
      <w:pPr>
        <w:spacing w:before="0" w:after="80"/>
      </w:pPr>
      <w:r>
        <w:t xml:space="preserve"/>
      </w:r>
    </w:p>
    <w:p>
      <w:pPr>
        <w:spacing w:before="60" w:after="80"/>
        <w:jc w:val="left"/>
      </w:pPr>
      <w:r>
        <w:rPr>
          <w:rFonts w:ascii="Arial" w:cs="Arial" w:eastAsia="Arial" w:hAnsi="Arial"/>
          <w:color w:val="000000"/>
          <w:sz w:val="20"/>
          <w:szCs w:val="20"/>
        </w:rPr>
        <w:t xml:space="preserve">The claim of '6 architectural styles' overstates the contribution. These are BSP parameter configurations, not learned or validated architectural models. The committee recommends: (1) validating regional distinctiveness through pairwise KL divergence on room size and adjacency distributions, and (2) reporting per-region accuracy to assess regional confounds.</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5.4 Adversarial Strategy Design: Distribution Shift, Not Adversarial Robustness</w:t>
      </w:r>
    </w:p>
    <w:p>
      <w:pPr>
        <w:spacing w:before="60" w:after="80"/>
        <w:jc w:val="left"/>
      </w:pPr>
      <w:r>
        <w:rPr>
          <w:rFonts w:ascii="Arial" w:cs="Arial" w:eastAsia="Arial" w:hAnsi="Arial"/>
          <w:color w:val="000000"/>
          <w:sz w:val="20"/>
          <w:szCs w:val="20"/>
        </w:rPr>
        <w:t xml:space="preserve">The five adversarial strategies (size_mismatch, shape_confusion, window_deception, adjacency_violation, missing_rooms) are presented as adversarial examples in the ML sense — subtle perturbations that maintain semantic validity while defeating the model. In practice, they create </w:t>
      </w:r>
      <w:r>
        <w:rPr>
          <w:rFonts w:ascii="Arial" w:cs="Arial" w:eastAsia="Arial" w:hAnsi="Arial"/>
          <w:b/>
          <w:bCs/>
          <w:color w:val="000000"/>
          <w:sz w:val="20"/>
          <w:szCs w:val="20"/>
        </w:rPr>
        <w:t xml:space="preserve">heavily out-of-distribution samples</w:t>
      </w:r>
      <w:r>
        <w:rPr>
          <w:rFonts w:ascii="Arial" w:cs="Arial" w:eastAsia="Arial" w:hAnsi="Arial"/>
          <w:color w:val="000000"/>
          <w:sz w:val="20"/>
          <w:szCs w:val="20"/>
        </w:rPr>
        <w:t xml:space="preserve"> that violate basic architectural plausibility: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Strategy</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What It Does</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Actual Effect</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Validity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Size Mismatch</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Giant closets (50m²), tiny living rooms (2m²)</w:t>
            </w:r>
          </w:p>
        </w:tc>
        <w:tc>
          <w:tcPr>
            <w:tcW w:type="dxa" w:w="23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Creates impossible layouts</w:t>
            </w:r>
          </w:p>
        </w:tc>
        <w:tc>
          <w:tcPr>
            <w:tcW w:type="dxa" w:w="20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OOD, not adversarial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Shape Confusion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elongated rooms for square-typical types</w:t>
            </w:r>
          </w:p>
        </w:tc>
        <w:tc>
          <w:tcPr>
            <w:tcW w:type="dxa" w:w="23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Severe domain shift</w:t>
            </w:r>
          </w:p>
        </w:tc>
        <w:tc>
          <w:tcPr>
            <w:tcW w:type="dxa" w:w="20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OOD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Window Deception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windows inverted (bedrooms windowless)</w:t>
            </w:r>
          </w:p>
        </w:tc>
        <w:tc>
          <w:tcPr>
            <w:tcW w:type="dxa" w:w="23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Plausible in edge cases</w:t>
            </w:r>
          </w:p>
        </w:tc>
        <w:tc>
          <w:tcPr>
            <w:tcW w:type="dxa" w:w="20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Reasonable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Adjacency Violation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Kitchen adjacent to bathroom</w:t>
            </w:r>
          </w:p>
        </w:tc>
        <w:tc>
          <w:tcPr>
            <w:tcW w:type="dxa" w:w="23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Exists in real floorplans</w:t>
            </w:r>
          </w:p>
        </w:tc>
        <w:tc>
          <w:tcPr>
            <w:tcW w:type="dxa" w:w="20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Reasonable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Missing Rooms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kitchen or bathroom</w:t>
            </w:r>
          </w:p>
        </w:tc>
        <w:tc>
          <w:tcPr>
            <w:tcW w:type="dxa" w:w="23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Bug: returns 0 rooms</w:t>
            </w:r>
          </w:p>
        </w:tc>
        <w:tc>
          <w:tcPr>
            <w:tcW w:type="dxa" w:w="20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BROKEN</w:t>
            </w:r>
          </w:p>
        </w:tc>
      </w:tr>
    </w:tbl>
    <w:p>
      <w:pPr>
        <w:spacing w:before="0" w:after="80"/>
      </w:pPr>
      <w:r>
        <w:t xml:space="preserve"/>
      </w:r>
    </w:p>
    <w:p>
      <w:pPr>
        <w:spacing w:before="60" w:after="80"/>
        <w:jc w:val="left"/>
      </w:pPr>
      <w:r>
        <w:rPr>
          <w:rFonts w:ascii="Arial" w:cs="Arial" w:eastAsia="Arial" w:hAnsi="Arial"/>
          <w:color w:val="000000"/>
          <w:sz w:val="20"/>
          <w:szCs w:val="20"/>
        </w:rPr>
        <w:t xml:space="preserve">The committee recommends reframing the adversarial section as a </w:t>
      </w:r>
      <w:r>
        <w:rPr>
          <w:rFonts w:ascii="Arial" w:cs="Arial" w:eastAsia="Arial" w:hAnsi="Arial"/>
          <w:b/>
          <w:bCs/>
          <w:color w:val="000000"/>
          <w:sz w:val="20"/>
          <w:szCs w:val="20"/>
        </w:rPr>
        <w:t xml:space="preserve">distribution shift robustness test</w:t>
      </w:r>
      <w:r>
        <w:rPr>
          <w:rFonts w:ascii="Arial" w:cs="Arial" w:eastAsia="Arial" w:hAnsi="Arial"/>
          <w:color w:val="000000"/>
          <w:sz w:val="20"/>
          <w:szCs w:val="20"/>
        </w:rPr>
        <w:t xml:space="preserve">, not an adversarial robustness test. True adversarial examples in this domain would be minimally perturbed samples that remain architecturally plausible while being ambiguous — a much harder design problem that is not yet solved here.</w:t>
      </w:r>
    </w:p>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6. Novelty Assessment and Literature Positioning</w:t>
      </w:r>
    </w:p>
    <w:p>
      <w:pPr>
        <w:pStyle w:val="Heading2"/>
        <w:spacing w:before="240" w:after="80"/>
      </w:pPr>
      <w:r>
        <w:rPr>
          <w:rFonts w:ascii="Arial" w:cs="Arial" w:eastAsia="Arial" w:hAnsi="Arial"/>
          <w:b/>
          <w:bCs/>
          <w:color w:val="2E5F9E"/>
          <w:sz w:val="28"/>
          <w:szCs w:val="28"/>
        </w:rPr>
        <w:t xml:space="preserve">6.1 Genuine Contribution</w:t>
      </w:r>
    </w:p>
    <w:p>
      <w:pPr>
        <w:spacing w:before="60" w:after="80"/>
        <w:jc w:val="left"/>
      </w:pPr>
      <w:r>
        <w:rPr>
          <w:rFonts w:ascii="Arial" w:cs="Arial" w:eastAsia="Arial" w:hAnsi="Arial"/>
          <w:color w:val="000000"/>
          <w:sz w:val="20"/>
          <w:szCs w:val="20"/>
        </w:rPr>
        <w:t xml:space="preserve">The FloorplanQA task addresses a real and underexplored gap: functional inference from purely geometric spatial context, without photorealistic object cues. This is distinct from existing work: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Benchmark</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Task</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What's Different</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Gap FloorplanQA Fills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RPLAN (Wu et al., 2019)</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Layout generation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Output, not reasoning</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FloorplanQA: inference from spatial context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CubiCasa5K</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Segmentation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Pixel labels, not function</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FloorplanQA: semantic function, not label</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VSR (Liu et al., 2023)</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Spatial relations in photos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Photos, not schematics</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FloorplanQA: schematic diagrams only</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BLINK</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Low-level visual perception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Generic visual tasks</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FloorplanQA: domain-specific reasoning</w:t>
            </w:r>
          </w:p>
        </w:tc>
      </w:tr>
    </w:tbl>
    <w:p>
      <w:pPr>
        <w:spacing w:before="0" w:after="80"/>
      </w:pPr>
      <w:r>
        <w:t xml:space="preserve"/>
      </w:r>
    </w:p>
    <w:p>
      <w:pPr>
        <w:spacing w:before="60" w:after="80"/>
        <w:jc w:val="left"/>
      </w:pPr>
      <w:r>
        <w:rPr>
          <w:rFonts w:ascii="Arial" w:cs="Arial" w:eastAsia="Arial" w:hAnsi="Arial"/>
          <w:b/>
          <w:bCs/>
          <w:color w:val="000000"/>
          <w:sz w:val="20"/>
          <w:szCs w:val="20"/>
        </w:rPr>
        <w:t xml:space="preserve">The committee agrees that: </w:t>
      </w:r>
      <w:r>
        <w:rPr>
          <w:rFonts w:ascii="Arial" w:cs="Arial" w:eastAsia="Arial" w:hAnsi="Arial"/>
          <w:color w:val="000000"/>
          <w:sz w:val="20"/>
          <w:szCs w:val="20"/>
        </w:rPr>
        <w:t xml:space="preserve">FloorplanQA uniquely combines schematic diagram understanding + functional spatial inference + controlled adversarial perturbation. This combination is not addressed by any existing benchmark. The task design is well-motivated and the procedural generation approach is appropriate for reproducibility.</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6.2 Novelty Ceiling and Incremental Concerns</w:t>
      </w:r>
    </w:p>
    <w:p>
      <w:pPr>
        <w:spacing w:before="60" w:after="80"/>
        <w:jc w:val="left"/>
      </w:pPr>
      <w:r>
        <w:rPr>
          <w:rFonts w:ascii="Arial" w:cs="Arial" w:eastAsia="Arial" w:hAnsi="Arial"/>
          <w:color w:val="000000"/>
          <w:sz w:val="20"/>
          <w:szCs w:val="20"/>
        </w:rPr>
        <w:t xml:space="preserve">The novelty is real but bounded. The following specific concerns limit the novelty score:</w:t>
      </w:r>
    </w:p>
    <w:p>
      <w:pPr>
        <w:spacing w:before="0" w:after="60"/>
      </w:pPr>
      <w:r>
        <w:t xml:space="preserve"/>
      </w:r>
    </w:p>
    <w:p>
      <w:pPr>
        <w:pStyle w:val="ListParagraph"/>
        <w:numPr>
          <w:ilvl w:val="0"/>
          <w:numId w:val="2"/>
        </w:numPr>
        <w:spacing w:before="40" w:after="40"/>
      </w:pPr>
      <w:r>
        <w:rPr>
          <w:rFonts w:ascii="Arial" w:cs="Arial" w:eastAsia="Arial" w:hAnsi="Arial"/>
          <w:b/>
          <w:bCs/>
          <w:color w:val="000000"/>
          <w:sz w:val="20"/>
          <w:szCs w:val="20"/>
        </w:rPr>
        <w:t xml:space="preserve">No learned architectural priors: </w:t>
      </w:r>
      <w:r>
        <w:rPr>
          <w:rFonts w:ascii="Arial" w:cs="Arial" w:eastAsia="Arial" w:hAnsi="Arial"/>
          <w:color w:val="000000"/>
          <w:sz w:val="20"/>
          <w:szCs w:val="20"/>
        </w:rPr>
        <w:t xml:space="preserve">Regional style variation is parameter variation. A genuinely novel contribution would model real architectural theory (e.g., space syntax, building codes)</w:t>
      </w:r>
    </w:p>
    <w:p>
      <w:pPr>
        <w:pStyle w:val="ListParagraph"/>
        <w:numPr>
          <w:ilvl w:val="0"/>
          <w:numId w:val="2"/>
        </w:numPr>
        <w:spacing w:before="40" w:after="40"/>
      </w:pPr>
      <w:r>
        <w:rPr>
          <w:rFonts w:ascii="Arial" w:cs="Arial" w:eastAsia="Arial" w:hAnsi="Arial"/>
          <w:b/>
          <w:bCs/>
          <w:color w:val="000000"/>
          <w:sz w:val="20"/>
          <w:szCs w:val="20"/>
        </w:rPr>
        <w:t xml:space="preserve">Kitchen Blindness without ablation: </w:t>
      </w:r>
      <w:r>
        <w:rPr>
          <w:rFonts w:ascii="Arial" w:cs="Arial" w:eastAsia="Arial" w:hAnsi="Arial"/>
          <w:color w:val="000000"/>
          <w:sz w:val="20"/>
          <w:szCs w:val="20"/>
        </w:rPr>
        <w:t xml:space="preserve">If v1.1 fixture rendering fixes kitchen accuracy, then the finding is benchmark-version-specific, not a fundamental VLM limitation</w:t>
      </w:r>
    </w:p>
    <w:p>
      <w:pPr>
        <w:pStyle w:val="ListParagraph"/>
        <w:numPr>
          <w:ilvl w:val="0"/>
          <w:numId w:val="2"/>
        </w:numPr>
        <w:spacing w:before="40" w:after="40"/>
      </w:pPr>
      <w:r>
        <w:rPr>
          <w:rFonts w:ascii="Arial" w:cs="Arial" w:eastAsia="Arial" w:hAnsi="Arial"/>
          <w:b/>
          <w:bCs/>
          <w:color w:val="000000"/>
          <w:sz w:val="20"/>
          <w:szCs w:val="20"/>
        </w:rPr>
        <w:t xml:space="preserve">Only two models evaluated: </w:t>
      </w:r>
      <w:r>
        <w:rPr>
          <w:rFonts w:ascii="Arial" w:cs="Arial" w:eastAsia="Arial" w:hAnsi="Arial"/>
          <w:color w:val="000000"/>
          <w:sz w:val="20"/>
          <w:szCs w:val="20"/>
        </w:rPr>
        <w:t xml:space="preserve">A benchmark paper with only two VLMs (one evaluated on n=20) cannot support general claims about 'VLMs' as a class</w:t>
      </w:r>
    </w:p>
    <w:p>
      <w:pPr>
        <w:pStyle w:val="ListParagraph"/>
        <w:numPr>
          <w:ilvl w:val="0"/>
          <w:numId w:val="2"/>
        </w:numPr>
        <w:spacing w:before="40" w:after="40"/>
      </w:pPr>
      <w:r>
        <w:rPr>
          <w:rFonts w:ascii="Arial" w:cs="Arial" w:eastAsia="Arial" w:hAnsi="Arial"/>
          <w:b/>
          <w:bCs/>
          <w:color w:val="000000"/>
          <w:sz w:val="20"/>
          <w:szCs w:val="20"/>
        </w:rPr>
        <w:t xml:space="preserve">No information-theoretic analysis: </w:t>
      </w:r>
      <w:r>
        <w:rPr>
          <w:rFonts w:ascii="Arial" w:cs="Arial" w:eastAsia="Arial" w:hAnsi="Arial"/>
          <w:color w:val="000000"/>
          <w:sz w:val="20"/>
          <w:szCs w:val="20"/>
        </w:rPr>
        <w:t xml:space="preserve">What is the theoretical ceiling for this task? If room type cannot be uniquely determined from 2D rectangular geometry + adjacency, the task may have a fundamental ambiguity that no model can overcome</w:t>
      </w:r>
    </w:p>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7. Conference Venue Assessment</w:t>
      </w:r>
    </w:p>
    <w:p>
      <w:pPr>
        <w:pStyle w:val="Heading2"/>
        <w:spacing w:before="240" w:after="80"/>
      </w:pPr>
      <w:r>
        <w:rPr>
          <w:rFonts w:ascii="Arial" w:cs="Arial" w:eastAsia="Arial" w:hAnsi="Arial"/>
          <w:b/>
          <w:bCs/>
          <w:color w:val="2E5F9E"/>
          <w:sz w:val="28"/>
          <w:szCs w:val="28"/>
        </w:rPr>
        <w:t xml:space="preserve">7.1 Venue Suitability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2000"/>
        <w:gridCol w:w="25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Venue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Threshold</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Current Gap</w:t>
            </w:r>
          </w:p>
        </w:tc>
        <w:tc>
          <w:tcPr>
            <w:tcW w:type="dxa" w:w="2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Verdict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CVPR / ICCV</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n=20 Llama; n=216 Gemini; no human baseline</w:t>
            </w:r>
          </w:p>
        </w:tc>
        <w:tc>
          <w:tcPr>
            <w:tcW w:type="dxa" w:w="25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REJECT — Not ready</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NeurIPS (main)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Statistical flaws; incomplete evaluation</w:t>
            </w:r>
          </w:p>
        </w:tc>
        <w:tc>
          <w:tcPr>
            <w:tcW w:type="dxa" w:w="25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REJECT — Not ready</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ICLR (main)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a core ICLR domain</w:t>
            </w:r>
          </w:p>
        </w:tc>
        <w:tc>
          <w:tcPr>
            <w:tcW w:type="dxa" w:w="25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REJECT — Poor fit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AAAI (Applications)</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Evaluation flaws; statistical gaps</w:t>
            </w:r>
          </w:p>
        </w:tc>
        <w:tc>
          <w:tcPr>
            <w:tcW w:type="dxa" w:w="256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BORDERLINE — After fixes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NeurIPS Workshop (VLM/Embodied AI)</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Excellent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 be framed as preliminary findings</w:t>
            </w:r>
          </w:p>
        </w:tc>
        <w:tc>
          <w:tcPr>
            <w:tcW w:type="dxa" w:w="25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ACCEPT — With Tier 1 fixes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ECCV Workshop</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NeurIPS workshop</w:t>
            </w:r>
          </w:p>
        </w:tc>
        <w:tc>
          <w:tcPr>
            <w:tcW w:type="dxa" w:w="25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ACCEPT — With Tier 1 fixes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EMNLP / ACL (Findings)</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NLP; architectural diagrams</w:t>
            </w:r>
          </w:p>
        </w:tc>
        <w:tc>
          <w:tcPr>
            <w:tcW w:type="dxa" w:w="256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REJECT — Poor domain fit</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7.2 Recommended Path to Publication</w:t>
      </w:r>
    </w:p>
    <w:p>
      <w:pPr>
        <w:spacing w:before="60" w:after="80"/>
        <w:jc w:val="left"/>
      </w:pPr>
      <w:r>
        <w:rPr>
          <w:rFonts w:ascii="Arial" w:cs="Arial" w:eastAsia="Arial" w:hAnsi="Arial"/>
          <w:b/>
          <w:bCs/>
          <w:color w:val="000000"/>
          <w:sz w:val="20"/>
          <w:szCs w:val="20"/>
        </w:rPr>
        <w:t xml:space="preserve">Recommended target: </w:t>
      </w:r>
      <w:r>
        <w:rPr>
          <w:rFonts w:ascii="Arial" w:cs="Arial" w:eastAsia="Arial" w:hAnsi="Arial"/>
          <w:color w:val="000000"/>
          <w:sz w:val="20"/>
          <w:szCs w:val="20"/>
        </w:rPr>
        <w:t xml:space="preserve">NeurIPS 2026 Main Conference — Datasets &amp; Benchmarks Track, after completing Tier 1 and Tier 2 requirements below.</w:t>
      </w:r>
    </w:p>
    <w:p>
      <w:pPr>
        <w:spacing w:before="0" w:after="60"/>
      </w:pPr>
      <w:r>
        <w:t xml:space="preserve"/>
      </w:r>
    </w:p>
    <w:p>
      <w:pPr>
        <w:spacing w:before="60" w:after="80"/>
        <w:jc w:val="left"/>
      </w:pPr>
      <w:r>
        <w:rPr>
          <w:rFonts w:ascii="Arial" w:cs="Arial" w:eastAsia="Arial" w:hAnsi="Arial"/>
          <w:b/>
          <w:bCs/>
          <w:color w:val="000000"/>
          <w:sz w:val="20"/>
          <w:szCs w:val="20"/>
        </w:rPr>
        <w:t xml:space="preserve">Near-term opportunity: </w:t>
      </w:r>
      <w:r>
        <w:rPr>
          <w:rFonts w:ascii="Arial" w:cs="Arial" w:eastAsia="Arial" w:hAnsi="Arial"/>
          <w:color w:val="000000"/>
          <w:sz w:val="20"/>
          <w:szCs w:val="20"/>
        </w:rPr>
        <w:t xml:space="preserve">NeurIPS 2026 Workshop (e.g., "Evaluating VLMs" or "Embodied AI") with Tier 1 fixes only — achievable in 4–6 weeks.</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7.3 Requirements by Priority Tier</w:t>
      </w:r>
    </w:p>
    <w:p>
      <w:pPr>
        <w:pStyle w:val="Heading3"/>
        <w:spacing w:before="160" w:after="60"/>
      </w:pPr>
      <w:r>
        <w:rPr>
          <w:rFonts w:ascii="Arial" w:cs="Arial" w:eastAsia="Arial" w:hAnsi="Arial"/>
          <w:b/>
          <w:bCs/>
          <w:color w:val="566573"/>
          <w:sz w:val="24"/>
          <w:szCs w:val="24"/>
        </w:rPr>
        <w:t xml:space="preserve">Tier 1 — Required Before Any Submission (4–6 weeks)</w:t>
      </w:r>
    </w:p>
    <w:p>
      <w:pPr>
        <w:pStyle w:val="ListParagraph"/>
        <w:numPr>
          <w:ilvl w:val="0"/>
          <w:numId w:val="2"/>
        </w:numPr>
        <w:spacing w:before="40" w:after="40"/>
      </w:pPr>
      <w:r>
        <w:rPr>
          <w:rFonts w:ascii="Arial" w:cs="Arial" w:eastAsia="Arial" w:hAnsi="Arial"/>
          <w:b/>
          <w:bCs/>
          <w:color w:val="000000"/>
          <w:sz w:val="20"/>
          <w:szCs w:val="20"/>
        </w:rPr>
        <w:t xml:space="preserve">Fix the missing_rooms bug </w:t>
      </w:r>
      <w:r>
        <w:rPr>
          <w:rFonts w:ascii="Arial" w:cs="Arial" w:eastAsia="Arial" w:hAnsi="Arial"/>
          <w:color w:val="000000"/>
          <w:sz w:val="20"/>
          <w:szCs w:val="20"/>
        </w:rPr>
        <w:t xml:space="preserve">(1 hour): Add rooms.append(Room(...)) in adversarial_generator.py, regenerate the 200 affected samples</w:t>
      </w:r>
    </w:p>
    <w:p>
      <w:pPr>
        <w:pStyle w:val="ListParagraph"/>
        <w:numPr>
          <w:ilvl w:val="0"/>
          <w:numId w:val="2"/>
        </w:numPr>
        <w:spacing w:before="40" w:after="40"/>
      </w:pPr>
      <w:r>
        <w:rPr>
          <w:rFonts w:ascii="Arial" w:cs="Arial" w:eastAsia="Arial" w:hAnsi="Arial"/>
          <w:b/>
          <w:bCs/>
          <w:color w:val="000000"/>
          <w:sz w:val="20"/>
          <w:szCs w:val="20"/>
        </w:rPr>
        <w:t xml:space="preserve">Fix global random state pollution </w:t>
      </w:r>
      <w:r>
        <w:rPr>
          <w:rFonts w:ascii="Arial" w:cs="Arial" w:eastAsia="Arial" w:hAnsi="Arial"/>
          <w:color w:val="000000"/>
          <w:sz w:val="20"/>
          <w:szCs w:val="20"/>
        </w:rPr>
        <w:t xml:space="preserve">(30 min): Replace random.randint with self.rng.randint on line 71</w:t>
      </w:r>
    </w:p>
    <w:p>
      <w:pPr>
        <w:pStyle w:val="ListParagraph"/>
        <w:numPr>
          <w:ilvl w:val="0"/>
          <w:numId w:val="2"/>
        </w:numPr>
        <w:spacing w:before="40" w:after="40"/>
      </w:pPr>
      <w:r>
        <w:rPr>
          <w:rFonts w:ascii="Arial" w:cs="Arial" w:eastAsia="Arial" w:hAnsi="Arial"/>
          <w:b/>
          <w:bCs/>
          <w:color w:val="000000"/>
          <w:sz w:val="20"/>
          <w:szCs w:val="20"/>
        </w:rPr>
        <w:t xml:space="preserve">Fix the majority class baseline </w:t>
      </w:r>
      <w:r>
        <w:rPr>
          <w:rFonts w:ascii="Arial" w:cs="Arial" w:eastAsia="Arial" w:hAnsi="Arial"/>
          <w:color w:val="000000"/>
          <w:sz w:val="20"/>
          <w:szCs w:val="20"/>
        </w:rPr>
        <w:t xml:space="preserve">(2 hours): Recalculate using actual v1.1 distribution; always predict 'kitchen' gives 27.3%, not 'living_room' at 31.4%</w:t>
      </w:r>
    </w:p>
    <w:p>
      <w:pPr>
        <w:pStyle w:val="ListParagraph"/>
        <w:numPr>
          <w:ilvl w:val="0"/>
          <w:numId w:val="2"/>
        </w:numPr>
        <w:spacing w:before="40" w:after="40"/>
      </w:pPr>
      <w:r>
        <w:rPr>
          <w:rFonts w:ascii="Arial" w:cs="Arial" w:eastAsia="Arial" w:hAnsi="Arial"/>
          <w:b/>
          <w:bCs/>
          <w:color w:val="000000"/>
          <w:sz w:val="20"/>
          <w:szCs w:val="20"/>
        </w:rPr>
        <w:t xml:space="preserve">Add per-sample seeds to metadata </w:t>
      </w:r>
      <w:r>
        <w:rPr>
          <w:rFonts w:ascii="Arial" w:cs="Arial" w:eastAsia="Arial" w:hAnsi="Arial"/>
          <w:color w:val="000000"/>
          <w:sz w:val="20"/>
          <w:szCs w:val="20"/>
        </w:rPr>
        <w:t xml:space="preserve">(1–2 days): Enable individual sample reproduction without full pipeline re-run</w:t>
      </w:r>
    </w:p>
    <w:p>
      <w:pPr>
        <w:pStyle w:val="ListParagraph"/>
        <w:numPr>
          <w:ilvl w:val="0"/>
          <w:numId w:val="2"/>
        </w:numPr>
        <w:spacing w:before="40" w:after="40"/>
      </w:pPr>
      <w:r>
        <w:rPr>
          <w:rFonts w:ascii="Arial" w:cs="Arial" w:eastAsia="Arial" w:hAnsi="Arial"/>
          <w:b/>
          <w:bCs/>
          <w:color w:val="000000"/>
          <w:sz w:val="20"/>
          <w:szCs w:val="20"/>
        </w:rPr>
        <w:t xml:space="preserve">Report confidence intervals </w:t>
      </w:r>
      <w:r>
        <w:rPr>
          <w:rFonts w:ascii="Arial" w:cs="Arial" w:eastAsia="Arial" w:hAnsi="Arial"/>
          <w:color w:val="000000"/>
          <w:sz w:val="20"/>
          <w:szCs w:val="20"/>
        </w:rPr>
        <w:t xml:space="preserve">(1 day): Wilson method on all reported accuracy metrics; this is table formatting, not new experiments</w:t>
      </w:r>
    </w:p>
    <w:p>
      <w:pPr>
        <w:pStyle w:val="ListParagraph"/>
        <w:numPr>
          <w:ilvl w:val="0"/>
          <w:numId w:val="2"/>
        </w:numPr>
        <w:spacing w:before="40" w:after="40"/>
      </w:pPr>
      <w:r>
        <w:rPr>
          <w:rFonts w:ascii="Arial" w:cs="Arial" w:eastAsia="Arial" w:hAnsi="Arial"/>
          <w:b/>
          <w:bCs/>
          <w:color w:val="000000"/>
          <w:sz w:val="20"/>
          <w:szCs w:val="20"/>
        </w:rPr>
        <w:t xml:space="preserve">Report intent-to-treat accuracy </w:t>
      </w:r>
      <w:r>
        <w:rPr>
          <w:rFonts w:ascii="Arial" w:cs="Arial" w:eastAsia="Arial" w:hAnsi="Arial"/>
          <w:color w:val="000000"/>
          <w:sz w:val="20"/>
          <w:szCs w:val="20"/>
        </w:rPr>
        <w:t xml:space="preserve">(hours): 92/400 = 23.0% must appear alongside 42.6% with explanation of selection mechanism</w:t>
      </w:r>
    </w:p>
    <w:p>
      <w:pPr>
        <w:pStyle w:val="ListParagraph"/>
        <w:numPr>
          <w:ilvl w:val="0"/>
          <w:numId w:val="2"/>
        </w:numPr>
        <w:spacing w:before="40" w:after="40"/>
      </w:pPr>
      <w:r>
        <w:rPr>
          <w:rFonts w:ascii="Arial" w:cs="Arial" w:eastAsia="Arial" w:hAnsi="Arial"/>
          <w:b/>
          <w:bCs/>
          <w:color w:val="000000"/>
          <w:sz w:val="20"/>
          <w:szCs w:val="20"/>
        </w:rPr>
        <w:t xml:space="preserve">Resolve closet vocabulary contamination </w:t>
      </w:r>
      <w:r>
        <w:rPr>
          <w:rFonts w:ascii="Arial" w:cs="Arial" w:eastAsia="Arial" w:hAnsi="Arial"/>
          <w:color w:val="000000"/>
          <w:sz w:val="20"/>
          <w:szCs w:val="20"/>
        </w:rPr>
        <w:t xml:space="preserve">(hours): Remove CLOSET from mystery room candidates or add to evaluation vocabulary</w:t>
      </w:r>
    </w:p>
    <w:p>
      <w:pPr>
        <w:pStyle w:val="ListParagraph"/>
        <w:numPr>
          <w:ilvl w:val="0"/>
          <w:numId w:val="2"/>
        </w:numPr>
        <w:spacing w:before="40" w:after="40"/>
      </w:pPr>
      <w:r>
        <w:rPr>
          <w:rFonts w:ascii="Arial" w:cs="Arial" w:eastAsia="Arial" w:hAnsi="Arial"/>
          <w:b/>
          <w:bCs/>
          <w:color w:val="000000"/>
          <w:sz w:val="20"/>
          <w:szCs w:val="20"/>
        </w:rPr>
        <w:t xml:space="preserve">Add a confusion matrix </w:t>
      </w:r>
      <w:r>
        <w:rPr>
          <w:rFonts w:ascii="Arial" w:cs="Arial" w:eastAsia="Arial" w:hAnsi="Arial"/>
          <w:color w:val="000000"/>
          <w:sz w:val="20"/>
          <w:szCs w:val="20"/>
        </w:rPr>
        <w:t xml:space="preserve">(1 day): Show where kitchen samples are misclassified; this is the most important missing figure</w:t>
      </w:r>
    </w:p>
    <w:p>
      <w:pPr>
        <w:spacing w:before="0" w:after="80"/>
      </w:pPr>
      <w:r>
        <w:t xml:space="preserve"/>
      </w:r>
    </w:p>
    <w:p>
      <w:pPr>
        <w:pStyle w:val="Heading3"/>
        <w:spacing w:before="160" w:after="60"/>
      </w:pPr>
      <w:r>
        <w:rPr>
          <w:rFonts w:ascii="Arial" w:cs="Arial" w:eastAsia="Arial" w:hAnsi="Arial"/>
          <w:b/>
          <w:bCs/>
          <w:color w:val="566573"/>
          <w:sz w:val="24"/>
          <w:szCs w:val="24"/>
        </w:rPr>
        <w:t xml:space="preserve">Tier 2 — Required for Main Conference (3–6 months)</w:t>
      </w:r>
    </w:p>
    <w:p>
      <w:pPr>
        <w:pStyle w:val="ListParagraph"/>
        <w:numPr>
          <w:ilvl w:val="0"/>
          <w:numId w:val="2"/>
        </w:numPr>
        <w:spacing w:before="40" w:after="40"/>
      </w:pPr>
      <w:r>
        <w:rPr>
          <w:rFonts w:ascii="Arial" w:cs="Arial" w:eastAsia="Arial" w:hAnsi="Arial"/>
          <w:b/>
          <w:bCs/>
          <w:color w:val="000000"/>
          <w:sz w:val="20"/>
          <w:szCs w:val="20"/>
        </w:rPr>
        <w:t xml:space="preserve">Reclassify difficulty using non-oracle features only </w:t>
      </w:r>
      <w:r>
        <w:rPr>
          <w:rFonts w:ascii="Arial" w:cs="Arial" w:eastAsia="Arial" w:hAnsi="Arial"/>
          <w:color w:val="000000"/>
          <w:sz w:val="20"/>
          <w:szCs w:val="20"/>
        </w:rPr>
        <w:t xml:space="preserve">(2 weeks): Rerun difficulty classification without room_type; recompute all difficulty-stratified results</w:t>
      </w:r>
    </w:p>
    <w:p>
      <w:pPr>
        <w:pStyle w:val="ListParagraph"/>
        <w:numPr>
          <w:ilvl w:val="0"/>
          <w:numId w:val="2"/>
        </w:numPr>
        <w:spacing w:before="40" w:after="40"/>
      </w:pPr>
      <w:r>
        <w:rPr>
          <w:rFonts w:ascii="Arial" w:cs="Arial" w:eastAsia="Arial" w:hAnsi="Arial"/>
          <w:b/>
          <w:bCs/>
          <w:color w:val="000000"/>
          <w:sz w:val="20"/>
          <w:szCs w:val="20"/>
        </w:rPr>
        <w:t xml:space="preserve">Expand Gemini evaluation to n≥500 with zero failures </w:t>
      </w:r>
      <w:r>
        <w:rPr>
          <w:rFonts w:ascii="Arial" w:cs="Arial" w:eastAsia="Arial" w:hAnsi="Arial"/>
          <w:color w:val="000000"/>
          <w:sz w:val="20"/>
          <w:szCs w:val="20"/>
        </w:rPr>
        <w:t xml:space="preserve">(1–2 weeks): Use batch API; analyze failure distribution before excluding any calls</w:t>
      </w:r>
    </w:p>
    <w:p>
      <w:pPr>
        <w:pStyle w:val="ListParagraph"/>
        <w:numPr>
          <w:ilvl w:val="0"/>
          <w:numId w:val="2"/>
        </w:numPr>
        <w:spacing w:before="40" w:after="40"/>
      </w:pPr>
      <w:r>
        <w:rPr>
          <w:rFonts w:ascii="Arial" w:cs="Arial" w:eastAsia="Arial" w:hAnsi="Arial"/>
          <w:b/>
          <w:bCs/>
          <w:color w:val="000000"/>
          <w:sz w:val="20"/>
          <w:szCs w:val="20"/>
        </w:rPr>
        <w:t xml:space="preserve">Expand Llama evaluation to n≥100 per adversarial condition </w:t>
      </w:r>
      <w:r>
        <w:rPr>
          <w:rFonts w:ascii="Arial" w:cs="Arial" w:eastAsia="Arial" w:hAnsi="Arial"/>
          <w:color w:val="000000"/>
          <w:sz w:val="20"/>
          <w:szCs w:val="20"/>
        </w:rPr>
        <w:t xml:space="preserve">(2–4 weeks): Minimum requirement for the 60%→0% claim to be publishable</w:t>
      </w:r>
    </w:p>
    <w:p>
      <w:pPr>
        <w:pStyle w:val="ListParagraph"/>
        <w:numPr>
          <w:ilvl w:val="0"/>
          <w:numId w:val="2"/>
        </w:numPr>
        <w:spacing w:before="40" w:after="40"/>
      </w:pPr>
      <w:r>
        <w:rPr>
          <w:rFonts w:ascii="Arial" w:cs="Arial" w:eastAsia="Arial" w:hAnsi="Arial"/>
          <w:b/>
          <w:bCs/>
          <w:color w:val="000000"/>
          <w:sz w:val="20"/>
          <w:szCs w:val="20"/>
        </w:rPr>
        <w:t xml:space="preserve">Add v1.0 vs v1.1 kitchen accuracy comparison </w:t>
      </w:r>
      <w:r>
        <w:rPr>
          <w:rFonts w:ascii="Arial" w:cs="Arial" w:eastAsia="Arial" w:hAnsi="Arial"/>
          <w:color w:val="000000"/>
          <w:sz w:val="20"/>
          <w:szCs w:val="20"/>
        </w:rPr>
        <w:t xml:space="preserve">(1 week): Validate that fixture rendering actually fixed kitchen blindness</w:t>
      </w:r>
    </w:p>
    <w:p>
      <w:pPr>
        <w:pStyle w:val="ListParagraph"/>
        <w:numPr>
          <w:ilvl w:val="0"/>
          <w:numId w:val="2"/>
        </w:numPr>
        <w:spacing w:before="40" w:after="40"/>
      </w:pPr>
      <w:r>
        <w:rPr>
          <w:rFonts w:ascii="Arial" w:cs="Arial" w:eastAsia="Arial" w:hAnsi="Arial"/>
          <w:b/>
          <w:bCs/>
          <w:color w:val="000000"/>
          <w:sz w:val="20"/>
          <w:szCs w:val="20"/>
        </w:rPr>
        <w:t xml:space="preserve">Add at minimum 2 additional VLMs </w:t>
      </w:r>
      <w:r>
        <w:rPr>
          <w:rFonts w:ascii="Arial" w:cs="Arial" w:eastAsia="Arial" w:hAnsi="Arial"/>
          <w:color w:val="000000"/>
          <w:sz w:val="20"/>
          <w:szCs w:val="20"/>
        </w:rPr>
        <w:t xml:space="preserve">(4–8 weeks): GPT-4V and Claude required; a benchmark paper with 2 VLMs (one at n=20) is not credible</w:t>
      </w:r>
    </w:p>
    <w:p>
      <w:pPr>
        <w:pStyle w:val="ListParagraph"/>
        <w:numPr>
          <w:ilvl w:val="0"/>
          <w:numId w:val="2"/>
        </w:numPr>
        <w:spacing w:before="40" w:after="40"/>
      </w:pPr>
      <w:r>
        <w:rPr>
          <w:rFonts w:ascii="Arial" w:cs="Arial" w:eastAsia="Arial" w:hAnsi="Arial"/>
          <w:b/>
          <w:bCs/>
          <w:color w:val="000000"/>
          <w:sz w:val="20"/>
          <w:szCs w:val="20"/>
        </w:rPr>
        <w:t xml:space="preserve">Collect real human baseline </w:t>
      </w:r>
      <w:r>
        <w:rPr>
          <w:rFonts w:ascii="Arial" w:cs="Arial" w:eastAsia="Arial" w:hAnsi="Arial"/>
          <w:color w:val="000000"/>
          <w:sz w:val="20"/>
          <w:szCs w:val="20"/>
        </w:rPr>
        <w:t xml:space="preserve">(8–12 weeks with IRB): 5 participants × 100 samples each; can be done via Prolific or MTurk</w:t>
      </w:r>
    </w:p>
    <w:p>
      <w:pPr>
        <w:pStyle w:val="ListParagraph"/>
        <w:numPr>
          <w:ilvl w:val="0"/>
          <w:numId w:val="2"/>
        </w:numPr>
        <w:spacing w:before="40" w:after="40"/>
      </w:pPr>
      <w:r>
        <w:rPr>
          <w:rFonts w:ascii="Arial" w:cs="Arial" w:eastAsia="Arial" w:hAnsi="Arial"/>
          <w:b/>
          <w:bCs/>
          <w:color w:val="000000"/>
          <w:sz w:val="20"/>
          <w:szCs w:val="20"/>
        </w:rPr>
        <w:t xml:space="preserve">Write 50+ tests for generation and rendering pipelines </w:t>
      </w:r>
      <w:r>
        <w:rPr>
          <w:rFonts w:ascii="Arial" w:cs="Arial" w:eastAsia="Arial" w:hAnsi="Arial"/>
          <w:color w:val="000000"/>
          <w:sz w:val="20"/>
          <w:szCs w:val="20"/>
        </w:rPr>
        <w:t xml:space="preserve">(3–5 weeks): Especially for adversarial generation, validation logic, and rendering correctness</w:t>
      </w:r>
    </w:p>
    <w:p>
      <w:pPr>
        <w:spacing w:before="0" w:after="80"/>
      </w:pPr>
      <w:r>
        <w:t xml:space="preserve"/>
      </w:r>
    </w:p>
    <w:p>
      <w:pPr>
        <w:pStyle w:val="Heading3"/>
        <w:spacing w:before="160" w:after="60"/>
      </w:pPr>
      <w:r>
        <w:rPr>
          <w:rFonts w:ascii="Arial" w:cs="Arial" w:eastAsia="Arial" w:hAnsi="Arial"/>
          <w:b/>
          <w:bCs/>
          <w:color w:val="566573"/>
          <w:sz w:val="24"/>
          <w:szCs w:val="24"/>
        </w:rPr>
        <w:t xml:space="preserve">Tier 3 — Strengthens to Top-Tier Venue (6–12 months)</w:t>
      </w:r>
    </w:p>
    <w:p>
      <w:pPr>
        <w:pStyle w:val="ListParagraph"/>
        <w:numPr>
          <w:ilvl w:val="0"/>
          <w:numId w:val="2"/>
        </w:numPr>
        <w:spacing w:before="40" w:after="40"/>
      </w:pPr>
      <w:r>
        <w:rPr>
          <w:rFonts w:ascii="Arial" w:cs="Arial" w:eastAsia="Arial" w:hAnsi="Arial"/>
          <w:b/>
          <w:bCs/>
          <w:color w:val="000000"/>
          <w:sz w:val="20"/>
          <w:szCs w:val="20"/>
        </w:rPr>
        <w:t xml:space="preserve">Geometric similarity analysis </w:t>
      </w:r>
      <w:r>
        <w:rPr>
          <w:rFonts w:ascii="Arial" w:cs="Arial" w:eastAsia="Arial" w:hAnsi="Arial"/>
          <w:color w:val="000000"/>
          <w:sz w:val="20"/>
          <w:szCs w:val="20"/>
        </w:rPr>
        <w:t xml:space="preserve">vs. real floorplan datasets (RPLAN, CubiCasa5K)</w:t>
      </w:r>
    </w:p>
    <w:p>
      <w:pPr>
        <w:pStyle w:val="ListParagraph"/>
        <w:numPr>
          <w:ilvl w:val="0"/>
          <w:numId w:val="2"/>
        </w:numPr>
        <w:spacing w:before="40" w:after="40"/>
      </w:pPr>
      <w:r>
        <w:rPr>
          <w:rFonts w:ascii="Arial" w:cs="Arial" w:eastAsia="Arial" w:hAnsi="Arial"/>
          <w:b/>
          <w:bCs/>
          <w:color w:val="000000"/>
          <w:sz w:val="20"/>
          <w:szCs w:val="20"/>
        </w:rPr>
        <w:t xml:space="preserve">Regional validity analysis </w:t>
      </w:r>
      <w:r>
        <w:rPr>
          <w:rFonts w:ascii="Arial" w:cs="Arial" w:eastAsia="Arial" w:hAnsi="Arial"/>
          <w:color w:val="000000"/>
          <w:sz w:val="20"/>
          <w:szCs w:val="20"/>
        </w:rPr>
        <w:t xml:space="preserve">— prove regional distinctiveness via distributional comparison; balance the European_old_town overrepresentation</w:t>
      </w:r>
    </w:p>
    <w:p>
      <w:pPr>
        <w:pStyle w:val="ListParagraph"/>
        <w:numPr>
          <w:ilvl w:val="0"/>
          <w:numId w:val="2"/>
        </w:numPr>
        <w:spacing w:before="40" w:after="40"/>
      </w:pPr>
      <w:r>
        <w:rPr>
          <w:rFonts w:ascii="Arial" w:cs="Arial" w:eastAsia="Arial" w:hAnsi="Arial"/>
          <w:b/>
          <w:bCs/>
          <w:color w:val="000000"/>
          <w:sz w:val="20"/>
          <w:szCs w:val="20"/>
        </w:rPr>
        <w:t xml:space="preserve">Information-theoretic ceiling analysis </w:t>
      </w:r>
      <w:r>
        <w:rPr>
          <w:rFonts w:ascii="Arial" w:cs="Arial" w:eastAsia="Arial" w:hAnsi="Arial"/>
          <w:color w:val="000000"/>
          <w:sz w:val="20"/>
          <w:szCs w:val="20"/>
        </w:rPr>
        <w:t xml:space="preserve">— what is the maximum achievable accuracy from 2D rectangular geometry alone?</w:t>
      </w:r>
    </w:p>
    <w:p>
      <w:pPr>
        <w:pStyle w:val="ListParagraph"/>
        <w:numPr>
          <w:ilvl w:val="0"/>
          <w:numId w:val="2"/>
        </w:numPr>
        <w:spacing w:before="40" w:after="40"/>
      </w:pPr>
      <w:r>
        <w:rPr>
          <w:rFonts w:ascii="Arial" w:cs="Arial" w:eastAsia="Arial" w:hAnsi="Arial"/>
          <w:b/>
          <w:bCs/>
          <w:color w:val="000000"/>
          <w:sz w:val="20"/>
          <w:szCs w:val="20"/>
        </w:rPr>
        <w:t xml:space="preserve">Fine-tuning ablation </w:t>
      </w:r>
      <w:r>
        <w:rPr>
          <w:rFonts w:ascii="Arial" w:cs="Arial" w:eastAsia="Arial" w:hAnsi="Arial"/>
          <w:color w:val="000000"/>
          <w:sz w:val="20"/>
          <w:szCs w:val="20"/>
        </w:rPr>
        <w:t xml:space="preserve">— does a small amount of synthetic pre-training on FloorplanQA improve spatial reasoning?</w:t>
      </w:r>
    </w:p>
    <w:p>
      <w:pPr>
        <w:pStyle w:val="ListParagraph"/>
        <w:numPr>
          <w:ilvl w:val="0"/>
          <w:numId w:val="2"/>
        </w:numPr>
        <w:spacing w:before="40" w:after="40"/>
      </w:pPr>
      <w:r>
        <w:rPr>
          <w:rFonts w:ascii="Arial" w:cs="Arial" w:eastAsia="Arial" w:hAnsi="Arial"/>
          <w:b/>
          <w:bCs/>
          <w:color w:val="000000"/>
          <w:sz w:val="20"/>
          <w:szCs w:val="20"/>
        </w:rPr>
        <w:t xml:space="preserve">Prompt sensitivity study </w:t>
      </w:r>
      <w:r>
        <w:rPr>
          <w:rFonts w:ascii="Arial" w:cs="Arial" w:eastAsia="Arial" w:hAnsi="Arial"/>
          <w:color w:val="000000"/>
          <w:sz w:val="20"/>
          <w:szCs w:val="20"/>
        </w:rPr>
        <w:t xml:space="preserve">— systematic comparison of direct, CoT, few-shot prompting across all models</w:t>
      </w:r>
    </w:p>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8. Genuine Strengths — Fair Acknowledgment</w:t>
      </w:r>
    </w:p>
    <w:p>
      <w:pPr>
        <w:spacing w:before="60" w:after="80"/>
        <w:jc w:val="left"/>
      </w:pPr>
      <w:r>
        <w:rPr>
          <w:rFonts w:ascii="Arial" w:cs="Arial" w:eastAsia="Arial" w:hAnsi="Arial"/>
          <w:color w:val="000000"/>
          <w:sz w:val="20"/>
          <w:szCs w:val="20"/>
        </w:rPr>
        <w:t xml:space="preserve">The committee wishes to be clear: </w:t>
      </w:r>
      <w:r>
        <w:rPr>
          <w:rFonts w:ascii="Arial" w:cs="Arial" w:eastAsia="Arial" w:hAnsi="Arial"/>
          <w:b/>
          <w:bCs/>
          <w:color w:val="000000"/>
          <w:sz w:val="20"/>
          <w:szCs w:val="20"/>
        </w:rPr>
        <w:t xml:space="preserve">this is a worthwhile project with a solid foundation</w:t>
      </w:r>
      <w:r>
        <w:rPr>
          <w:rFonts w:ascii="Arial" w:cs="Arial" w:eastAsia="Arial" w:hAnsi="Arial"/>
          <w:color w:val="000000"/>
          <w:sz w:val="20"/>
          <w:szCs w:val="20"/>
        </w:rPr>
        <w:t xml:space="preserve">. The rejection reflects unfinished experimental work, not a fatally flawed concept. The following strengths are significant: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Strength</w:t>
            </w:r>
          </w:p>
        </w:tc>
        <w:tc>
          <w:tcPr>
            <w:tcW w:type="dxa" w:w="6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Detail</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Task Design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'mystery room' framing elegantly isolates functional spatial inference from object recognition. It is well-specified, reproducible, and has clear ground truth.</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Procedural Generation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BSP-based deterministic generation (global seed 2025) is methodologically superior to hand-crafted or externally-sourced datasets for a benchmark. Reproducibility is a genuine strength.</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Code Architecture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22 modules, clean separation of concerns, proper dataclasses with to_dict/from_dict, type hints throughout. The codebase is well-structured and extensible.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Honest Self-Assessment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PHASE1_COMPLETE.md document shows remarkable intellectual honesty — the team audited their own documentation and removed 10 unsupported claims. This scientific integrity is commendable.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Corruption Pipeline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four corruption types (blur, contrast, JPEG, skew) with calibrated severity levels follow ImageNet-C methodology appropriately. Well-implemented.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Prompt Engineering</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Three prompt templates (direct, minimal, structured CoT with 5 explicit reasoning steps) demonstrate thoughtful experimental design.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Discovery Potential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Kitchen Blindness and adversarial size-heuristic reliance are genuinely interesting empirical findings that motivate further research — if properly validated at scale.</w:t>
            </w:r>
          </w:p>
        </w:tc>
      </w:tr>
    </w:tbl>
    <w:p>
      <w:r>
        <w:br w:type="page"/>
      </w:r>
    </w:p>
    <w:p>
      <w:pPr>
        <w:pStyle w:val="Heading1"/>
        <w:pBdr>
          <w:bottom w:val="single" w:color="1F3864" w:sz="6" w:space="4"/>
        </w:pBdr>
        <w:spacing w:before="360" w:after="120"/>
      </w:pPr>
      <w:r>
        <w:rPr>
          <w:rFonts w:ascii="Arial" w:cs="Arial" w:eastAsia="Arial" w:hAnsi="Arial"/>
          <w:b/>
          <w:bCs/>
          <w:color w:val="1F3864"/>
          <w:sz w:val="36"/>
          <w:szCs w:val="36"/>
        </w:rPr>
        <w:t xml:space="preserve">9. Final Committee Verdict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200"/>
              <w:left w:type="dxa" w:w="300"/>
              <w:bottom w:type="dxa" w:w="200"/>
              <w:right w:type="dxa" w:w="300"/>
            </w:tcMar>
          </w:tcPr>
          <w:p>
            <w:pPr>
              <w:jc w:val="center"/>
            </w:pPr>
            <w:r>
              <w:rPr>
                <w:rFonts w:ascii="Arial" w:cs="Arial" w:eastAsia="Arial" w:hAnsi="Arial"/>
                <w:b/>
                <w:bCs/>
                <w:caps/>
                <w:color w:val="C0392B"/>
                <w:sz w:val="36"/>
                <w:szCs w:val="36"/>
              </w:rPr>
              <w:t xml:space="preserve">RECOMMENDATION: REJECT</w:t>
            </w:r>
          </w:p>
          <w:p>
            <w:pPr>
              <w:spacing w:before="0" w:after="40"/>
            </w:pPr>
            <w:r>
              <w:t xml:space="preserve"/>
            </w:r>
          </w:p>
          <w:p>
            <w:pPr>
              <w:jc w:val="center"/>
            </w:pPr>
            <w:r>
              <w:rPr>
                <w:rFonts w:ascii="Arial" w:cs="Arial" w:eastAsia="Arial" w:hAnsi="Arial"/>
                <w:i/>
                <w:iCs/>
                <w:color w:val="C0392B"/>
                <w:sz w:val="22"/>
                <w:szCs w:val="22"/>
              </w:rPr>
              <w:t xml:space="preserve">Current form: Not suitable for any peer-reviewed venue</w:t>
            </w:r>
          </w:p>
          <w:p>
            <w:pPr>
              <w:jc w:val="center"/>
            </w:pPr>
            <w:r>
              <w:rPr>
                <w:rFonts w:ascii="Arial" w:cs="Arial" w:eastAsia="Arial" w:hAnsi="Arial"/>
                <w:i/>
                <w:iCs/>
                <w:color w:val="D68910"/>
                <w:sz w:val="22"/>
                <w:szCs w:val="22"/>
              </w:rPr>
              <w:t xml:space="preserve">After Tier 1 fixes: Suitable for NeurIPS / ECCV Workshop</w:t>
            </w:r>
          </w:p>
          <w:p>
            <w:pPr>
              <w:jc w:val="center"/>
            </w:pPr>
            <w:r>
              <w:rPr>
                <w:rFonts w:ascii="Arial" w:cs="Arial" w:eastAsia="Arial" w:hAnsi="Arial"/>
                <w:i/>
                <w:iCs/>
                <w:color w:val="1E8449"/>
                <w:sz w:val="22"/>
                <w:szCs w:val="22"/>
              </w:rPr>
              <w:t xml:space="preserve">After Tier 1+2 completion: Suitable for AAAI Applications or conference Workshop paper track</w:t>
            </w:r>
          </w:p>
          <w:p>
            <w:pPr>
              <w:jc w:val="center"/>
            </w:pPr>
            <w:r>
              <w:rPr>
                <w:rFonts w:ascii="Arial" w:cs="Arial" w:eastAsia="Arial" w:hAnsi="Arial"/>
                <w:i/>
                <w:iCs/>
                <w:color w:val="1E8449"/>
                <w:sz w:val="22"/>
                <w:szCs w:val="22"/>
              </w:rPr>
              <w:t xml:space="preserve">After Tier 1+2+3 completion: Competitive for CVPR / NeurIPS main track</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9.1 The Three Non-Negotiable Issues</w:t>
      </w:r>
    </w:p>
    <w:p>
      <w:pPr>
        <w:spacing w:before="60" w:after="80"/>
        <w:jc w:val="left"/>
      </w:pPr>
      <w:r>
        <w:rPr>
          <w:rFonts w:ascii="Arial" w:cs="Arial" w:eastAsia="Arial" w:hAnsi="Arial"/>
          <w:color w:val="000000"/>
          <w:sz w:val="20"/>
          <w:szCs w:val="20"/>
        </w:rPr>
        <w:t xml:space="preserve">The three issues below are not matters of preference — they are factual errors that must be corrected before this paper appears in any public venue: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ISSUE 1</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The _assign_with_missing_rooms() bug means the 'missing_rooms' adversarial strategy produced invalid (0-room) floorplans. 200 benchmark samples are of unknown quality. The affected samples must be regenerated with the bug fixed before any published results can be trusted.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ISSUE 2</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The majority class baseline (31.4% from 'living_room') is wrong for v1.1. The correct trivial baseline is 27.3% (always predict 'kitchen'). All comparisons citing 31.4% must be corrected. The reported 11.2 pp improvement over baseline becomes 15.3 pp — better for the paper, but the error must still be fixed.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ISSUE 3</w:t>
            </w:r>
          </w:p>
        </w:tc>
        <w:tc>
          <w:tcPr>
            <w:tcW w:type="dxa" w:w="8160"/>
            <w:tcBorders>
              <w:top w:val="none" w:color="FFFFFF" w:sz="0"/>
              <w:left w:val="single" w:color="FADBD8" w:sz="1"/>
              <w:bottom w:val="none" w:color="FFFFFF" w:sz="0"/>
              <w:right w:val="none" w:color="FFFFFF" w:sz="0"/>
            </w:tcBorders>
            <w:shd w:fill="F2F3F4" w:val="clear"/>
            <w:tcMar>
              <w:top w:type="dxa" w:w="80"/>
              <w:left w:type="dxa" w:w="160"/>
              <w:bottom w:type="dxa" w:w="80"/>
              <w:right w:type="dxa" w:w="120"/>
            </w:tcMar>
          </w:tcPr>
          <w:p>
            <w:r>
              <w:rPr>
                <w:rFonts w:ascii="Arial" w:cs="Arial" w:eastAsia="Arial" w:hAnsi="Arial"/>
                <w:sz w:val="20"/>
                <w:szCs w:val="20"/>
              </w:rPr>
              <w:t xml:space="preserve">The Llama adversarial result (60%→0%) is based on n=5 per cell and is not statistically significant (p≈0.08, power≈2%). This finding cannot be published as-is at any venue. It must either be removed or expanded to n≥30 per cell before submission.</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9.2 The Single Most Impactful Addition</w:t>
      </w:r>
    </w:p>
    <w:p>
      <w:pPr>
        <w:spacing w:before="60" w:after="80"/>
        <w:jc w:val="left"/>
      </w:pPr>
      <w:r>
        <w:rPr>
          <w:rFonts w:ascii="Arial" w:cs="Arial" w:eastAsia="Arial" w:hAnsi="Arial"/>
          <w:color w:val="000000"/>
          <w:sz w:val="20"/>
          <w:szCs w:val="20"/>
        </w:rPr>
        <w:t xml:space="preserve">If Carlos can only do one thing to advance this paper, the committee recommends: </w:t>
      </w:r>
      <w:r>
        <w:rPr>
          <w:rFonts w:ascii="Arial" w:cs="Arial" w:eastAsia="Arial" w:hAnsi="Arial"/>
          <w:b/>
          <w:bCs/>
          <w:color w:val="000000"/>
          <w:sz w:val="20"/>
          <w:szCs w:val="20"/>
        </w:rPr>
        <w:t xml:space="preserve">expand the Gemini evaluation to n=1,000 using the batch API, with zero failures, and include a per-class confusion matrix</w:t>
      </w:r>
      <w:r>
        <w:rPr>
          <w:rFonts w:ascii="Arial" w:cs="Arial" w:eastAsia="Arial" w:hAnsi="Arial"/>
          <w:color w:val="000000"/>
          <w:sz w:val="20"/>
          <w:szCs w:val="20"/>
        </w:rPr>
        <w:t xml:space="preserve">. This single experiment would: (1) confirm or refute Kitchen Blindness at high confidence; (2) reveal systematic misclassification patterns; (3) provide the statistical power needed for all per-room-type and per-difficulty claims; and (4) eliminate the selection bias concern from the 184/400 API failures. It could be completed in approximately 3 days.</w:t>
      </w:r>
    </w:p>
    <w:p>
      <w:pPr>
        <w:spacing w:before="0" w:after="120"/>
      </w:pPr>
      <w:r>
        <w:t xml:space="preserve"/>
      </w:r>
    </w:p>
    <w:p>
      <w:pPr>
        <w:pStyle w:val="Heading2"/>
        <w:spacing w:before="240" w:after="80"/>
      </w:pPr>
      <w:r>
        <w:rPr>
          <w:rFonts w:ascii="Arial" w:cs="Arial" w:eastAsia="Arial" w:hAnsi="Arial"/>
          <w:b/>
          <w:bCs/>
          <w:color w:val="2E5F9E"/>
          <w:sz w:val="28"/>
          <w:szCs w:val="28"/>
        </w:rPr>
        <w:t xml:space="preserve">9.3 Projected Path to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Timeline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Work Required</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Target Venue</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Expected Outcome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4–6 weeks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Tier 1 only: bug fixes, CI computation, corrected baseline, confusion matrix</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NeurIPS 2026 Workshop</w:t>
            </w:r>
          </w:p>
        </w:tc>
        <w:tc>
          <w:tcPr>
            <w:tcW w:type="dxa" w:w="23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probability of acceptance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3–4 months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Tier 1+2: expanded evaluation, difficulty reclassification, 2 more VLMs, human baseline pilot</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AAAI 2027 Applications</w:t>
            </w:r>
          </w:p>
        </w:tc>
        <w:tc>
          <w:tcPr>
            <w:tcW w:type="dxa" w:w="236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 probability of acceptance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6–12 months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Tier 1+2+3: full experimental suite, geometric validity, fine-tuning ablation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CVPR / NeurIPS 2027 main</w:t>
            </w:r>
          </w:p>
        </w:tc>
        <w:tc>
          <w:tcPr>
            <w:tcW w:type="dxa" w:w="23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Competitive submission</w:t>
            </w:r>
          </w:p>
        </w:tc>
      </w:tr>
    </w:tbl>
    <w:p>
      <w:pPr>
        <w:spacing w:before="0" w:after="120"/>
      </w:pPr>
      <w:r>
        <w:t xml:space="preserve"/>
      </w:r>
    </w:p>
    <w:p>
      <w:pPr>
        <w:pStyle w:val="Heading2"/>
        <w:spacing w:before="240" w:after="80"/>
      </w:pPr>
      <w:r>
        <w:rPr>
          <w:rFonts w:ascii="Arial" w:cs="Arial" w:eastAsia="Arial" w:hAnsi="Arial"/>
          <w:b/>
          <w:bCs/>
          <w:color w:val="2E5F9E"/>
          <w:sz w:val="28"/>
          <w:szCs w:val="28"/>
        </w:rPr>
        <w:t xml:space="preserve">9.4 Signatures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3F4" w:val="clear"/>
            <w:tcMar>
              <w:top w:type="dxa" w:w="160"/>
              <w:left w:type="dxa" w:w="160"/>
              <w:bottom w:type="dxa" w:w="160"/>
              <w:right w:type="dxa" w:w="160"/>
            </w:tcMar>
          </w:tcPr>
          <w:p>
            <w:r>
              <w:rPr>
                <w:rFonts w:ascii="Arial" w:cs="Arial" w:eastAsia="Arial" w:hAnsi="Arial"/>
                <w:b/>
                <w:bCs/>
                <w:color w:val="1F3864"/>
                <w:sz w:val="22"/>
                <w:szCs w:val="22"/>
              </w:rPr>
              <w:t xml:space="preserve">Prof. Sarah Chen</w:t>
            </w:r>
          </w:p>
          <w:p>
            <w:r>
              <w:rPr>
                <w:rFonts w:ascii="Arial" w:cs="Arial" w:eastAsia="Arial" w:hAnsi="Arial"/>
                <w:color w:val="566573"/>
                <w:sz w:val="18"/>
                <w:szCs w:val="18"/>
              </w:rPr>
              <w:t xml:space="preserve">Stanford University</w:t>
            </w:r>
          </w:p>
          <w:p>
            <w:r>
              <w:rPr>
                <w:rFonts w:ascii="Arial" w:cs="Arial" w:eastAsia="Arial" w:hAnsi="Arial"/>
                <w:i/>
                <w:iCs/>
                <w:color w:val="566573"/>
                <w:sz w:val="18"/>
                <w:szCs w:val="18"/>
              </w:rPr>
              <w:t xml:space="preserve">Dept. of Computer Science</w:t>
            </w:r>
          </w:p>
          <w:p>
            <w:r>
              <w:rPr>
                <w:rFonts w:ascii="Arial" w:cs="Arial" w:eastAsia="Arial" w:hAnsi="Arial"/>
                <w:color w:val="566573"/>
                <w:sz w:val="16"/>
                <w:szCs w:val="16"/>
              </w:rPr>
              <w:t xml:space="preserve">Specialization: VLMs &amp; Benchmarking</w:t>
            </w:r>
          </w:p>
          <w:p>
            <w:r>
              <w:rPr>
                <w:rFonts w:ascii="Arial" w:cs="Arial" w:eastAsia="Arial" w:hAnsi="Arial"/>
                <w:b/>
                <w:bCs/>
                <w:color w:val="C0392B"/>
                <w:sz w:val="18"/>
                <w:szCs w:val="18"/>
              </w:rPr>
              <w:t xml:space="preserve">Reviewer Score: 4/10</w:t>
            </w:r>
          </w:p>
        </w:tc>
        <w:tc>
          <w:tcPr>
            <w:tcW w:type="dxa" w:w="3120"/>
            <w:tcBorders>
              <w:top w:val="single" w:color="CCCCCC" w:sz="1"/>
              <w:left w:val="single" w:color="CCCCCC" w:sz="1"/>
              <w:bottom w:val="single" w:color="CCCCCC" w:sz="1"/>
              <w:right w:val="single" w:color="CCCCCC" w:sz="1"/>
            </w:tcBorders>
            <w:shd w:fill="F2F3F4" w:val="clear"/>
            <w:tcMar>
              <w:top w:type="dxa" w:w="160"/>
              <w:left w:type="dxa" w:w="160"/>
              <w:bottom w:type="dxa" w:w="160"/>
              <w:right w:type="dxa" w:w="160"/>
            </w:tcMar>
          </w:tcPr>
          <w:p>
            <w:r>
              <w:rPr>
                <w:rFonts w:ascii="Arial" w:cs="Arial" w:eastAsia="Arial" w:hAnsi="Arial"/>
                <w:b/>
                <w:bCs/>
                <w:color w:val="1F3864"/>
                <w:sz w:val="22"/>
                <w:szCs w:val="22"/>
              </w:rPr>
              <w:t xml:space="preserve">Prof. Marcus Rodriguez</w:t>
            </w:r>
          </w:p>
          <w:p>
            <w:r>
              <w:rPr>
                <w:rFonts w:ascii="Arial" w:cs="Arial" w:eastAsia="Arial" w:hAnsi="Arial"/>
                <w:color w:val="566573"/>
                <w:sz w:val="18"/>
                <w:szCs w:val="18"/>
              </w:rPr>
              <w:t xml:space="preserve">Carnegie Mellon University</w:t>
            </w:r>
          </w:p>
          <w:p>
            <w:r>
              <w:rPr>
                <w:rFonts w:ascii="Arial" w:cs="Arial" w:eastAsia="Arial" w:hAnsi="Arial"/>
                <w:i/>
                <w:iCs/>
                <w:color w:val="566573"/>
                <w:sz w:val="18"/>
                <w:szCs w:val="18"/>
              </w:rPr>
              <w:t xml:space="preserve">School of Computer Science</w:t>
            </w:r>
          </w:p>
          <w:p>
            <w:r>
              <w:rPr>
                <w:rFonts w:ascii="Arial" w:cs="Arial" w:eastAsia="Arial" w:hAnsi="Arial"/>
                <w:color w:val="566573"/>
                <w:sz w:val="16"/>
                <w:szCs w:val="16"/>
              </w:rPr>
              <w:t xml:space="preserve">Specialization: Systems &amp; Software Eng.</w:t>
            </w:r>
          </w:p>
          <w:p>
            <w:r>
              <w:rPr>
                <w:rFonts w:ascii="Arial" w:cs="Arial" w:eastAsia="Arial" w:hAnsi="Arial"/>
                <w:b/>
                <w:bCs/>
                <w:color w:val="C0392B"/>
                <w:sz w:val="18"/>
                <w:szCs w:val="18"/>
              </w:rPr>
              <w:t xml:space="preserve">Reviewer Score: 3/10</w:t>
            </w:r>
          </w:p>
        </w:tc>
        <w:tc>
          <w:tcPr>
            <w:tcW w:type="dxa" w:w="3120"/>
            <w:tcBorders>
              <w:top w:val="single" w:color="CCCCCC" w:sz="1"/>
              <w:left w:val="single" w:color="CCCCCC" w:sz="1"/>
              <w:bottom w:val="single" w:color="CCCCCC" w:sz="1"/>
              <w:right w:val="single" w:color="CCCCCC" w:sz="1"/>
            </w:tcBorders>
            <w:shd w:fill="F2F3F4" w:val="clear"/>
            <w:tcMar>
              <w:top w:type="dxa" w:w="160"/>
              <w:left w:type="dxa" w:w="160"/>
              <w:bottom w:type="dxa" w:w="160"/>
              <w:right w:type="dxa" w:w="160"/>
            </w:tcMar>
          </w:tcPr>
          <w:p>
            <w:r>
              <w:rPr>
                <w:rFonts w:ascii="Arial" w:cs="Arial" w:eastAsia="Arial" w:hAnsi="Arial"/>
                <w:b/>
                <w:bCs/>
                <w:color w:val="1F3864"/>
                <w:sz w:val="22"/>
                <w:szCs w:val="22"/>
              </w:rPr>
              <w:t xml:space="preserve">Prof. Alexandra Volkov</w:t>
            </w:r>
          </w:p>
          <w:p>
            <w:r>
              <w:rPr>
                <w:rFonts w:ascii="Arial" w:cs="Arial" w:eastAsia="Arial" w:hAnsi="Arial"/>
                <w:color w:val="566573"/>
                <w:sz w:val="18"/>
                <w:szCs w:val="18"/>
              </w:rPr>
              <w:t xml:space="preserve">MIT</w:t>
            </w:r>
          </w:p>
          <w:p>
            <w:r>
              <w:rPr>
                <w:rFonts w:ascii="Arial" w:cs="Arial" w:eastAsia="Arial" w:hAnsi="Arial"/>
                <w:i/>
                <w:iCs/>
                <w:color w:val="566573"/>
                <w:sz w:val="18"/>
                <w:szCs w:val="18"/>
              </w:rPr>
              <w:t xml:space="preserve">EECS Department</w:t>
            </w:r>
          </w:p>
          <w:p>
            <w:r>
              <w:rPr>
                <w:rFonts w:ascii="Arial" w:cs="Arial" w:eastAsia="Arial" w:hAnsi="Arial"/>
                <w:color w:val="566573"/>
                <w:sz w:val="16"/>
                <w:szCs w:val="16"/>
              </w:rPr>
              <w:t xml:space="preserve">Specialization: Statistical Learning Theory</w:t>
            </w:r>
          </w:p>
          <w:p>
            <w:r>
              <w:rPr>
                <w:rFonts w:ascii="Arial" w:cs="Arial" w:eastAsia="Arial" w:hAnsi="Arial"/>
                <w:b/>
                <w:bCs/>
                <w:color w:val="C0392B"/>
                <w:sz w:val="18"/>
                <w:szCs w:val="18"/>
              </w:rPr>
              <w:t xml:space="preserve">Reviewer Score: 3/10</w:t>
            </w:r>
          </w:p>
        </w:tc>
      </w:tr>
    </w:tbl>
    <w:p>
      <w:pPr>
        <w:spacing w:before="0" w:after="80"/>
      </w:pPr>
      <w:r>
        <w:t xml:space="preserve"/>
      </w:r>
    </w:p>
    <w:p>
      <w:pPr>
        <w:spacing w:before="60" w:after="80"/>
        <w:jc w:val="left"/>
      </w:pPr>
      <w:r>
        <w:rPr>
          <w:rFonts w:ascii="Arial" w:cs="Arial" w:eastAsia="Arial" w:hAnsi="Arial"/>
          <w:i/>
          <w:iCs/>
          <w:color w:val="566573"/>
          <w:sz w:val="20"/>
          <w:szCs w:val="20"/>
        </w:rPr>
        <w:t xml:space="preserve">Prepared by the Tripartite Academic Review Committee. February 20, 2026. This report is confidential and intended for the author's use in revising the manuscript prior to any public submission.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pPr>
    <w:r>
      <w:rPr>
        <w:rFonts w:ascii="Arial" w:cs="Arial" w:eastAsia="Arial" w:hAnsi="Arial"/>
        <w:color w:val="566573"/>
        <w:sz w:val="16"/>
        <w:szCs w:val="16"/>
      </w:rPr>
      <w:t xml:space="preserve">Stanford · CMU · MIT Review Committee · February 2026</w:t>
    </w:r>
    <w:r>
      <w:rPr>
        <w:rFonts w:ascii="Arial" w:cs="Arial" w:eastAsia="Arial" w:hAnsi="Arial"/>
        <w:color w:val="566573"/>
        <w:sz w:val="16"/>
        <w:szCs w:val="16"/>
      </w:rPr>
      <w:t xml:space="preserve">	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566573"/>
        <w:sz w:val="16"/>
        <w:szCs w:val="16"/>
      </w:rPr>
      <w:t xml:space="preserve">CONFIDENTIAL — Peer Review Committee Report</w:t>
    </w:r>
    <w:r>
      <w:rPr>
        <w:rFonts w:ascii="Arial" w:cs="Arial" w:eastAsia="Arial" w:hAnsi="Arial"/>
        <w:b/>
        <w:bCs/>
        <w:color w:val="1F3864"/>
        <w:sz w:val="16"/>
        <w:szCs w:val="16"/>
      </w:rPr>
      <w:t xml:space="preserve">        FloorplanQA: Spatial Reasoning in VLMs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5F9E"/>
      <w:sz w:val="28"/>
      <w:szCs w:val="28"/>
    </w:rPr>
  </w:style>
  <w:style w:type="paragraph" w:styleId="Heading3">
    <w:name w:val="Heading 3"/>
    <w:basedOn w:val="Normal"/>
    <w:next w:val="Normal"/>
    <w:qFormat/>
    <w:pPr>
      <w:spacing w:before="160" w:after="6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2026-02-20T13:01:17.775Z</dcterms:created>
  <dcterms:modified xsi:type="dcterms:W3CDTF">2026-02-20T13:01:17.775Z</dcterms:modified>
</cp:coreProperties>
</file>

<file path=docProps/custom.xml><?xml version="1.0" encoding="utf-8"?>
<Properties xmlns="http://schemas.openxmlformats.org/officeDocument/2006/custom-properties" xmlns:vt="http://schemas.openxmlformats.org/officeDocument/2006/docPropsVTypes"/>
</file>