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244"/>
        <w:gridCol w:w="5244"/>
      </w:tblGrid>
      <w:tr>
        <w:tc>
          <w:tcPr>
            <w:tcW w:type="dxa" w:w="5244"/>
            <w:tcMar>
              <w:top w:w="20" w:type="dxa"/>
              <w:start w:w="0" w:type="dxa"/>
              <w:bottom w:w="20" w:type="dxa"/>
              <w:end w:w="0" w:type="dxa"/>
            </w:tcMar>
            <w:vAlign w:val="center"/>
          </w:tcPr>
          <w:p>
            <w:pPr>
              <w:spacing w:before="0" w:after="0" w:line="240" w:lineRule="auto"/>
            </w:pPr>
            <w:r>
              <w:drawing>
                <wp:inline xmlns:a="http://schemas.openxmlformats.org/drawingml/2006/main" xmlns:pic="http://schemas.openxmlformats.org/drawingml/2006/picture">
                  <wp:extent cx="1691640" cy="562750"/>
                  <wp:docPr id="1" name="Picture 1"/>
                  <wp:cNvGraphicFramePr>
                    <a:graphicFrameLocks noChangeAspect="1"/>
                  </wp:cNvGraphicFramePr>
                  <a:graphic>
                    <a:graphicData uri="http://schemas.openxmlformats.org/drawingml/2006/picture">
                      <pic:pic>
                        <pic:nvPicPr>
                          <pic:cNvPr id="0" name="whey90_logo.png"/>
                          <pic:cNvPicPr/>
                        </pic:nvPicPr>
                        <pic:blipFill>
                          <a:blip r:embed="rId9"/>
                          <a:stretch>
                            <a:fillRect/>
                          </a:stretch>
                        </pic:blipFill>
                        <pic:spPr>
                          <a:xfrm>
                            <a:off x="0" y="0"/>
                            <a:ext cx="1691640" cy="562750"/>
                          </a:xfrm>
                          <a:prstGeom prst="rect"/>
                        </pic:spPr>
                      </pic:pic>
                    </a:graphicData>
                  </a:graphic>
                </wp:inline>
              </w:drawing>
            </w:r>
          </w:p>
          <w:p>
            <w:pPr>
              <w:spacing w:before="0" w:after="0" w:line="240" w:lineRule="auto"/>
            </w:pPr>
            <w:r>
              <w:rPr>
                <w:rFonts w:ascii="Arial" w:hAnsi="Arial"/>
                <w:b/>
                <w:color w:val="173E73"/>
                <w:sz w:val="21"/>
              </w:rPr>
              <w:t>MAKENDI IC VE DIS TICARET LTD.</w:t>
            </w:r>
          </w:p>
          <w:p>
            <w:pPr>
              <w:spacing w:before="0" w:after="0" w:line="240" w:lineRule="auto"/>
            </w:pPr>
            <w:r>
              <w:rPr>
                <w:rFonts w:ascii="Arial" w:hAnsi="Arial"/>
                <w:color w:val="1F1F1F"/>
                <w:sz w:val="16"/>
              </w:rPr>
              <w:t>Murat Reis Mah. Nuh Kuyusu Cad. Payanda Sok. No. 9, 34664</w:t>
            </w:r>
          </w:p>
          <w:p>
            <w:pPr>
              <w:spacing w:before="0" w:after="0" w:line="240" w:lineRule="auto"/>
            </w:pPr>
            <w:r>
              <w:rPr>
                <w:rFonts w:ascii="Arial" w:hAnsi="Arial"/>
                <w:color w:val="1F1F1F"/>
                <w:sz w:val="16"/>
              </w:rPr>
              <w:t>Uskudar, Istanbul / Turkiye</w:t>
            </w:r>
          </w:p>
        </w:tc>
        <w:tc>
          <w:tcPr>
            <w:tcW w:type="dxa" w:w="5244"/>
            <w:tcMar>
              <w:top w:w="20" w:type="dxa"/>
              <w:start w:w="0" w:type="dxa"/>
              <w:bottom w:w="20" w:type="dxa"/>
              <w:end w:w="0" w:type="dxa"/>
            </w:tcMar>
            <w:vAlign w:val="center"/>
          </w:tcPr>
          <w:p>
            <w:pPr>
              <w:spacing w:before="0" w:after="0" w:line="240" w:lineRule="auto"/>
              <w:jc w:val="center"/>
            </w:pPr>
            <w:r>
              <w:rPr>
                <w:rFonts w:ascii="Arial" w:hAnsi="Arial"/>
                <w:b/>
                <w:color w:val="163B70"/>
                <w:sz w:val="29"/>
              </w:rPr>
              <w:t>PRODUCT SPECIFICATION</w:t>
            </w:r>
          </w:p>
          <w:p>
            <w:pPr>
              <w:spacing w:before="0" w:after="0" w:line="240" w:lineRule="auto"/>
              <w:jc w:val="center"/>
            </w:pPr>
            <w:r>
              <w:rPr>
                <w:rFonts w:ascii="Arial" w:hAnsi="Arial"/>
                <w:b/>
                <w:color w:val="E87E00"/>
                <w:sz w:val="18"/>
              </w:rPr>
              <w:t>70% DEMINERALIZED WHEY POWDER MAK-70-7</w:t>
            </w:r>
          </w:p>
        </w:tc>
      </w:tr>
    </w:tbl>
    <w:p>
      <w:pPr>
        <w:spacing w:before="0" w:after="0" w:line="240" w:lineRule="auto"/>
      </w:pPr>
    </w:p>
    <w:tbl>
      <w:tblPr>
        <w:tblW w:type="auto" w:w="0"/>
        <w:jc w:val="center"/>
        <w:tblLayout w:type="fixed"/>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10483"/>
      </w:tblGrid>
      <w:tr>
        <w:trPr/>
        <w:tc>
          <w:tcPr>
            <w:tcW w:type="dxa" w:w="10483"/>
            <w:shd w:fill="17365D"/>
            <w:vAlign w:val="center"/>
            <w:tcMar>
              <w:top w:w="55" w:type="dxa"/>
              <w:start w:w="75" w:type="dxa"/>
              <w:bottom w:w="55" w:type="dxa"/>
              <w:end w:w="75" w:type="dxa"/>
            </w:tcMar>
          </w:tcPr>
          <w:p>
            <w:pPr>
              <w:spacing w:before="0" w:after="0" w:line="240" w:lineRule="auto"/>
              <w:jc w:val="left"/>
            </w:pPr>
            <w:r>
              <w:rPr>
                <w:rFonts w:ascii="Arial" w:hAnsi="Arial"/>
                <w:b/>
                <w:color w:val="FFFFFF"/>
                <w:sz w:val="19"/>
              </w:rPr>
              <w:t>PRODUCT NAME &amp; SENSORY PROPERTIES</w:t>
            </w:r>
          </w:p>
        </w:tc>
      </w:tr>
    </w:tbl>
    <w:p>
      <w:pPr>
        <w:spacing w:before="0" w:after="0" w:line="240" w:lineRule="auto"/>
      </w:pP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5241"/>
        <w:gridCol w:w="5241"/>
      </w:tblGrid>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Product Name</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70% Demineralized Whey Powder</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Product Code</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MAK-70-7</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Product Description</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Demineralized whey powder made from sweet cheese whey by partial demineralization (70%), concentration and spray drying into a creamy white powder.</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Origin</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Turkey</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Contents</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Whey</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Allergen</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Lactose, milk protein</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GMO Information</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Product does not contain GMO or GMO sourced components.</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Taste &amp; Smell</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Sweet whey taste; typical whey odour.</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Appearance &amp; Color</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Light cream or white to creamy.</w:t>
            </w:r>
          </w:p>
        </w:tc>
      </w:tr>
    </w:tbl>
    <w:p>
      <w:pPr>
        <w:spacing w:before="0" w:after="0" w:line="240" w:lineRule="auto"/>
      </w:pPr>
    </w:p>
    <w:tbl>
      <w:tblPr>
        <w:tblW w:type="auto" w:w="0"/>
        <w:jc w:val="center"/>
        <w:tblLayout w:type="fixed"/>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10483"/>
      </w:tblGrid>
      <w:tr>
        <w:trPr/>
        <w:tc>
          <w:tcPr>
            <w:tcW w:type="dxa" w:w="10483"/>
            <w:shd w:fill="17365D"/>
            <w:vAlign w:val="center"/>
            <w:tcMar>
              <w:top w:w="55" w:type="dxa"/>
              <w:start w:w="75" w:type="dxa"/>
              <w:bottom w:w="55" w:type="dxa"/>
              <w:end w:w="75" w:type="dxa"/>
            </w:tcMar>
          </w:tcPr>
          <w:p>
            <w:pPr>
              <w:spacing w:before="0" w:after="0" w:line="240" w:lineRule="auto"/>
              <w:jc w:val="left"/>
            </w:pPr>
            <w:r>
              <w:rPr>
                <w:rFonts w:ascii="Arial" w:hAnsi="Arial"/>
                <w:b/>
                <w:color w:val="FFFFFF"/>
                <w:sz w:val="19"/>
              </w:rPr>
              <w:t>PHYSICAL &amp; CHEMICAL PROPERTIES</w:t>
            </w:r>
          </w:p>
        </w:tc>
      </w:tr>
    </w:tbl>
    <w:p>
      <w:pPr>
        <w:spacing w:before="0" w:after="0" w:line="240" w:lineRule="auto"/>
      </w:pP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494"/>
        <w:gridCol w:w="3494"/>
        <w:gridCol w:w="3494"/>
      </w:tblGrid>
      <w:tr>
        <w:trPr/>
        <w:tc>
          <w:tcPr>
            <w:tcW w:type="dxa" w:w="3459"/>
            <w:shd w:fill="DCE6F1"/>
            <w:vAlign w:val="center"/>
            <w:tcMar>
              <w:top w:w="55" w:type="dxa"/>
              <w:start w:w="75" w:type="dxa"/>
              <w:bottom w:w="55" w:type="dxa"/>
              <w:end w:w="75" w:type="dxa"/>
            </w:tcMar>
          </w:tcPr>
          <w:p>
            <w:pPr>
              <w:spacing w:before="0" w:after="0" w:line="240" w:lineRule="auto"/>
              <w:jc w:val="center"/>
            </w:pPr>
            <w:r>
              <w:rPr>
                <w:rFonts w:ascii="Arial" w:hAnsi="Arial"/>
                <w:b/>
                <w:color w:val="173D69"/>
                <w:sz w:val="16"/>
              </w:rPr>
              <w:t>Parameter</w:t>
            </w:r>
          </w:p>
        </w:tc>
        <w:tc>
          <w:tcPr>
            <w:tcW w:type="dxa" w:w="3459"/>
            <w:shd w:fill="DCE6F1"/>
            <w:vAlign w:val="center"/>
            <w:tcMar>
              <w:top w:w="55" w:type="dxa"/>
              <w:start w:w="75" w:type="dxa"/>
              <w:bottom w:w="55" w:type="dxa"/>
              <w:end w:w="75" w:type="dxa"/>
            </w:tcMar>
          </w:tcPr>
          <w:p>
            <w:pPr>
              <w:spacing w:before="0" w:after="0" w:line="240" w:lineRule="auto"/>
              <w:jc w:val="center"/>
            </w:pPr>
            <w:r>
              <w:rPr>
                <w:rFonts w:ascii="Arial" w:hAnsi="Arial"/>
                <w:b/>
                <w:color w:val="173D69"/>
                <w:sz w:val="16"/>
              </w:rPr>
              <w:t>Specification</w:t>
            </w:r>
          </w:p>
        </w:tc>
        <w:tc>
          <w:tcPr>
            <w:tcW w:type="dxa" w:w="3564"/>
            <w:shd w:fill="DCE6F1"/>
            <w:vAlign w:val="center"/>
            <w:tcMar>
              <w:top w:w="55" w:type="dxa"/>
              <w:start w:w="75" w:type="dxa"/>
              <w:bottom w:w="55" w:type="dxa"/>
              <w:end w:w="75" w:type="dxa"/>
            </w:tcMar>
          </w:tcPr>
          <w:p>
            <w:pPr>
              <w:spacing w:before="0" w:after="0" w:line="240" w:lineRule="auto"/>
              <w:jc w:val="center"/>
            </w:pPr>
            <w:r>
              <w:rPr>
                <w:rFonts w:ascii="Arial" w:hAnsi="Arial"/>
                <w:b/>
                <w:color w:val="173D69"/>
                <w:sz w:val="16"/>
              </w:rPr>
              <w:t>Method</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Moisture</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Max 2.00%</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IDF Standard 26:1964</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Protein (N x 6.38)</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Min 8%</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AOAC International 992.15</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Lactose</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Min 80%</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AOAC 980.13</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Ash</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Max 6.0%</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TS 2131 ISO 928</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Titratable Acidity</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Max 0.14%</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Titration</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pH (10% solution)</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Min 6.00</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TS 11860</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Fat</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Max 0.70%</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Gerber / Teichert Method</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Density</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Min 0.600 g/cm³</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NADRG: 1978 / Volumetry Gravimetry</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Solubility</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A</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ADPI</w:t>
            </w:r>
          </w:p>
        </w:tc>
      </w:tr>
      <w:tr>
        <w:trPr/>
        <w:tc>
          <w:tcPr>
            <w:tcW w:type="dxa" w:w="3459"/>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Scorched Particles</w:t>
            </w:r>
          </w:p>
        </w:tc>
        <w:tc>
          <w:tcPr>
            <w:tcW w:type="dxa" w:w="3459"/>
            <w:vAlign w:val="center"/>
            <w:tcMar>
              <w:top w:w="55" w:type="dxa"/>
              <w:start w:w="75" w:type="dxa"/>
              <w:bottom w:w="55" w:type="dxa"/>
              <w:end w:w="75" w:type="dxa"/>
            </w:tcMar>
          </w:tcPr>
          <w:p>
            <w:pPr>
              <w:spacing w:before="0" w:after="0" w:line="240" w:lineRule="auto"/>
              <w:jc w:val="center"/>
            </w:pPr>
            <w:r>
              <w:rPr>
                <w:rFonts w:ascii="Arial" w:hAnsi="Arial"/>
                <w:b w:val="0"/>
                <w:color w:val="000000"/>
                <w:sz w:val="16"/>
              </w:rPr>
              <w:t>A</w:t>
            </w:r>
          </w:p>
        </w:tc>
        <w:tc>
          <w:tcPr>
            <w:tcW w:type="dxa" w:w="3564"/>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ADPI</w:t>
            </w:r>
          </w:p>
        </w:tc>
      </w:tr>
    </w:tbl>
    <w:p>
      <w:pPr>
        <w:spacing w:before="0" w:after="0" w:line="240" w:lineRule="auto"/>
      </w:pPr>
    </w:p>
    <w:tbl>
      <w:tblPr>
        <w:tblW w:type="auto" w:w="0"/>
        <w:jc w:val="center"/>
        <w:tblLayout w:type="fixed"/>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10483"/>
      </w:tblGrid>
      <w:tr>
        <w:trPr/>
        <w:tc>
          <w:tcPr>
            <w:tcW w:type="dxa" w:w="10483"/>
            <w:shd w:fill="17365D"/>
            <w:vAlign w:val="center"/>
            <w:tcMar>
              <w:top w:w="55" w:type="dxa"/>
              <w:start w:w="75" w:type="dxa"/>
              <w:bottom w:w="55" w:type="dxa"/>
              <w:end w:w="75" w:type="dxa"/>
            </w:tcMar>
          </w:tcPr>
          <w:p>
            <w:pPr>
              <w:spacing w:before="0" w:after="0" w:line="240" w:lineRule="auto"/>
              <w:jc w:val="left"/>
            </w:pPr>
            <w:r>
              <w:rPr>
                <w:rFonts w:ascii="Arial" w:hAnsi="Arial"/>
                <w:b/>
                <w:color w:val="FFFFFF"/>
                <w:sz w:val="19"/>
              </w:rPr>
              <w:t>MICROBIOLOGICAL PROPERTIES</w:t>
            </w:r>
          </w:p>
        </w:tc>
      </w:tr>
    </w:tbl>
    <w:p>
      <w:pPr>
        <w:spacing w:before="0" w:after="0" w:line="240" w:lineRule="auto"/>
      </w:pP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5241"/>
        <w:gridCol w:w="5241"/>
      </w:tblGrid>
      <w:tr>
        <w:trPr/>
        <w:tc>
          <w:tcPr>
            <w:tcW w:type="dxa" w:w="2935"/>
            <w:shd w:fill="DCE6F1"/>
            <w:vAlign w:val="center"/>
            <w:tcMar>
              <w:top w:w="55" w:type="dxa"/>
              <w:start w:w="75" w:type="dxa"/>
              <w:bottom w:w="55" w:type="dxa"/>
              <w:end w:w="75" w:type="dxa"/>
            </w:tcMar>
          </w:tcPr>
          <w:p>
            <w:pPr>
              <w:spacing w:before="0" w:after="0" w:line="240" w:lineRule="auto"/>
              <w:jc w:val="center"/>
            </w:pPr>
            <w:r>
              <w:rPr>
                <w:rFonts w:ascii="Arial" w:hAnsi="Arial"/>
                <w:b/>
                <w:color w:val="173D69"/>
                <w:sz w:val="16"/>
              </w:rPr>
              <w:t>Parameter</w:t>
            </w:r>
          </w:p>
        </w:tc>
        <w:tc>
          <w:tcPr>
            <w:tcW w:type="dxa" w:w="7548"/>
            <w:shd w:fill="DCE6F1"/>
            <w:vAlign w:val="center"/>
            <w:tcMar>
              <w:top w:w="55" w:type="dxa"/>
              <w:start w:w="75" w:type="dxa"/>
              <w:bottom w:w="55" w:type="dxa"/>
              <w:end w:w="75" w:type="dxa"/>
            </w:tcMar>
          </w:tcPr>
          <w:p>
            <w:pPr>
              <w:spacing w:before="0" w:after="0" w:line="240" w:lineRule="auto"/>
              <w:jc w:val="center"/>
            </w:pPr>
            <w:r>
              <w:rPr>
                <w:rFonts w:ascii="Arial" w:hAnsi="Arial"/>
                <w:b/>
                <w:color w:val="173D69"/>
                <w:sz w:val="16"/>
              </w:rPr>
              <w:t>Criterion</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Aerobic Plate Count</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Max 20,000 cfu/g</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Enterobacteriaceae</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Negative</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Coagulase-positive Staphylococci</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Negative</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Yeast / Mould</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Negative</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Salmonella</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Negative / 25 g</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65D"/>
                <w:sz w:val="16"/>
              </w:rPr>
              <w:t>L. monocytogenes</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Negative / 25 g</w:t>
            </w:r>
          </w:p>
        </w:tc>
      </w:tr>
    </w:tbl>
    <w:p>
      <w:pPr>
        <w:spacing w:before="0" w:after="0" w:line="240" w:lineRule="auto"/>
      </w:pPr>
    </w:p>
    <w:tbl>
      <w:tblPr>
        <w:tblW w:type="auto" w:w="0"/>
        <w:jc w:val="center"/>
        <w:tblLayout w:type="fixed"/>
        <w:tblLook w:firstColumn="1" w:firstRow="1" w:lastColumn="0" w:lastRow="0" w:noHBand="0" w:noVBand="1" w:val="04A0"/>
        <w:tblBorders>
          <w:top w:val="single" w:sz="0" w:color="17365D"/>
          <w:left w:val="single" w:sz="0" w:color="17365D"/>
          <w:bottom w:val="single" w:sz="0" w:color="17365D"/>
          <w:right w:val="single" w:sz="0" w:color="17365D"/>
          <w:insideH w:val="single" w:sz="0" w:color="17365D"/>
          <w:insideV w:val="single" w:sz="0" w:color="17365D"/>
        </w:tblBorders>
      </w:tblPr>
      <w:tblGrid>
        <w:gridCol w:w="10483"/>
      </w:tblGrid>
      <w:tr>
        <w:trPr/>
        <w:tc>
          <w:tcPr>
            <w:tcW w:type="dxa" w:w="10483"/>
            <w:shd w:fill="17365D"/>
            <w:vAlign w:val="center"/>
            <w:tcMar>
              <w:top w:w="55" w:type="dxa"/>
              <w:start w:w="75" w:type="dxa"/>
              <w:bottom w:w="55" w:type="dxa"/>
              <w:end w:w="75" w:type="dxa"/>
            </w:tcMar>
          </w:tcPr>
          <w:p>
            <w:pPr>
              <w:spacing w:before="0" w:after="0" w:line="240" w:lineRule="auto"/>
              <w:jc w:val="left"/>
            </w:pPr>
            <w:r>
              <w:rPr>
                <w:rFonts w:ascii="Arial" w:hAnsi="Arial"/>
                <w:b/>
                <w:color w:val="FFFFFF"/>
                <w:sz w:val="19"/>
              </w:rPr>
              <w:t>PACKAGING, STORAGE &amp; SHELF LIFE</w:t>
            </w:r>
          </w:p>
        </w:tc>
      </w:tr>
    </w:tbl>
    <w:p>
      <w:pPr>
        <w:spacing w:before="0" w:after="0" w:line="240" w:lineRule="auto"/>
      </w:pP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5241"/>
        <w:gridCol w:w="5241"/>
      </w:tblGrid>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Packaging / Storage</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3-fold kraft bags with polyethylene inner liner; net 25 kg per bag. Bags should be unused, clean, waterproof, lightproof and suitable for food use. Store under low relative humidity in warehouse. Do not expose to direct sunlight or strong odours.</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Instructions for Use</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Biscuit, recombined milk, bakery, ice cream, snack foods, formulated meats, nutritional powder, chocolate, etc.</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Shelf Life</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Up to one year in unopened bag under stated storage conditions.</w:t>
            </w:r>
          </w:p>
        </w:tc>
      </w:tr>
      <w:tr>
        <w:trPr/>
        <w:tc>
          <w:tcPr>
            <w:tcW w:type="dxa" w:w="2935"/>
            <w:shd w:fill="DCE6F1"/>
            <w:vAlign w:val="center"/>
            <w:tcMar>
              <w:top w:w="55" w:type="dxa"/>
              <w:start w:w="75" w:type="dxa"/>
              <w:bottom w:w="55" w:type="dxa"/>
              <w:end w:w="75" w:type="dxa"/>
            </w:tcMar>
          </w:tcPr>
          <w:p>
            <w:pPr>
              <w:spacing w:before="0" w:after="0" w:line="240" w:lineRule="auto"/>
              <w:jc w:val="left"/>
            </w:pPr>
            <w:r>
              <w:rPr>
                <w:rFonts w:ascii="Arial" w:hAnsi="Arial"/>
                <w:b/>
                <w:color w:val="173D69"/>
                <w:sz w:val="16"/>
              </w:rPr>
              <w:t>Quality Systems</w:t>
            </w:r>
          </w:p>
        </w:tc>
        <w:tc>
          <w:tcPr>
            <w:tcW w:type="dxa" w:w="7548"/>
            <w:vAlign w:val="center"/>
            <w:tcMar>
              <w:top w:w="55" w:type="dxa"/>
              <w:start w:w="75" w:type="dxa"/>
              <w:bottom w:w="55" w:type="dxa"/>
              <w:end w:w="75" w:type="dxa"/>
            </w:tcMar>
          </w:tcPr>
          <w:p>
            <w:pPr>
              <w:spacing w:before="0" w:after="0" w:line="240" w:lineRule="auto"/>
              <w:jc w:val="left"/>
            </w:pPr>
            <w:r>
              <w:rPr>
                <w:rFonts w:ascii="Arial" w:hAnsi="Arial"/>
                <w:b w:val="0"/>
                <w:color w:val="000000"/>
                <w:sz w:val="16"/>
              </w:rPr>
              <w:t>ISO 9001, ISO 22000 and HACCP based quality and food-safety systems.</w:t>
            </w:r>
          </w:p>
        </w:tc>
      </w:tr>
    </w:tbl>
    <w:p>
      <w:pPr>
        <w:spacing w:before="0" w:after="0" w:line="240" w:lineRule="auto"/>
      </w:pPr>
    </w:p>
    <w:sectPr w:rsidR="00FC693F" w:rsidRPr="0006063C" w:rsidSect="00034616">
      <w:footerReference w:type="default" r:id="rId10"/>
      <w:pgSz w:w="11909" w:h="16834"/>
      <w:pgMar w:top="259" w:right="706" w:bottom="792" w:left="720" w:header="72" w:footer="17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14:paraId="0C5EE96B" w14:textId="77777777" w:rsidR="00F6537F" w:rsidRDefault="00000000">
    <w:pPr>
      <w:pStyle w:val="Footer"/>
      <w:pBdr>
        <w:top w:val="single" w:sz="8" w:space="1" w:color="000000"/>
      </w:pBdr>
      <w:jc w:val="center"/>
      <w:pBdr>
        <w:top w:val="single" w:sz="8" w:space="3" w:color="000000"/>
      </w:pBdr>
    </w:pPr>
    <w:r>
      <w:rPr>
        <w:b/>
        <w:color w:val="173D69"/>
        <w:sz w:val="13"/>
      </w:rPr>
      <w:t>MAKENDI IC VE DIS TICARET LTD.</w:t>
    </w:r>
  </w:p>
  <w:p w14:paraId="302D761A" w14:textId="77777777" w:rsidR="00F6537F" w:rsidRDefault="00000000">
    <w:pPr>
      <w:jc w:val="center"/>
    </w:pPr>
    <w:r>
      <w:rPr>
        <w:b/>
        <w:color w:val="173D69"/>
        <w:sz w:val="13"/>
      </w:rPr>
      <w:t>Murat Reis Mah. Nuh Kuyusu Cad. Payanda Sok. No. 9, 34664 Uskudar, Istanbul / Turkiye</w:t>
    </w:r>
  </w:p>
  <w:p w14:paraId="5B18A12E" w14:textId="77777777" w:rsidR="00F6537F" w:rsidRDefault="00000000">
    <w:pPr>
      <w:jc w:val="center"/>
    </w:pPr>
    <w:r>
      <w:rPr>
        <w:b/>
        <w:color w:val="F28C28"/>
        <w:sz w:val="13"/>
      </w:rPr>
      <w:t xml:space="preserve">Tel: </w:t>
    </w:r>
    <w:r>
      <w:rPr>
        <w:color w:val="173D69"/>
        <w:sz w:val="13"/>
      </w:rPr>
      <w:t>+90 850 840 71 56</w:t>
    </w:r>
    <w:r>
      <w:rPr>
        <w:b/>
        <w:color w:val="F28C28"/>
        <w:sz w:val="13"/>
      </w:rPr>
      <w:t xml:space="preserve">  |  Email: </w:t>
    </w:r>
    <w:r>
      <w:rPr>
        <w:color w:val="173D69"/>
        <w:sz w:val="13"/>
      </w:rPr>
      <w:t>info@makendi.com</w:t>
    </w:r>
    <w:r>
      <w:rPr>
        <w:b/>
        <w:color w:val="F28C28"/>
        <w:sz w:val="13"/>
      </w:rPr>
      <w:t xml:space="preserve">  |  Website: </w:t>
    </w:r>
    <w:r>
      <w:rPr>
        <w:color w:val="173D69"/>
        <w:sz w:val="13"/>
      </w:rPr>
      <w:t>www.makendi.com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