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5688"/>
            <w:tcMar>
              <w:top w:w="20" w:type="dxa"/>
              <w:start w:w="0" w:type="dxa"/>
              <w:bottom w:w="20" w:type="dxa"/>
              <w:end w:w="0" w:type="dxa"/>
            </w:tcMar>
            <w:vAlign w:val="center"/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691640" cy="56275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hey90_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640" cy="562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17365D"/>
                <w:sz w:val="19"/>
              </w:rPr>
              <w:t>MAKENDI IC VE DIS TICARET LTD.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4"/>
              </w:rPr>
              <w:t>Murat Reis Mah. Nuh Kuyusu Cad. Payanda Sok. No. 9, 34664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000000"/>
                <w:sz w:val="14"/>
              </w:rPr>
              <w:t>Uskudar, Istanbul / Turkiye</w:t>
            </w:r>
          </w:p>
        </w:tc>
        <w:tc>
          <w:tcPr>
            <w:tcW w:type="dxa" w:w="4795"/>
            <w:tcMar>
              <w:top w:w="20" w:type="dxa"/>
              <w:start w:w="0" w:type="dxa"/>
              <w:bottom w:w="20" w:type="dxa"/>
              <w:end w:w="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1F4E79"/>
                <w:sz w:val="23"/>
              </w:rPr>
              <w:t>PRODUCT SPECIFICATION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ED7D31"/>
                <w:sz w:val="16"/>
              </w:rPr>
              <w:t>80% DEMINERALIZED SWEET WHEY POWDER (SWP) – HIGH PROTEIN</w:t>
            </w:r>
          </w:p>
        </w:tc>
      </w:tr>
    </w:tbl>
    <w:p>
      <w:pPr>
        <w:spacing w:before="0" w:after="6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color="17365D"/>
          <w:left w:val="single" w:sz="0" w:color="17365D"/>
          <w:bottom w:val="single" w:sz="0" w:color="17365D"/>
          <w:right w:val="single" w:sz="0" w:color="17365D"/>
          <w:insideH w:val="single" w:sz="0" w:color="17365D"/>
          <w:insideV w:val="single" w:sz="0" w:color="17365D"/>
        </w:tblBorders>
      </w:tblPr>
      <w:tblGrid>
        <w:gridCol w:w="10483"/>
      </w:tblGrid>
      <w:tr>
        <w:tc>
          <w:tcPr>
            <w:tcW w:type="dxa" w:w="10483"/>
            <w:shd w:fill="1F4E79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PRODUCT NAME &amp; SENSORY PROPERTIES</w:t>
            </w:r>
          </w:p>
        </w:tc>
      </w:tr>
    </w:tbl>
    <w:p>
      <w:pPr>
        <w:spacing w:before="0" w:after="6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5241"/>
        <w:gridCol w:w="5241"/>
      </w:tblGrid>
      <w:tr>
        <w:tc>
          <w:tcPr>
            <w:tcW w:type="dxa" w:w="2951"/>
            <w:shd w:fill="D9EAF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color w:val="1F4E79"/>
                <w:sz w:val="14"/>
              </w:rPr>
              <w:t>Product Name</w:t>
            </w:r>
          </w:p>
        </w:tc>
        <w:tc>
          <w:tcPr>
            <w:tcW w:type="dxa" w:w="7531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color w:val="1F1F1F"/>
                <w:sz w:val="14"/>
              </w:rPr>
              <w:t>80% Demineralized Sweet Whey Powder (SWP), with High Protein</w:t>
            </w:r>
          </w:p>
        </w:tc>
      </w:tr>
      <w:tr>
        <w:tc>
          <w:tcPr>
            <w:tcW w:type="dxa" w:w="2951"/>
            <w:shd w:fill="D9EAF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color w:val="1F4E79"/>
                <w:sz w:val="14"/>
              </w:rPr>
              <w:t>Product Code</w:t>
            </w:r>
          </w:p>
        </w:tc>
        <w:tc>
          <w:tcPr>
            <w:tcW w:type="dxa" w:w="7531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color w:val="1F1F1F"/>
                <w:sz w:val="14"/>
              </w:rPr>
              <w:t>MAK-80-11</w:t>
            </w:r>
          </w:p>
        </w:tc>
      </w:tr>
      <w:tr>
        <w:tc>
          <w:tcPr>
            <w:tcW w:type="dxa" w:w="2951"/>
            <w:shd w:fill="D9EAF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color w:val="1F4E79"/>
                <w:sz w:val="14"/>
              </w:rPr>
              <w:t>Product Description</w:t>
            </w:r>
          </w:p>
        </w:tc>
        <w:tc>
          <w:tcPr>
            <w:tcW w:type="dxa" w:w="7531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color w:val="1F1F1F"/>
                <w:sz w:val="14"/>
              </w:rPr>
              <w:t>Powder produced after demineralization by spray-drying method.</w:t>
            </w:r>
          </w:p>
        </w:tc>
      </w:tr>
      <w:tr>
        <w:tc>
          <w:tcPr>
            <w:tcW w:type="dxa" w:w="2951"/>
            <w:shd w:fill="D9EAF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color w:val="1F4E79"/>
                <w:sz w:val="14"/>
              </w:rPr>
              <w:t>Origin</w:t>
            </w:r>
          </w:p>
        </w:tc>
        <w:tc>
          <w:tcPr>
            <w:tcW w:type="dxa" w:w="7531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color w:val="1F1F1F"/>
                <w:sz w:val="14"/>
              </w:rPr>
              <w:t>Turkey</w:t>
            </w:r>
          </w:p>
        </w:tc>
      </w:tr>
      <w:tr>
        <w:tc>
          <w:tcPr>
            <w:tcW w:type="dxa" w:w="2951"/>
            <w:shd w:fill="D9EAF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color w:val="1F4E79"/>
                <w:sz w:val="14"/>
              </w:rPr>
              <w:t>Contents</w:t>
            </w:r>
          </w:p>
        </w:tc>
        <w:tc>
          <w:tcPr>
            <w:tcW w:type="dxa" w:w="7531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color w:val="1F1F1F"/>
                <w:sz w:val="14"/>
              </w:rPr>
              <w:t>Whey</w:t>
            </w:r>
          </w:p>
        </w:tc>
      </w:tr>
      <w:tr>
        <w:tc>
          <w:tcPr>
            <w:tcW w:type="dxa" w:w="2951"/>
            <w:shd w:fill="D9EAF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color w:val="1F4E79"/>
                <w:sz w:val="14"/>
              </w:rPr>
              <w:t>GMO Information</w:t>
            </w:r>
          </w:p>
        </w:tc>
        <w:tc>
          <w:tcPr>
            <w:tcW w:type="dxa" w:w="7531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color w:val="1F1F1F"/>
                <w:sz w:val="14"/>
              </w:rPr>
              <w:t>Product does not contain GMO or GMO-sourced components.</w:t>
            </w:r>
          </w:p>
        </w:tc>
      </w:tr>
      <w:tr>
        <w:tc>
          <w:tcPr>
            <w:tcW w:type="dxa" w:w="2951"/>
            <w:shd w:fill="D9EAF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color w:val="1F4E79"/>
                <w:sz w:val="14"/>
              </w:rPr>
              <w:t>Taste &amp; Smell</w:t>
            </w:r>
          </w:p>
        </w:tc>
        <w:tc>
          <w:tcPr>
            <w:tcW w:type="dxa" w:w="7531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color w:val="1F1F1F"/>
                <w:sz w:val="14"/>
              </w:rPr>
              <w:t>Milk and whey specific taste and aroma; typical whey odour.</w:t>
            </w:r>
          </w:p>
        </w:tc>
      </w:tr>
      <w:tr>
        <w:tc>
          <w:tcPr>
            <w:tcW w:type="dxa" w:w="2951"/>
            <w:shd w:fill="D9EAF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color w:val="1F4E79"/>
                <w:sz w:val="14"/>
              </w:rPr>
              <w:t>Appearance &amp; Color</w:t>
            </w:r>
          </w:p>
        </w:tc>
        <w:tc>
          <w:tcPr>
            <w:tcW w:type="dxa" w:w="7531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color w:val="1F1F1F"/>
                <w:sz w:val="14"/>
              </w:rPr>
              <w:t>Very viscous, homogeneous, clean powder; light cream or white to creamy.</w:t>
            </w:r>
          </w:p>
        </w:tc>
      </w:tr>
    </w:tbl>
    <w:p>
      <w:pPr>
        <w:spacing w:before="0" w:after="6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color="17365D"/>
          <w:left w:val="single" w:sz="0" w:color="17365D"/>
          <w:bottom w:val="single" w:sz="0" w:color="17365D"/>
          <w:right w:val="single" w:sz="0" w:color="17365D"/>
          <w:insideH w:val="single" w:sz="0" w:color="17365D"/>
          <w:insideV w:val="single" w:sz="0" w:color="17365D"/>
        </w:tblBorders>
      </w:tblPr>
      <w:tblGrid>
        <w:gridCol w:w="10483"/>
      </w:tblGrid>
      <w:tr>
        <w:tc>
          <w:tcPr>
            <w:tcW w:type="dxa" w:w="10483"/>
            <w:shd w:fill="1F4E79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PHYSICAL &amp; CHEMICAL PROPERTIES</w:t>
            </w:r>
          </w:p>
        </w:tc>
      </w:tr>
    </w:tbl>
    <w:p>
      <w:pPr>
        <w:spacing w:before="0" w:after="6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3494"/>
        <w:gridCol w:w="3494"/>
        <w:gridCol w:w="3494"/>
      </w:tblGrid>
      <w:tr>
        <w:tc>
          <w:tcPr>
            <w:tcW w:type="dxa" w:w="4104"/>
            <w:shd w:fill="1F4E79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Parameter</w:t>
            </w:r>
          </w:p>
        </w:tc>
        <w:tc>
          <w:tcPr>
            <w:tcW w:type="dxa" w:w="2880"/>
            <w:shd w:fill="1F4E79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Specification</w:t>
            </w:r>
          </w:p>
        </w:tc>
        <w:tc>
          <w:tcPr>
            <w:tcW w:type="dxa" w:w="3499"/>
            <w:shd w:fill="1F4E79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Method</w:t>
            </w:r>
          </w:p>
        </w:tc>
      </w:tr>
      <w:tr>
        <w:tc>
          <w:tcPr>
            <w:tcW w:type="dxa" w:w="4104"/>
            <w:shd w:fill="D9EAF7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color w:val="1F1F1F"/>
                <w:sz w:val="13"/>
              </w:rPr>
              <w:t>Taste</w:t>
            </w:r>
          </w:p>
        </w:tc>
        <w:tc>
          <w:tcPr>
            <w:tcW w:type="dxa" w:w="2880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color w:val="1F1F1F"/>
                <w:sz w:val="13"/>
              </w:rPr>
              <w:t>Milk and whey specific taste and aroma</w:t>
            </w:r>
          </w:p>
        </w:tc>
        <w:tc>
          <w:tcPr>
            <w:tcW w:type="dxa" w:w="3499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color w:val="1F1F1F"/>
                <w:sz w:val="13"/>
              </w:rPr>
              <w:t>TS 3707-ISO 5492</w:t>
            </w:r>
          </w:p>
        </w:tc>
      </w:tr>
      <w:tr>
        <w:tc>
          <w:tcPr>
            <w:tcW w:type="dxa" w:w="4104"/>
            <w:shd w:fill="D9EAF7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color w:val="1F1F1F"/>
                <w:sz w:val="13"/>
              </w:rPr>
              <w:t>Odour</w:t>
            </w:r>
          </w:p>
        </w:tc>
        <w:tc>
          <w:tcPr>
            <w:tcW w:type="dxa" w:w="2880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color w:val="1F1F1F"/>
                <w:sz w:val="13"/>
              </w:rPr>
              <w:t>Typical whey</w:t>
            </w:r>
          </w:p>
        </w:tc>
        <w:tc>
          <w:tcPr>
            <w:tcW w:type="dxa" w:w="3499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color w:val="1F1F1F"/>
                <w:sz w:val="13"/>
              </w:rPr>
              <w:t>TS 3707-ISO 5492</w:t>
            </w:r>
          </w:p>
        </w:tc>
      </w:tr>
      <w:tr>
        <w:tc>
          <w:tcPr>
            <w:tcW w:type="dxa" w:w="4104"/>
            <w:shd w:fill="D9EAF7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color w:val="1F1F1F"/>
                <w:sz w:val="13"/>
              </w:rPr>
              <w:t>Color</w:t>
            </w:r>
          </w:p>
        </w:tc>
        <w:tc>
          <w:tcPr>
            <w:tcW w:type="dxa" w:w="2880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color w:val="1F1F1F"/>
                <w:sz w:val="13"/>
              </w:rPr>
              <w:t>Light cream or white to creamy</w:t>
            </w:r>
          </w:p>
        </w:tc>
        <w:tc>
          <w:tcPr>
            <w:tcW w:type="dxa" w:w="3499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color w:val="1F1F1F"/>
                <w:sz w:val="13"/>
              </w:rPr>
              <w:t>TS 3707-ISO 5492</w:t>
            </w:r>
          </w:p>
        </w:tc>
      </w:tr>
      <w:tr>
        <w:tc>
          <w:tcPr>
            <w:tcW w:type="dxa" w:w="4104"/>
            <w:shd w:fill="D9EAF7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color w:val="1F1F1F"/>
                <w:sz w:val="13"/>
              </w:rPr>
              <w:t>Appearance</w:t>
            </w:r>
          </w:p>
        </w:tc>
        <w:tc>
          <w:tcPr>
            <w:tcW w:type="dxa" w:w="2880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color w:val="1F1F1F"/>
                <w:sz w:val="13"/>
              </w:rPr>
              <w:t>Very viscous, homogeneous, clean powder</w:t>
            </w:r>
          </w:p>
        </w:tc>
        <w:tc>
          <w:tcPr>
            <w:tcW w:type="dxa" w:w="3499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color w:val="1F1F1F"/>
                <w:sz w:val="13"/>
              </w:rPr>
              <w:t>TS 3707-ISO 5492</w:t>
            </w:r>
          </w:p>
        </w:tc>
      </w:tr>
      <w:tr>
        <w:tc>
          <w:tcPr>
            <w:tcW w:type="dxa" w:w="4104"/>
            <w:shd w:fill="D9EAF7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color w:val="1F1F1F"/>
                <w:sz w:val="13"/>
              </w:rPr>
              <w:t>Humidity</w:t>
            </w:r>
          </w:p>
        </w:tc>
        <w:tc>
          <w:tcPr>
            <w:tcW w:type="dxa" w:w="2880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color w:val="1F1F1F"/>
                <w:sz w:val="13"/>
              </w:rPr>
              <w:t>1.00–5.00%</w:t>
            </w:r>
          </w:p>
        </w:tc>
        <w:tc>
          <w:tcPr>
            <w:tcW w:type="dxa" w:w="3499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color w:val="1F1F1F"/>
                <w:sz w:val="13"/>
              </w:rPr>
              <w:t>TS 1329</w:t>
            </w:r>
          </w:p>
        </w:tc>
      </w:tr>
      <w:tr>
        <w:tc>
          <w:tcPr>
            <w:tcW w:type="dxa" w:w="4104"/>
            <w:shd w:fill="D9EAF7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color w:val="1F1F1F"/>
                <w:sz w:val="13"/>
              </w:rPr>
              <w:t>Protein</w:t>
            </w:r>
          </w:p>
        </w:tc>
        <w:tc>
          <w:tcPr>
            <w:tcW w:type="dxa" w:w="2880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color w:val="1F1F1F"/>
                <w:sz w:val="13"/>
              </w:rPr>
              <w:t>≥ 10%</w:t>
            </w:r>
          </w:p>
        </w:tc>
        <w:tc>
          <w:tcPr>
            <w:tcW w:type="dxa" w:w="3499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color w:val="1F1F1F"/>
                <w:sz w:val="13"/>
              </w:rPr>
              <w:t>TS 8866</w:t>
            </w:r>
          </w:p>
        </w:tc>
      </w:tr>
      <w:tr>
        <w:tc>
          <w:tcPr>
            <w:tcW w:type="dxa" w:w="4104"/>
            <w:shd w:fill="D9EAF7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color w:val="1F1F1F"/>
                <w:sz w:val="13"/>
              </w:rPr>
              <w:t>Lactose</w:t>
            </w:r>
          </w:p>
        </w:tc>
        <w:tc>
          <w:tcPr>
            <w:tcW w:type="dxa" w:w="2880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color w:val="1F1F1F"/>
                <w:sz w:val="13"/>
              </w:rPr>
              <w:t>75.00–85.00%</w:t>
            </w:r>
          </w:p>
        </w:tc>
        <w:tc>
          <w:tcPr>
            <w:tcW w:type="dxa" w:w="3499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color w:val="1F1F1F"/>
                <w:sz w:val="13"/>
              </w:rPr>
              <w:t>TSE based Analysis</w:t>
            </w:r>
          </w:p>
        </w:tc>
      </w:tr>
      <w:tr>
        <w:tc>
          <w:tcPr>
            <w:tcW w:type="dxa" w:w="4104"/>
            <w:shd w:fill="D9EAF7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color w:val="1F1F1F"/>
                <w:sz w:val="13"/>
              </w:rPr>
              <w:t>Total Minerals</w:t>
            </w:r>
          </w:p>
        </w:tc>
        <w:tc>
          <w:tcPr>
            <w:tcW w:type="dxa" w:w="2880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color w:val="1F1F1F"/>
                <w:sz w:val="13"/>
              </w:rPr>
              <w:t>Max 9.50%</w:t>
            </w:r>
          </w:p>
        </w:tc>
        <w:tc>
          <w:tcPr>
            <w:tcW w:type="dxa" w:w="3499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color w:val="1F1F1F"/>
                <w:sz w:val="13"/>
              </w:rPr>
              <w:t>ISO 2171</w:t>
            </w:r>
          </w:p>
        </w:tc>
      </w:tr>
      <w:tr>
        <w:tc>
          <w:tcPr>
            <w:tcW w:type="dxa" w:w="4104"/>
            <w:shd w:fill="D9EAF7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color w:val="1F1F1F"/>
                <w:sz w:val="13"/>
              </w:rPr>
              <w:t>Salt</w:t>
            </w:r>
          </w:p>
        </w:tc>
        <w:tc>
          <w:tcPr>
            <w:tcW w:type="dxa" w:w="2880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color w:val="1F1F1F"/>
                <w:sz w:val="13"/>
              </w:rPr>
              <w:t>Max 1.89%</w:t>
            </w:r>
          </w:p>
        </w:tc>
        <w:tc>
          <w:tcPr>
            <w:tcW w:type="dxa" w:w="3499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color w:val="1F1F1F"/>
                <w:sz w:val="13"/>
              </w:rPr>
              <w:t>MOHR METHOD</w:t>
            </w:r>
          </w:p>
        </w:tc>
      </w:tr>
      <w:tr>
        <w:tc>
          <w:tcPr>
            <w:tcW w:type="dxa" w:w="4104"/>
            <w:shd w:fill="D9EAF7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color w:val="1F1F1F"/>
                <w:sz w:val="13"/>
              </w:rPr>
              <w:t>Fat (in Dry Matter)</w:t>
            </w:r>
          </w:p>
        </w:tc>
        <w:tc>
          <w:tcPr>
            <w:tcW w:type="dxa" w:w="2880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color w:val="1F1F1F"/>
                <w:sz w:val="13"/>
              </w:rPr>
              <w:t>Max 1.99%</w:t>
            </w:r>
          </w:p>
        </w:tc>
        <w:tc>
          <w:tcPr>
            <w:tcW w:type="dxa" w:w="3499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color w:val="1F1F1F"/>
                <w:sz w:val="13"/>
              </w:rPr>
              <w:t>TS EN ISO 1736</w:t>
            </w:r>
          </w:p>
        </w:tc>
      </w:tr>
      <w:tr>
        <w:tc>
          <w:tcPr>
            <w:tcW w:type="dxa" w:w="4104"/>
            <w:shd w:fill="D9EAF7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color w:val="1F1F1F"/>
                <w:sz w:val="13"/>
              </w:rPr>
              <w:t>Acidity (as Lactic Acid)</w:t>
            </w:r>
          </w:p>
        </w:tc>
        <w:tc>
          <w:tcPr>
            <w:tcW w:type="dxa" w:w="2880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color w:val="1F1F1F"/>
                <w:sz w:val="13"/>
              </w:rPr>
              <w:t>Max 0.20%</w:t>
            </w:r>
          </w:p>
        </w:tc>
        <w:tc>
          <w:tcPr>
            <w:tcW w:type="dxa" w:w="3499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color w:val="1F1F1F"/>
                <w:sz w:val="13"/>
              </w:rPr>
              <w:t>TS 4680</w:t>
            </w:r>
          </w:p>
        </w:tc>
      </w:tr>
      <w:tr>
        <w:tc>
          <w:tcPr>
            <w:tcW w:type="dxa" w:w="4104"/>
            <w:shd w:fill="D9EAF7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color w:val="1F1F1F"/>
                <w:sz w:val="13"/>
              </w:rPr>
              <w:t>pH (average of tests)</w:t>
            </w:r>
          </w:p>
        </w:tc>
        <w:tc>
          <w:tcPr>
            <w:tcW w:type="dxa" w:w="2880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color w:val="1F1F1F"/>
                <w:sz w:val="13"/>
              </w:rPr>
              <w:t>6.00–6.50</w:t>
            </w:r>
          </w:p>
        </w:tc>
        <w:tc>
          <w:tcPr>
            <w:tcW w:type="dxa" w:w="3499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color w:val="1F1F1F"/>
                <w:sz w:val="13"/>
              </w:rPr>
              <w:t>pH-Meter</w:t>
            </w:r>
          </w:p>
        </w:tc>
      </w:tr>
      <w:tr>
        <w:tc>
          <w:tcPr>
            <w:tcW w:type="dxa" w:w="4104"/>
            <w:shd w:fill="D9EAF7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color w:val="1F1F1F"/>
                <w:sz w:val="13"/>
              </w:rPr>
              <w:t>Solubility (in 30 secs)</w:t>
            </w:r>
          </w:p>
        </w:tc>
        <w:tc>
          <w:tcPr>
            <w:tcW w:type="dxa" w:w="2880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color w:val="1F1F1F"/>
                <w:sz w:val="13"/>
              </w:rPr>
              <w:t>98.0–99.9%</w:t>
            </w:r>
          </w:p>
        </w:tc>
        <w:tc>
          <w:tcPr>
            <w:tcW w:type="dxa" w:w="3499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color w:val="1F1F1F"/>
                <w:sz w:val="13"/>
              </w:rPr>
              <w:t>TS 1329</w:t>
            </w:r>
          </w:p>
        </w:tc>
      </w:tr>
      <w:tr>
        <w:tc>
          <w:tcPr>
            <w:tcW w:type="dxa" w:w="4104"/>
            <w:shd w:fill="D9EAF7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color w:val="1F1F1F"/>
                <w:sz w:val="13"/>
              </w:rPr>
              <w:t>Aflatoxin M1</w:t>
            </w:r>
          </w:p>
        </w:tc>
        <w:tc>
          <w:tcPr>
            <w:tcW w:type="dxa" w:w="2880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color w:val="1F1F1F"/>
                <w:sz w:val="13"/>
              </w:rPr>
              <w:t>Negative</w:t>
            </w:r>
          </w:p>
        </w:tc>
        <w:tc>
          <w:tcPr>
            <w:tcW w:type="dxa" w:w="3499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color w:val="1F1F1F"/>
                <w:sz w:val="13"/>
              </w:rPr>
              <w:t>TS EN ISO 14501:2002</w:t>
            </w:r>
          </w:p>
        </w:tc>
      </w:tr>
    </w:tbl>
    <w:p>
      <w:pPr>
        <w:spacing w:before="0" w:after="6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color="17365D"/>
          <w:left w:val="single" w:sz="0" w:color="17365D"/>
          <w:bottom w:val="single" w:sz="0" w:color="17365D"/>
          <w:right w:val="single" w:sz="0" w:color="17365D"/>
          <w:insideH w:val="single" w:sz="0" w:color="17365D"/>
          <w:insideV w:val="single" w:sz="0" w:color="17365D"/>
        </w:tblBorders>
      </w:tblPr>
      <w:tblGrid>
        <w:gridCol w:w="10483"/>
      </w:tblGrid>
      <w:tr>
        <w:tc>
          <w:tcPr>
            <w:tcW w:type="dxa" w:w="10483"/>
            <w:shd w:fill="1F4E79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MICROBIOLOGICAL PROPERTIES</w:t>
            </w:r>
          </w:p>
        </w:tc>
      </w:tr>
    </w:tbl>
    <w:p>
      <w:pPr>
        <w:spacing w:before="0" w:after="6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5241"/>
        <w:gridCol w:w="5241"/>
      </w:tblGrid>
      <w:tr>
        <w:tc>
          <w:tcPr>
            <w:tcW w:type="dxa" w:w="5328"/>
            <w:shd w:fill="1F4E79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Parameter</w:t>
            </w:r>
          </w:p>
        </w:tc>
        <w:tc>
          <w:tcPr>
            <w:tcW w:type="dxa" w:w="5155"/>
            <w:shd w:fill="1F4E79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Criterion</w:t>
            </w:r>
          </w:p>
        </w:tc>
      </w:tr>
      <w:tr>
        <w:tc>
          <w:tcPr>
            <w:tcW w:type="dxa" w:w="5328"/>
            <w:shd w:fill="D9EAF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color w:val="1F4E79"/>
                <w:sz w:val="14"/>
              </w:rPr>
              <w:t>Enterobacteriaceae</w:t>
            </w:r>
          </w:p>
        </w:tc>
        <w:tc>
          <w:tcPr>
            <w:tcW w:type="dxa" w:w="5155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color w:val="1F1F1F"/>
                <w:sz w:val="14"/>
              </w:rPr>
              <w:t>&lt; 10 cfu/g | ISO 21528-2</w:t>
            </w:r>
          </w:p>
        </w:tc>
      </w:tr>
      <w:tr>
        <w:tc>
          <w:tcPr>
            <w:tcW w:type="dxa" w:w="5328"/>
            <w:shd w:fill="D9EAF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color w:val="1F4E79"/>
                <w:sz w:val="14"/>
              </w:rPr>
              <w:t>Coagulase-positive Staphylococci</w:t>
            </w:r>
          </w:p>
        </w:tc>
        <w:tc>
          <w:tcPr>
            <w:tcW w:type="dxa" w:w="5155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color w:val="1F1F1F"/>
                <w:sz w:val="14"/>
              </w:rPr>
              <w:t>&lt; 100 cfu/g | ISO 6888-1 or 2</w:t>
            </w:r>
          </w:p>
        </w:tc>
      </w:tr>
      <w:tr>
        <w:tc>
          <w:tcPr>
            <w:tcW w:type="dxa" w:w="5328"/>
            <w:shd w:fill="D9EAF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color w:val="1F4E79"/>
                <w:sz w:val="14"/>
              </w:rPr>
              <w:t>Salmonella</w:t>
            </w:r>
          </w:p>
        </w:tc>
        <w:tc>
          <w:tcPr>
            <w:tcW w:type="dxa" w:w="5155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color w:val="1F1F1F"/>
                <w:sz w:val="14"/>
              </w:rPr>
              <w:t>Negative / 25 g | TS 8907 ISO 6785</w:t>
            </w:r>
          </w:p>
        </w:tc>
      </w:tr>
      <w:tr>
        <w:tc>
          <w:tcPr>
            <w:tcW w:type="dxa" w:w="5328"/>
            <w:shd w:fill="D9EAF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color w:val="1F4E79"/>
                <w:sz w:val="14"/>
              </w:rPr>
              <w:t>Allergy Information</w:t>
            </w:r>
          </w:p>
        </w:tc>
        <w:tc>
          <w:tcPr>
            <w:tcW w:type="dxa" w:w="5155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color w:val="1F1F1F"/>
                <w:sz w:val="14"/>
              </w:rPr>
              <w:t>Milk, milk products and derivatives; whey itself may be allergenic.</w:t>
            </w:r>
          </w:p>
        </w:tc>
      </w:tr>
    </w:tbl>
    <w:p>
      <w:pPr>
        <w:spacing w:before="0" w:after="6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color="17365D"/>
          <w:left w:val="single" w:sz="0" w:color="17365D"/>
          <w:bottom w:val="single" w:sz="0" w:color="17365D"/>
          <w:right w:val="single" w:sz="0" w:color="17365D"/>
          <w:insideH w:val="single" w:sz="0" w:color="17365D"/>
          <w:insideV w:val="single" w:sz="0" w:color="17365D"/>
        </w:tblBorders>
      </w:tblPr>
      <w:tblGrid>
        <w:gridCol w:w="10483"/>
      </w:tblGrid>
      <w:tr>
        <w:tc>
          <w:tcPr>
            <w:tcW w:type="dxa" w:w="10483"/>
            <w:shd w:fill="1F4E79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PACKAGING, STORAGE &amp; SHELF LIFE</w:t>
            </w:r>
          </w:p>
        </w:tc>
      </w:tr>
    </w:tbl>
    <w:p>
      <w:pPr>
        <w:spacing w:before="0" w:after="6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5241"/>
        <w:gridCol w:w="5241"/>
      </w:tblGrid>
      <w:tr>
        <w:tc>
          <w:tcPr>
            <w:tcW w:type="dxa" w:w="2951"/>
            <w:shd w:fill="D9EAF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color w:val="1F4E79"/>
                <w:sz w:val="14"/>
              </w:rPr>
              <w:t>Packaging</w:t>
            </w:r>
          </w:p>
        </w:tc>
        <w:tc>
          <w:tcPr>
            <w:tcW w:type="dxa" w:w="7531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color w:val="1F1F1F"/>
                <w:sz w:val="14"/>
              </w:rPr>
              <w:t>Net 25 kg food-grade polyethylene see-through bags with plastic-lock closure, placed in triple-layered outer packaging.</w:t>
            </w:r>
          </w:p>
        </w:tc>
      </w:tr>
      <w:tr>
        <w:tc>
          <w:tcPr>
            <w:tcW w:type="dxa" w:w="2951"/>
            <w:shd w:fill="D9EAF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color w:val="1F4E79"/>
                <w:sz w:val="14"/>
              </w:rPr>
              <w:t>Storage Conditions</w:t>
            </w:r>
          </w:p>
        </w:tc>
        <w:tc>
          <w:tcPr>
            <w:tcW w:type="dxa" w:w="7531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color w:val="1F1F1F"/>
                <w:sz w:val="14"/>
              </w:rPr>
              <w:t>Store away from direct sunlight and heat, in a dry and smell-free environment at 20–25°C and max. 60% relative humidity.</w:t>
            </w:r>
          </w:p>
        </w:tc>
      </w:tr>
      <w:tr>
        <w:tc>
          <w:tcPr>
            <w:tcW w:type="dxa" w:w="2951"/>
            <w:shd w:fill="D9EAF7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color w:val="1F4E79"/>
                <w:sz w:val="14"/>
              </w:rPr>
              <w:t>Shelf Life</w:t>
            </w:r>
          </w:p>
        </w:tc>
        <w:tc>
          <w:tcPr>
            <w:tcW w:type="dxa" w:w="7531"/>
            <w:vAlign w:val="center"/>
            <w:tcMar>
              <w:top w:w="50" w:type="dxa"/>
              <w:start w:w="70" w:type="dxa"/>
              <w:bottom w:w="50" w:type="dxa"/>
              <w:end w:w="70" w:type="dxa"/>
            </w:tcMar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color w:val="1F1F1F"/>
                <w:sz w:val="14"/>
              </w:rPr>
              <w:t>At least 12 months when stored correctly.</w:t>
            </w:r>
          </w:p>
        </w:tc>
      </w:tr>
    </w:tbl>
    <w:p>
      <w:pPr>
        <w:spacing w:before="0" w:after="60" w:line="240" w:lineRule="auto"/>
      </w:pPr>
    </w:p>
    <w:sectPr w:rsidR="00FC693F" w:rsidRPr="0006063C" w:rsidSect="00034616">
      <w:footerReference w:type="default" r:id="rId10"/>
      <w:pgSz w:w="11909" w:h="16834"/>
      <w:pgMar w:top="259" w:right="706" w:bottom="792" w:left="720" w:header="144" w:footer="25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10483"/>
    </w:tblGrid>
    <w:tr>
      <w:tc>
        <w:tcPr>
          <w:tcW w:type="dxa" w:w="10483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spacing w:before="0" w:after="0" w:line="240" w:lineRule="auto"/>
            <w:pBdr>
              <w:top w:val="single" w:sz="8" w:space="1" w:color="000000"/>
            </w:pBdr>
          </w:pPr>
        </w:p>
      </w:tc>
    </w:tr>
    <w:tr>
      <w:tc>
        <w:tcPr>
          <w:tcW w:type="dxa" w:w="10483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spacing w:before="0" w:after="0" w:line="240" w:lineRule="auto"/>
            <w:jc w:val="center"/>
          </w:pPr>
          <w:r>
            <w:rPr>
              <w:rFonts w:ascii="Arial" w:hAnsi="Arial"/>
              <w:b/>
              <w:color w:val="17365D"/>
              <w:sz w:val="13"/>
            </w:rPr>
            <w:t>MAKENDI IC VE DIS TICARET LTD.</w:t>
          </w:r>
        </w:p>
        <w:p>
          <w:pPr>
            <w:spacing w:before="0" w:after="0" w:line="240" w:lineRule="auto"/>
            <w:jc w:val="center"/>
          </w:pPr>
          <w:r>
            <w:rPr>
              <w:rFonts w:ascii="Arial" w:hAnsi="Arial"/>
              <w:b/>
              <w:color w:val="17365D"/>
              <w:sz w:val="13"/>
            </w:rPr>
            <w:t>Murat Reis Mah. Nuh Kuyusu Cad. Payanda Sok. No. 9, 34664 Uskudar, Istanbul / Turkiye</w:t>
          </w:r>
        </w:p>
        <w:p>
          <w:pPr>
            <w:spacing w:before="0" w:after="0" w:line="240" w:lineRule="auto"/>
            <w:jc w:val="center"/>
          </w:pPr>
          <w:r>
            <w:rPr>
              <w:rFonts w:ascii="Arial" w:hAnsi="Arial"/>
              <w:b/>
              <w:color w:val="E56B00"/>
              <w:sz w:val="12"/>
            </w:rPr>
            <w:t xml:space="preserve">Tel: </w:t>
          </w:r>
          <w:r>
            <w:rPr>
              <w:rFonts w:ascii="Arial" w:hAnsi="Arial"/>
              <w:b w:val="0"/>
              <w:color w:val="17365D"/>
              <w:sz w:val="12"/>
            </w:rPr>
            <w:t>+90 850 840 71 56</w:t>
          </w:r>
          <w:r>
            <w:rPr>
              <w:rFonts w:ascii="Arial" w:hAnsi="Arial"/>
              <w:b/>
              <w:color w:val="E56B00"/>
              <w:sz w:val="12"/>
            </w:rPr>
            <w:t xml:space="preserve">  |  Email: </w:t>
          </w:r>
          <w:r>
            <w:rPr>
              <w:rFonts w:ascii="Arial" w:hAnsi="Arial"/>
              <w:b w:val="0"/>
              <w:color w:val="17365D"/>
              <w:sz w:val="12"/>
            </w:rPr>
            <w:t>info@makendi.com</w:t>
          </w:r>
          <w:r>
            <w:rPr>
              <w:rFonts w:ascii="Arial" w:hAnsi="Arial"/>
              <w:b/>
              <w:color w:val="E56B00"/>
              <w:sz w:val="12"/>
            </w:rPr>
            <w:t xml:space="preserve">  |  Website: </w:t>
          </w:r>
          <w:r>
            <w:rPr>
              <w:rFonts w:ascii="Arial" w:hAnsi="Arial"/>
              <w:b w:val="0"/>
              <w:color w:val="17365D"/>
              <w:sz w:val="12"/>
            </w:rPr>
            <w:t>www.makendi.com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