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5832"/>
      </w:tblGrid>
      <w:tr>
        <w:trPr/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600200" cy="5323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makend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323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21"/>
              </w:rPr>
              <w:t>MAKENDI IC VE DIS TICARET LTD.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Murat Reis Mah. Nuh Kuyusu Cad. Payanda Sok. No. 9, 34664 Uskudar, Istanbul / Turkiye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63B70"/>
                <w:sz w:val="29"/>
              </w:rPr>
              <w:t>PRODUCT SPECIFICATION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E87E00"/>
                <w:sz w:val="18"/>
              </w:rPr>
              <w:t>Sweetened Condensed Milk Full Cream 8%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0" w:space="0" w:color="173E73"/>
          <w:left w:val="single" w:sz="0" w:space="0" w:color="173E73"/>
          <w:bottom w:val="single" w:sz="0" w:space="0" w:color="173E73"/>
          <w:right w:val="single" w:sz="0" w:space="0" w:color="173E73"/>
          <w:insideH w:val="single" w:sz="0" w:space="0" w:color="173E73"/>
          <w:insideV w:val="single" w:sz="0" w:space="0" w:color="173E73"/>
        </w:tblBorders>
      </w:tblPr>
      <w:tblGrid>
        <w:gridCol w:w="10656"/>
      </w:tblGrid>
      <w:tr>
        <w:trPr>
          <w:cantSplit/>
        </w:trPr>
        <w:tc>
          <w:tcPr>
            <w:tcW w:type="dxa" w:w="10483"/>
            <w:shd w:fill="173E7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PRODUCT DESCRIPTION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A6A6A6" w:space="0"/>
          <w:left w:val="single" w:sz="4" w:color="A6A6A6" w:space="0"/>
          <w:bottom w:val="single" w:sz="4" w:color="A6A6A6" w:space="0"/>
          <w:right w:val="single" w:sz="4" w:color="A6A6A6" w:space="0"/>
          <w:insideH w:val="single" w:sz="4" w:color="A6A6A6" w:space="0"/>
          <w:insideV w:val="single" w:sz="4" w:color="A6A6A6" w:space="0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2951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7"/>
              </w:rPr>
              <w:t>Product Name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7"/>
              </w:rPr>
              <w:t>Makendi Sweetened Condensed Milk Full Cream 8%</w:t>
            </w:r>
          </w:p>
        </w:tc>
      </w:tr>
      <w:tr>
        <w:trPr>
          <w:cantSplit/>
        </w:trPr>
        <w:tc>
          <w:tcPr>
            <w:tcW w:type="dxa" w:w="2951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7"/>
              </w:rPr>
              <w:t>Ingredients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7"/>
              </w:rPr>
              <w:t>Milk 55%, sugar 45%</w:t>
            </w:r>
          </w:p>
        </w:tc>
      </w:tr>
      <w:tr>
        <w:trPr>
          <w:cantSplit/>
        </w:trPr>
        <w:tc>
          <w:tcPr>
            <w:tcW w:type="dxa" w:w="2951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7"/>
              </w:rPr>
              <w:t>Colour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7"/>
              </w:rPr>
              <w:t>White with light cream or drab tone</w:t>
            </w:r>
          </w:p>
        </w:tc>
      </w:tr>
      <w:tr>
        <w:trPr>
          <w:cantSplit/>
        </w:trPr>
        <w:tc>
          <w:tcPr>
            <w:tcW w:type="dxa" w:w="2951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7"/>
              </w:rPr>
              <w:t>Consistence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7"/>
              </w:rPr>
              <w:t>Viscous, homogenous, during storage may occur slight lactose sediment</w:t>
            </w:r>
          </w:p>
        </w:tc>
      </w:tr>
      <w:tr>
        <w:trPr>
          <w:cantSplit/>
        </w:trPr>
        <w:tc>
          <w:tcPr>
            <w:tcW w:type="dxa" w:w="2951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7"/>
              </w:rPr>
              <w:t>Flavour and Odour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7"/>
              </w:rPr>
              <w:t>Pleasant, sweet and typical for product, free from foreign taste or odour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0" w:space="0" w:color="173E73"/>
          <w:left w:val="single" w:sz="0" w:space="0" w:color="173E73"/>
          <w:bottom w:val="single" w:sz="0" w:space="0" w:color="173E73"/>
          <w:right w:val="single" w:sz="0" w:space="0" w:color="173E73"/>
          <w:insideH w:val="single" w:sz="0" w:space="0" w:color="173E73"/>
          <w:insideV w:val="single" w:sz="0" w:space="0" w:color="173E73"/>
        </w:tblBorders>
      </w:tblPr>
      <w:tblGrid>
        <w:gridCol w:w="10656"/>
      </w:tblGrid>
      <w:tr>
        <w:trPr>
          <w:cantSplit/>
        </w:trPr>
        <w:tc>
          <w:tcPr>
            <w:tcW w:type="dxa" w:w="10483"/>
            <w:shd w:fill="173E7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PHYSICAL &amp; CHEMICAL PROPERTIES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A6A6A6" w:space="0"/>
          <w:left w:val="single" w:sz="4" w:color="A6A6A6" w:space="0"/>
          <w:bottom w:val="single" w:sz="4" w:color="A6A6A6" w:space="0"/>
          <w:right w:val="single" w:sz="4" w:color="A6A6A6" w:space="0"/>
          <w:insideH w:val="single" w:sz="4" w:color="A6A6A6" w:space="0"/>
          <w:insideV w:val="single" w:sz="4" w:color="A6A6A6" w:space="0"/>
        </w:tblBorders>
      </w:tblPr>
      <w:tblGrid>
        <w:gridCol w:w="5328"/>
        <w:gridCol w:w="5328"/>
      </w:tblGrid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73E73"/>
                <w:sz w:val="16"/>
              </w:rPr>
              <w:t>Specification</w:t>
            </w:r>
          </w:p>
        </w:tc>
        <w:tc>
          <w:tcPr>
            <w:tcW w:type="dxa" w:w="6307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73E73"/>
                <w:sz w:val="16"/>
              </w:rPr>
              <w:t>Typical Result / Requirement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Fat</w:t>
            </w:r>
          </w:p>
        </w:tc>
        <w:tc>
          <w:tcPr>
            <w:tcW w:type="dxa" w:w="6307"/>
            <w:shd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Not less than 8%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Total Solids</w:t>
            </w:r>
          </w:p>
        </w:tc>
        <w:tc>
          <w:tcPr>
            <w:tcW w:type="dxa" w:w="6307"/>
            <w:shd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Not less than 73%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Sugar</w:t>
            </w:r>
          </w:p>
        </w:tc>
        <w:tc>
          <w:tcPr>
            <w:tcW w:type="dxa" w:w="6307"/>
            <w:shd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Not less than 45%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Total Milk Solids</w:t>
            </w:r>
          </w:p>
        </w:tc>
        <w:tc>
          <w:tcPr>
            <w:tcW w:type="dxa" w:w="6307"/>
            <w:shd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Not less than 28%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Non-fat Milk Solids</w:t>
            </w:r>
          </w:p>
        </w:tc>
        <w:tc>
          <w:tcPr>
            <w:tcW w:type="dxa" w:w="6307"/>
            <w:shd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Not less than 20%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Titratable Acidity</w:t>
            </w:r>
          </w:p>
        </w:tc>
        <w:tc>
          <w:tcPr>
            <w:tcW w:type="dxa" w:w="6307"/>
            <w:shd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No more than 48°T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pH</w:t>
            </w:r>
          </w:p>
        </w:tc>
        <w:tc>
          <w:tcPr>
            <w:tcW w:type="dxa" w:w="6307"/>
            <w:shd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6.0-6.4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Pharmacologically Active Substances</w:t>
            </w:r>
          </w:p>
        </w:tc>
        <w:tc>
          <w:tcPr>
            <w:tcW w:type="dxa" w:w="6307"/>
            <w:shd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Not exceeding limits set in Regulation (EU) No 37/2010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Contaminants</w:t>
            </w:r>
          </w:p>
        </w:tc>
        <w:tc>
          <w:tcPr>
            <w:tcW w:type="dxa" w:w="63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Not exceeding values fixed in Regulations (EC) No 1881/2006 and (EC) No 396/2005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Physical Hazard</w:t>
            </w:r>
          </w:p>
        </w:tc>
        <w:tc>
          <w:tcPr>
            <w:tcW w:type="dxa" w:w="63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No foreign impurities that may cause health risk to the consumer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0" w:space="0" w:color="173E73"/>
          <w:left w:val="single" w:sz="0" w:space="0" w:color="173E73"/>
          <w:bottom w:val="single" w:sz="0" w:space="0" w:color="173E73"/>
          <w:right w:val="single" w:sz="0" w:space="0" w:color="173E73"/>
          <w:insideH w:val="single" w:sz="0" w:space="0" w:color="173E73"/>
          <w:insideV w:val="single" w:sz="0" w:space="0" w:color="173E73"/>
        </w:tblBorders>
      </w:tblPr>
      <w:tblGrid>
        <w:gridCol w:w="10656"/>
      </w:tblGrid>
      <w:tr>
        <w:trPr>
          <w:cantSplit/>
        </w:trPr>
        <w:tc>
          <w:tcPr>
            <w:tcW w:type="dxa" w:w="10483"/>
            <w:shd w:fill="173E7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MICROBIOLOGICAL PROPERTIES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A6A6A6" w:space="0"/>
          <w:left w:val="single" w:sz="4" w:color="A6A6A6" w:space="0"/>
          <w:bottom w:val="single" w:sz="4" w:color="A6A6A6" w:space="0"/>
          <w:right w:val="single" w:sz="4" w:color="A6A6A6" w:space="0"/>
          <w:insideH w:val="single" w:sz="4" w:color="A6A6A6" w:space="0"/>
          <w:insideV w:val="single" w:sz="4" w:color="A6A6A6" w:space="0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73E73"/>
                <w:sz w:val="16"/>
              </w:rPr>
              <w:t>Specification</w:t>
            </w:r>
          </w:p>
        </w:tc>
        <w:tc>
          <w:tcPr>
            <w:tcW w:type="dxa" w:w="63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73E73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Total Plate Count, cfu/g</w:t>
            </w:r>
          </w:p>
        </w:tc>
        <w:tc>
          <w:tcPr>
            <w:tcW w:type="dxa" w:w="63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Hermetically sealed: ≤ 20,000; non-hermetic: ≤ 40,000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Yeast, cfu/g</w:t>
            </w:r>
          </w:p>
        </w:tc>
        <w:tc>
          <w:tcPr>
            <w:tcW w:type="dxa" w:w="63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&lt; 10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Mould, cfu/g</w:t>
            </w:r>
          </w:p>
        </w:tc>
        <w:tc>
          <w:tcPr>
            <w:tcW w:type="dxa" w:w="63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&lt; 10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Coliforms, 1 g</w:t>
            </w:r>
          </w:p>
        </w:tc>
        <w:tc>
          <w:tcPr>
            <w:tcW w:type="dxa" w:w="63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Not detected</w:t>
            </w:r>
          </w:p>
        </w:tc>
      </w:tr>
      <w:tr>
        <w:trPr>
          <w:cantSplit/>
        </w:trPr>
        <w:tc>
          <w:tcPr>
            <w:tcW w:type="dxa" w:w="4176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Listeria monocytogenes, 25 g</w:t>
            </w:r>
          </w:p>
        </w:tc>
        <w:tc>
          <w:tcPr>
            <w:tcW w:type="dxa" w:w="63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Not detected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Salmonella, 25 g</w:t>
            </w:r>
          </w:p>
        </w:tc>
        <w:tc>
          <w:tcPr>
            <w:tcW w:type="dxa" w:w="63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Not detected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S. aureus, cfu/g</w:t>
            </w:r>
          </w:p>
        </w:tc>
        <w:tc>
          <w:tcPr>
            <w:tcW w:type="dxa" w:w="630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&lt; 10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0" w:space="0" w:color="173E73"/>
          <w:left w:val="single" w:sz="0" w:space="0" w:color="173E73"/>
          <w:bottom w:val="single" w:sz="0" w:space="0" w:color="173E73"/>
          <w:right w:val="single" w:sz="0" w:space="0" w:color="173E73"/>
          <w:insideH w:val="single" w:sz="0" w:space="0" w:color="173E73"/>
          <w:insideV w:val="single" w:sz="0" w:space="0" w:color="173E73"/>
        </w:tblBorders>
      </w:tblPr>
      <w:tblGrid>
        <w:gridCol w:w="10656"/>
      </w:tblGrid>
      <w:tr>
        <w:trPr>
          <w:cantSplit/>
        </w:trPr>
        <w:tc>
          <w:tcPr>
            <w:tcW w:type="dxa" w:w="10483"/>
            <w:shd w:fill="173E7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NUTRITIONAL VALUES, PACKAGING, STORAGE &amp; SHELF LIFE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A6A6A6" w:space="0"/>
          <w:left w:val="single" w:sz="4" w:color="A6A6A6" w:space="0"/>
          <w:bottom w:val="single" w:sz="4" w:color="A6A6A6" w:space="0"/>
          <w:right w:val="single" w:sz="4" w:color="A6A6A6" w:space="0"/>
          <w:insideH w:val="single" w:sz="4" w:color="A6A6A6" w:space="0"/>
          <w:insideV w:val="single" w:sz="4" w:color="A6A6A6" w:space="0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2951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Nutritional Values / 100 g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Energy 1371 kJ / 325 kcal; Fat 8.1 g (saturated 5.34 g, monounsaturated 2.14 g, polyunsaturated 0.21 g, trans fats 0.27 g); Carbohydrates 56.1 g (sugars 56.1 g); Fiber 0 g; Protein 7.0 g; Sodium 0.132 g; Salt 0.33 g.</w:t>
            </w:r>
          </w:p>
        </w:tc>
      </w:tr>
      <w:tr>
        <w:trPr>
          <w:cantSplit/>
        </w:trPr>
        <w:tc>
          <w:tcPr>
            <w:tcW w:type="dxa" w:w="2951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GMO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Product does not contain GMO, is not produced from GMO and does not contain ingredients produced from GMO.</w:t>
            </w:r>
          </w:p>
        </w:tc>
      </w:tr>
      <w:tr>
        <w:trPr>
          <w:cantSplit/>
        </w:trPr>
        <w:tc>
          <w:tcPr>
            <w:tcW w:type="dxa" w:w="2951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Allergens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Milk and products thereof (including lactose) are present.</w:t>
            </w:r>
          </w:p>
        </w:tc>
      </w:tr>
      <w:tr>
        <w:trPr>
          <w:cantSplit/>
        </w:trPr>
        <w:tc>
          <w:tcPr>
            <w:tcW w:type="dxa" w:w="2951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Consumption &amp; Use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Ready to use. Use directly or as an ingredient in confectionery, coffee or cocoa drinks. Not suitable for people intolerant to milk and milk products.</w:t>
            </w:r>
          </w:p>
        </w:tc>
      </w:tr>
      <w:tr>
        <w:trPr>
          <w:cantSplit/>
        </w:trPr>
        <w:tc>
          <w:tcPr>
            <w:tcW w:type="dxa" w:w="2951"/>
            <w:shd w:fill="DCE6F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Packing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385 g tins; 397/400 g easy-open tins; 533 g tins; 1 kg tins/easy-open tins; 13 kg plastic buckets; 1000 kg plastic containers/fluid bags; 25 t transport tank.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Storage &amp; Shelf Life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Humidity ≤ 85%. Shelf life: 12 months at 0-25°C; 18 months at 0-15°C; non-hermetic packaging: 3 months at 0-10°C.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CE6F1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E73"/>
                <w:sz w:val="16"/>
              </w:rPr>
              <w:t>Transportation</w:t>
            </w:r>
          </w:p>
        </w:tc>
        <w:tc>
          <w:tcPr>
            <w:tcW w:type="dxa" w:w="7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1F1F"/>
                <w:sz w:val="16"/>
              </w:rPr>
              <w:t>Covered transport without prejudice to the storage conditions.</w:t>
            </w:r>
          </w:p>
        </w:tc>
      </w:tr>
    </w:tbl>
    <w:sectPr w:rsidR="00FC693F" w:rsidRPr="0006063C" w:rsidSect="00034616">
      <w:footerReference w:type="default" r:id="rId10"/>
      <w:pgSz w:w="11909" w:h="16834"/>
      <w:pgMar w:top="259" w:right="706" w:bottom="792" w:left="720" w:header="72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C5EE96B" w14:textId="77777777" w:rsidR="00F6537F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D69"/>
        <w:sz w:val="13"/>
      </w:rPr>
      <w:t>MAKENDI IC VE DIS TICARET LTD.</w:t>
    </w:r>
  </w:p>
  <w:p w14:paraId="302D761A" w14:textId="77777777" w:rsidR="00F6537F" w:rsidRDefault="00000000">
    <w:pPr>
      <w:jc w:val="center"/>
    </w:pPr>
    <w:r>
      <w:rPr>
        <w:b/>
        <w:color w:val="173D69"/>
        <w:sz w:val="13"/>
      </w:rPr>
      <w:t>Murat Reis Mah. Nuh Kuyusu Cad. Payanda Sok. No. 9, 34664 Uskudar, Istanbul / Turkiye</w:t>
    </w:r>
  </w:p>
  <w:p w14:paraId="5B18A12E" w14:textId="77777777" w:rsidR="00F6537F" w:rsidRDefault="00000000">
    <w:pPr>
      <w:jc w:val="center"/>
    </w:pPr>
    <w:r>
      <w:rPr>
        <w:b/>
        <w:color w:val="F28C28"/>
        <w:sz w:val="13"/>
      </w:rPr>
      <w:t xml:space="preserve">Tel: </w:t>
    </w:r>
    <w:r>
      <w:rPr>
        <w:color w:val="173D69"/>
        <w:sz w:val="13"/>
      </w:rPr>
      <w:t>+90 850 840 71 56</w:t>
    </w:r>
    <w:r>
      <w:rPr>
        <w:b/>
        <w:color w:val="F28C28"/>
        <w:sz w:val="13"/>
      </w:rPr>
      <w:t xml:space="preserve">  |  Email: </w:t>
    </w:r>
    <w:r>
      <w:rPr>
        <w:color w:val="173D69"/>
        <w:sz w:val="13"/>
      </w:rPr>
      <w:t>info@makendi.com</w:t>
    </w:r>
    <w:r>
      <w:rPr>
        <w:b/>
        <w:color w:val="F28C28"/>
        <w:sz w:val="13"/>
      </w:rPr>
      <w:t xml:space="preserve">  |  Website: </w:t>
    </w:r>
    <w:r>
      <w:rPr>
        <w:color w:val="173D69"/>
        <w:sz w:val="13"/>
      </w:rPr>
      <w:t>www.makendi.com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