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  <w:r w:rsidRPr="00E96011">
        <w:rPr>
          <w:rFonts w:ascii="Times New Roman" w:hAnsi="Times New Roman" w:cs="Times New Roman"/>
          <w:sz w:val="28"/>
          <w:szCs w:val="28"/>
        </w:rPr>
        <w:t xml:space="preserve">Относительная эффективность:  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Дельта</w:t>
      </w:r>
      <w:r w:rsidR="00F533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F533C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26000 </w:t>
      </w:r>
      <w:r w:rsidRPr="00E9601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32000 = 0.813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  <w:r w:rsidRPr="00E960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Дельта Е3 = дельта Е / К = 6000</w:t>
      </w:r>
      <w:r w:rsidRPr="00E9601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96011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Дельта Е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32000 – 26000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96011">
        <w:rPr>
          <w:rFonts w:ascii="Times New Roman" w:hAnsi="Times New Roman" w:cs="Times New Roman"/>
          <w:sz w:val="28"/>
          <w:szCs w:val="28"/>
        </w:rPr>
        <w:t>000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  <w:r w:rsidRPr="00E960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Е3 = 32</w:t>
      </w:r>
      <w:r w:rsidRPr="00E96011">
        <w:rPr>
          <w:rFonts w:ascii="Times New Roman" w:hAnsi="Times New Roman" w:cs="Times New Roman"/>
          <w:sz w:val="28"/>
          <w:szCs w:val="28"/>
        </w:rPr>
        <w:t xml:space="preserve">000 – 1000 </w:t>
      </w:r>
      <w:r>
        <w:rPr>
          <w:rFonts w:ascii="Times New Roman" w:hAnsi="Times New Roman" w:cs="Times New Roman"/>
          <w:sz w:val="28"/>
          <w:szCs w:val="28"/>
          <w:lang w:val="en-US"/>
        </w:rPr>
        <w:t>- 3000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29000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Дельта3 = 29000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32000 = 0.906</w:t>
      </w: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E96011" w:rsidRPr="00E96011" w:rsidRDefault="00E96011" w:rsidP="00E96011">
      <w:pPr>
        <w:rPr>
          <w:rFonts w:ascii="Times New Roman" w:hAnsi="Times New Roman" w:cs="Times New Roman"/>
          <w:sz w:val="28"/>
          <w:szCs w:val="28"/>
        </w:rPr>
      </w:pPr>
    </w:p>
    <w:p w:rsidR="00030561" w:rsidRPr="00E96011" w:rsidRDefault="00E96011" w:rsidP="00E96011">
      <w:r w:rsidRPr="00E96011">
        <w:rPr>
          <w:rFonts w:ascii="Times New Roman" w:hAnsi="Times New Roman" w:cs="Times New Roman"/>
          <w:sz w:val="28"/>
          <w:szCs w:val="28"/>
        </w:rPr>
        <w:t>Вывод: Е3 находится в диапазоне между Е0 и Е. Так как дельта3 близится к единице, защита эффективна.</w:t>
      </w:r>
    </w:p>
    <w:sectPr w:rsidR="00030561" w:rsidRPr="00E9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751"/>
    <w:multiLevelType w:val="multilevel"/>
    <w:tmpl w:val="9AF076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C0150"/>
    <w:multiLevelType w:val="multilevel"/>
    <w:tmpl w:val="1006F1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261025"/>
    <w:multiLevelType w:val="multilevel"/>
    <w:tmpl w:val="36EA37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BF5363"/>
    <w:multiLevelType w:val="multilevel"/>
    <w:tmpl w:val="AE428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674A71"/>
    <w:multiLevelType w:val="multilevel"/>
    <w:tmpl w:val="23CCA0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030561"/>
    <w:rsid w:val="00A80B2A"/>
    <w:rsid w:val="00E96011"/>
    <w:rsid w:val="00F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C2BB"/>
  <w15:chartTrackingRefBased/>
  <w15:docId w15:val="{82DADA32-9D52-4B83-A4D2-D310E0B0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B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2022-09-12T14:01:00Z</dcterms:created>
  <dcterms:modified xsi:type="dcterms:W3CDTF">2022-09-26T17:03:00Z</dcterms:modified>
</cp:coreProperties>
</file>