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B20BD4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r>
        <w:rPr>
          <w:lang w:val="en-US"/>
        </w:rPr>
        <w:t>i</w:t>
      </w:r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B20BD4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B20BD4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r>
        <w:rPr>
          <w:lang w:val="en-US"/>
        </w:rPr>
        <w:t>i</w:t>
      </w:r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r w:rsidR="0019127C">
        <w:rPr>
          <w:lang w:val="en-US"/>
        </w:rPr>
        <w:t>i</w:t>
      </w:r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BBA9354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</w:t>
      </w:r>
      <w:proofErr w:type="gramStart"/>
      <w:r w:rsidR="007151E8">
        <w:t>При каждом неудачном шаге оптимизации,</w:t>
      </w:r>
      <w:proofErr w:type="gramEnd"/>
      <w:r w:rsidR="007151E8">
        <w:t xml:space="preserve">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B20BD4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B20BD4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B20BD4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r w:rsidR="008806AD">
        <w:rPr>
          <w:lang w:val="en-US"/>
        </w:rPr>
        <w:t>i</w:t>
      </w:r>
      <w:r w:rsidR="008806AD">
        <w:t>-ая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67270600" w:rsidR="00A24D53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5F1E1F37" w14:textId="07DD32CF" w:rsidR="00B82386" w:rsidRPr="009403EF" w:rsidRDefault="00B82386" w:rsidP="009403EF">
      <w:pPr>
        <w:pStyle w:val="a2"/>
      </w:pPr>
      <w:r>
        <w:rPr>
          <w:lang w:val="en-US"/>
        </w:rPr>
        <w:t>D</w:t>
      </w:r>
      <w:r>
        <w:t xml:space="preserve"> – водоизмещение корабля, </w:t>
      </w:r>
      <w:proofErr w:type="gramStart"/>
      <w:r>
        <w:t>т;</w:t>
      </w:r>
      <w:proofErr w:type="gramEnd"/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B20BD4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B20BD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r w:rsidR="00393C21">
        <w:rPr>
          <w:lang w:val="en-US"/>
        </w:rPr>
        <w:t>i</w:t>
      </w:r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B20BD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r w:rsidR="00F95AE4">
        <w:rPr>
          <w:lang w:val="en-US"/>
        </w:rPr>
        <w:t>i</w:t>
      </w:r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B20BD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B20BD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26ED2070" w:rsidR="004336D1" w:rsidRDefault="00B20BD4" w:rsidP="00E43A84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B20BD4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B20BD4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B20BD4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B20BD4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B20BD4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5F2AC8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B20BD4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B20BD4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225DF8AD" w:rsidR="008C386D" w:rsidRPr="000E4E24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3EBA5E8E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B20BD4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r>
        <w:rPr>
          <w:lang w:val="en-US"/>
        </w:rPr>
        <w:t>i</w:t>
      </w:r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B20BD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r>
        <w:rPr>
          <w:lang w:val="en-US"/>
        </w:rPr>
        <w:t>i</w:t>
      </w:r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B20BD4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r>
        <w:rPr>
          <w:lang w:val="en-US"/>
        </w:rPr>
        <w:t>i</w:t>
      </w:r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B20BD4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r w:rsidR="00244526">
        <w:rPr>
          <w:lang w:val="en-US"/>
        </w:rPr>
        <w:t>i</w:t>
      </w:r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B20BD4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20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B20BD4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50B157B2" w:rsidR="00C42E26" w:rsidRPr="00AA0FEE" w:rsidRDefault="00B20BD4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r w:rsidR="00A42C88">
        <w:rPr>
          <w:lang w:val="en-US"/>
        </w:rPr>
        <w:t>i</w:t>
      </w:r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01F6A2C7" w:rsidR="006D0B6B" w:rsidRPr="00E70560" w:rsidRDefault="00B20BD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r w:rsidR="0059067A">
        <w:rPr>
          <w:szCs w:val="28"/>
          <w:lang w:val="en-US"/>
        </w:rPr>
        <w:t>i</w:t>
      </w:r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1D5FCB4E" w:rsidR="00F1161E" w:rsidRPr="008F1969" w:rsidRDefault="00B20BD4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24</w:t>
              </w:r>
            </w:fldSimple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7043BC13" w14:textId="1C86AEA1" w:rsidR="005F2AC8" w:rsidRPr="008F1969" w:rsidRDefault="00B20BD4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25</w:t>
              </w:r>
            </w:fldSimple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17285548" w14:textId="7F0723EF" w:rsidR="005F2AC8" w:rsidRPr="008F1969" w:rsidRDefault="00B20BD4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26</w:t>
              </w:r>
            </w:fldSimple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6F69B52F" w:rsidR="005E33FC" w:rsidRPr="00DE4C73" w:rsidRDefault="00B20BD4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61339309" w:rsidR="005E33FC" w:rsidRPr="000E73F2" w:rsidRDefault="00B20BD4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48E4295" w:rsidR="005E33FC" w:rsidRPr="000E73F2" w:rsidRDefault="00B20BD4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1F12BBDA" w:rsidR="005E33FC" w:rsidRPr="000E73F2" w:rsidRDefault="00B20BD4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t-2Lqt+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B20BD4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11AEDCFA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B20BD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B20BD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B20BD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B20BD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B20BD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B20BD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B20BD4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42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B20BD4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43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B20BD4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44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2287685A" w:rsidR="00BD3374" w:rsidRPr="007F09CB" w:rsidRDefault="00B20BD4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5DE77EB7" w:rsidR="00BD3374" w:rsidRPr="00C24164" w:rsidRDefault="00B20BD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B20BD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2FECA7FC" w:rsidR="005D1A28" w:rsidRPr="00A57CD5" w:rsidRDefault="00B20BD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r w:rsidR="00842540">
        <w:rPr>
          <w:lang w:val="en-US"/>
        </w:rPr>
        <w:t>i</w:t>
      </w:r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r>
        <w:rPr>
          <w:lang w:val="en-US"/>
        </w:rPr>
        <w:t>i</w:t>
      </w:r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B20BD4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B20BD4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77777777" w:rsidR="001B69E3" w:rsidRPr="00C24164" w:rsidRDefault="00B20BD4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01681B70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803EA1D" w:rsidR="00AF4847" w:rsidRPr="00E06C91" w:rsidRDefault="00B20BD4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>, L_v</w:t>
      </w:r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r>
        <w:rPr>
          <w:lang w:val="en-US"/>
        </w:rPr>
        <w:t xml:space="preserve">V_max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r w:rsidR="00247D64">
        <w:rPr>
          <w:lang w:val="en-US"/>
        </w:rPr>
        <w:t>descrete</w:t>
      </w:r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FCF1B" w14:textId="77777777" w:rsidR="00B20BD4" w:rsidRDefault="00B20BD4" w:rsidP="00332470">
      <w:pPr>
        <w:pStyle w:val="af1"/>
      </w:pPr>
      <w:r>
        <w:separator/>
      </w:r>
    </w:p>
  </w:endnote>
  <w:endnote w:type="continuationSeparator" w:id="0">
    <w:p w14:paraId="2F29E229" w14:textId="77777777" w:rsidR="00B20BD4" w:rsidRDefault="00B20BD4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480A92" w:rsidRDefault="00480A9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480A92" w:rsidRDefault="00480A9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796B8" w14:textId="77777777" w:rsidR="00B20BD4" w:rsidRDefault="00B20BD4" w:rsidP="00332470">
      <w:pPr>
        <w:pStyle w:val="af1"/>
      </w:pPr>
      <w:r>
        <w:separator/>
      </w:r>
    </w:p>
  </w:footnote>
  <w:footnote w:type="continuationSeparator" w:id="0">
    <w:p w14:paraId="0B5D031C" w14:textId="77777777" w:rsidR="00B20BD4" w:rsidRDefault="00B20BD4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54D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1FD1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35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4E24"/>
    <w:rsid w:val="000E59AF"/>
    <w:rsid w:val="000E73F2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41E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DD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A92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2F4A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33C9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500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3A65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5941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05E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365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0BD4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7C0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386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7D0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3A84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5FBA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4CD5"/>
    <w:rsid w:val="00F75009"/>
    <w:rsid w:val="00F754E1"/>
    <w:rsid w:val="00F756CF"/>
    <w:rsid w:val="00F75BBD"/>
    <w:rsid w:val="00F763C5"/>
    <w:rsid w:val="00F76F0B"/>
    <w:rsid w:val="00F7701F"/>
    <w:rsid w:val="00F77DD2"/>
    <w:rsid w:val="00F77F94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1206</TotalTime>
  <Pages>23</Pages>
  <Words>3132</Words>
  <Characters>17858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УТВЕРЖДАЮ:</vt:lpstr>
      <vt:lpstr>УТВЕРЖДАЮ:</vt:lpstr>
    </vt:vector>
  </TitlesOfParts>
  <Company>SeaProject</Company>
  <LinksUpToDate>false</LinksUpToDate>
  <CharactersWithSpaces>20949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242</cp:revision>
  <cp:lastPrinted>2020-11-08T08:14:00Z</cp:lastPrinted>
  <dcterms:created xsi:type="dcterms:W3CDTF">2020-10-24T14:54:00Z</dcterms:created>
  <dcterms:modified xsi:type="dcterms:W3CDTF">2020-12-13T13:21:00Z</dcterms:modified>
</cp:coreProperties>
</file>