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Heading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Heading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Heading2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Heading3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3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3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Heading3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3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070935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3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070935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07093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3"/>
            </w:pPr>
            <w:bookmarkStart w:id="0" w:name="_Ref54083436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</w:t>
      </w:r>
      <w:proofErr w:type="gramStart"/>
      <w:r w:rsidR="007151E8">
        <w:t>При каждом неудачном шаге оптимизации,</w:t>
      </w:r>
      <w:proofErr w:type="gramEnd"/>
      <w:r w:rsidR="007151E8">
        <w:t xml:space="preserve">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070935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3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Heading3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3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070935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3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3"/>
            </w:pPr>
            <w:bookmarkStart w:id="1" w:name="_Ref547952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070935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Heading2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Heading3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Heading4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0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0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0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0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270B667B" w:rsidR="00A24D53" w:rsidRPr="009403EF" w:rsidRDefault="00A24D53" w:rsidP="009403EF">
      <w:pPr>
        <w:pStyle w:val="a0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070935" w:rsidP="009403EF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0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Heading4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0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0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Heading4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0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0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0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Heading3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070935" w:rsidP="000F18E0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070935" w:rsidP="000F18E0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070935" w:rsidP="000F18E0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070935" w:rsidP="000F18E0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070935" w:rsidP="00E43A84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070935" w:rsidP="00CF1FEF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0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0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0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0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0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0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070935" w:rsidP="005A30A2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070935" w:rsidP="005A30A2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070935" w:rsidP="005A30A2">
      <w:pPr>
        <w:pStyle w:val="a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070935" w:rsidP="00DF328C">
      <w:pPr>
        <w:pStyle w:val="a0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Heading3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Heading4"/>
      </w:pPr>
      <w:r>
        <w:t>Надводный борт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3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5F2AC8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Heading4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070935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3"/>
            </w:pPr>
            <w:bookmarkStart w:id="4" w:name="_Ref54255228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070935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3"/>
            </w:pPr>
            <w:bookmarkStart w:id="5" w:name="_Ref542552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Heading4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3"/>
            </w:pPr>
            <w:bookmarkStart w:id="6" w:name="_Ref54255647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3"/>
            </w:pPr>
            <w:bookmarkStart w:id="7" w:name="_Ref542556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81A0E06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3"/>
            </w:pPr>
            <w:bookmarkStart w:id="8" w:name="_Ref54255651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Heading4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070935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07093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070935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07093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3"/>
            </w:pPr>
            <w:bookmarkStart w:id="11" w:name="_Ref5461359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070935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3"/>
            </w:pPr>
            <w:bookmarkStart w:id="12" w:name="_Ref54613594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07093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07093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07093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070935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3"/>
            </w:pPr>
            <w:bookmarkStart w:id="16" w:name="_Ref54613613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070935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3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25</w:t>
              </w:r>
            </w:fldSimple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070935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3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26</w:t>
              </w:r>
            </w:fldSimple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070935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3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070935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3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070935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3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070935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07093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Heading2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Heading3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Heading4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07093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07093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07093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Heading4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07093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07093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Heading3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Heading4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07093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Heading4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070935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3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42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070935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3"/>
            </w:pPr>
            <w:bookmarkStart w:id="27" w:name="_Ref547960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43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Heading4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070935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3"/>
            </w:pPr>
            <w:bookmarkStart w:id="28" w:name="_Ref5479601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44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Heading4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07093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07093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Heading4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3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3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3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Heading4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07093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07093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Heading4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070935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070935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Heading4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070935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Heading3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Heading4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4F264A7E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0,52≤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≤0,59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Heading2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803EA1D" w:rsidR="00AF4847" w:rsidRPr="00E06C91" w:rsidRDefault="00070935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0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0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0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0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Heading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Heading2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Heading3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Heading4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0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0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0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0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0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0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0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0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0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0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Heading4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Heading4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Heading3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Heading4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0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0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0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0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0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0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0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0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0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0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0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0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0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0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0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0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0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0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0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0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0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0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0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0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0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0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Heading4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0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0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0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0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Heading4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0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0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0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Heading3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Heading2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Heading3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Heading3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Heading2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FF905" w14:textId="77777777" w:rsidR="005D2F4A" w:rsidRDefault="005D2F4A" w:rsidP="00332470">
      <w:pPr>
        <w:pStyle w:val="a8"/>
      </w:pPr>
      <w:r>
        <w:separator/>
      </w:r>
    </w:p>
  </w:endnote>
  <w:endnote w:type="continuationSeparator" w:id="0">
    <w:p w14:paraId="24F96058" w14:textId="77777777" w:rsidR="005D2F4A" w:rsidRDefault="005D2F4A" w:rsidP="00332470">
      <w:pPr>
        <w:pStyle w:val="a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ГОСТ тип А"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Content>
      <w:p w14:paraId="42BCB008" w14:textId="075BD17F" w:rsidR="00070935" w:rsidRDefault="000709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070935" w:rsidRDefault="00070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82ADC" w14:textId="77777777" w:rsidR="005D2F4A" w:rsidRDefault="005D2F4A" w:rsidP="00332470">
      <w:pPr>
        <w:pStyle w:val="a8"/>
      </w:pPr>
      <w:r>
        <w:separator/>
      </w:r>
    </w:p>
  </w:footnote>
  <w:footnote w:type="continuationSeparator" w:id="0">
    <w:p w14:paraId="48A12482" w14:textId="77777777" w:rsidR="005D2F4A" w:rsidRDefault="005D2F4A" w:rsidP="00332470">
      <w:pPr>
        <w:pStyle w:val="a8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ListBullet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ListBullet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ListBullet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ListBullet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rticleSection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ListNumber3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Caption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1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2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Heading1">
    <w:name w:val="heading 1"/>
    <w:next w:val="Normal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Heading2">
    <w:name w:val="heading 2"/>
    <w:next w:val="Normal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Heading3">
    <w:name w:val="heading 3"/>
    <w:next w:val="Normal"/>
    <w:link w:val="Heading3Char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Heading4">
    <w:name w:val="heading 4"/>
    <w:basedOn w:val="Heading3"/>
    <w:next w:val="Normal"/>
    <w:link w:val="Heading4Char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Heading5">
    <w:name w:val="heading 5"/>
    <w:basedOn w:val="Normal"/>
    <w:next w:val="BodyText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Heading6">
    <w:name w:val="heading 6"/>
    <w:basedOn w:val="Normal"/>
    <w:next w:val="Normal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Список лит-ры"/>
    <w:basedOn w:val="Normal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">
    <w:name w:val="По центру"/>
    <w:basedOn w:val="Normal"/>
    <w:rsid w:val="00404830"/>
    <w:pPr>
      <w:jc w:val="center"/>
    </w:pPr>
  </w:style>
  <w:style w:type="paragraph" w:customStyle="1" w:styleId="a4">
    <w:name w:val="Отступ"/>
    <w:basedOn w:val="Normal"/>
    <w:rsid w:val="00404830"/>
    <w:pPr>
      <w:ind w:left="641"/>
    </w:pPr>
  </w:style>
  <w:style w:type="paragraph" w:customStyle="1" w:styleId="a5">
    <w:name w:val="Невидимка"/>
    <w:basedOn w:val="BodyText"/>
    <w:rsid w:val="00404830"/>
    <w:pPr>
      <w:spacing w:after="0"/>
      <w:ind w:firstLine="357"/>
    </w:pPr>
    <w:rPr>
      <w:sz w:val="2"/>
      <w:szCs w:val="2"/>
    </w:rPr>
  </w:style>
  <w:style w:type="table" w:customStyle="1" w:styleId="a6">
    <w:name w:val="Таблица невидимая"/>
    <w:basedOn w:val="TableNormal"/>
    <w:rsid w:val="00404830"/>
    <w:pPr>
      <w:spacing w:after="60"/>
    </w:pPr>
    <w:tblPr/>
    <w:trPr>
      <w:cantSplit/>
    </w:trPr>
  </w:style>
  <w:style w:type="paragraph" w:customStyle="1" w:styleId="a7">
    <w:name w:val="Текст таблицы"/>
    <w:basedOn w:val="Normal"/>
    <w:rsid w:val="00404830"/>
    <w:pPr>
      <w:spacing w:line="300" w:lineRule="auto"/>
    </w:pPr>
  </w:style>
  <w:style w:type="paragraph" w:customStyle="1" w:styleId="a8">
    <w:name w:val="Основной_текст"/>
    <w:link w:val="a9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BodyText2">
    <w:name w:val="Body Text 2"/>
    <w:basedOn w:val="Normal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Title">
    <w:name w:val="Title"/>
    <w:basedOn w:val="Normal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Subtitle">
    <w:name w:val="Subtitle"/>
    <w:basedOn w:val="Normal"/>
    <w:rsid w:val="00404830"/>
    <w:pPr>
      <w:spacing w:after="60"/>
      <w:jc w:val="center"/>
      <w:outlineLvl w:val="1"/>
    </w:pPr>
    <w:rPr>
      <w:rFonts w:cs="Arial"/>
      <w:b/>
    </w:rPr>
  </w:style>
  <w:style w:type="character" w:styleId="Emphasis">
    <w:name w:val="Emphasis"/>
    <w:basedOn w:val="DefaultParagraphFont"/>
    <w:rsid w:val="00404830"/>
    <w:rPr>
      <w:i/>
      <w:iCs/>
      <w:lang w:val="ru-RU"/>
    </w:rPr>
  </w:style>
  <w:style w:type="table" w:styleId="TableGrid">
    <w:name w:val="Table Grid"/>
    <w:basedOn w:val="TableNormal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арк. 1"/>
    <w:basedOn w:val="Normal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Strong">
    <w:name w:val="Strong"/>
    <w:basedOn w:val="DefaultParagraphFont"/>
    <w:rsid w:val="00404830"/>
    <w:rPr>
      <w:b/>
      <w:bCs/>
      <w:lang w:val="ru-RU"/>
    </w:rPr>
  </w:style>
  <w:style w:type="paragraph" w:styleId="ListNumber2">
    <w:name w:val="List Number 2"/>
    <w:basedOn w:val="Normal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ListNumber3">
    <w:name w:val="List Number 3"/>
    <w:basedOn w:val="Normal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ListNumber4">
    <w:name w:val="List Number 4"/>
    <w:basedOn w:val="Normal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ListNumber5">
    <w:name w:val="List Number 5"/>
    <w:basedOn w:val="Normal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a">
    <w:name w:val="Таблица обычная"/>
    <w:basedOn w:val="TableNormal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ListBullet2">
    <w:name w:val="List Bullet 2"/>
    <w:basedOn w:val="Normal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ListBullet3">
    <w:name w:val="List Bullet 3"/>
    <w:basedOn w:val="Normal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ListBullet4">
    <w:name w:val="List Bullet 4"/>
    <w:basedOn w:val="Normal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ListBullet5">
    <w:name w:val="List Bullet 5"/>
    <w:basedOn w:val="Normal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TableSimple3">
    <w:name w:val="Table Simple 3"/>
    <w:basedOn w:val="TableNormal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7">
    <w:name w:val="Table Grid 7"/>
    <w:basedOn w:val="TableNormal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TableList6">
    <w:name w:val="Table List 6"/>
    <w:basedOn w:val="TableNormal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404830"/>
    <w:pPr>
      <w:numPr>
        <w:numId w:val="1"/>
      </w:numPr>
    </w:pPr>
  </w:style>
  <w:style w:type="paragraph" w:styleId="Caption">
    <w:name w:val="caption"/>
    <w:aliases w:val="Маркерный1"/>
    <w:basedOn w:val="Normal"/>
    <w:next w:val="BodyText"/>
    <w:rsid w:val="00404830"/>
    <w:pPr>
      <w:numPr>
        <w:numId w:val="22"/>
      </w:numPr>
    </w:pPr>
    <w:rPr>
      <w:bCs/>
      <w:szCs w:val="20"/>
    </w:rPr>
  </w:style>
  <w:style w:type="paragraph" w:styleId="Header">
    <w:name w:val="header"/>
    <w:aliases w:val="Aa?oiee eieiioeooe"/>
    <w:basedOn w:val="Normal"/>
    <w:link w:val="HeaderChar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PageNumber">
    <w:name w:val="page number"/>
    <w:basedOn w:val="DefaultParagraphFont"/>
    <w:semiHidden/>
    <w:rsid w:val="00404830"/>
  </w:style>
  <w:style w:type="paragraph" w:customStyle="1" w:styleId="ab">
    <w:name w:val="Нижний колонтитул справа"/>
    <w:basedOn w:val="Footer"/>
    <w:semiHidden/>
    <w:rsid w:val="00404830"/>
    <w:pPr>
      <w:jc w:val="right"/>
    </w:pPr>
    <w:rPr>
      <w:sz w:val="20"/>
      <w:szCs w:val="20"/>
    </w:rPr>
  </w:style>
  <w:style w:type="paragraph" w:customStyle="1" w:styleId="20">
    <w:name w:val="марк. 2"/>
    <w:basedOn w:val="Normal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c">
    <w:name w:val="Название таблицы"/>
    <w:basedOn w:val="Caption"/>
    <w:rsid w:val="00404830"/>
    <w:pPr>
      <w:keepNext/>
    </w:pPr>
  </w:style>
  <w:style w:type="paragraph" w:customStyle="1" w:styleId="3">
    <w:name w:val="марк. 3"/>
    <w:basedOn w:val="Normal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TOC2">
    <w:name w:val="toc 2"/>
    <w:basedOn w:val="Normal"/>
    <w:next w:val="Normal"/>
    <w:autoRedefine/>
    <w:uiPriority w:val="39"/>
    <w:rsid w:val="00404830"/>
    <w:pPr>
      <w:ind w:left="24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TOC3">
    <w:name w:val="toc 3"/>
    <w:basedOn w:val="Normal"/>
    <w:next w:val="Normal"/>
    <w:autoRedefine/>
    <w:rsid w:val="00404830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rsid w:val="0040483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0483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0483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0483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048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04830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04830"/>
    <w:rPr>
      <w:color w:val="0000FF"/>
      <w:u w:val="single"/>
    </w:rPr>
  </w:style>
  <w:style w:type="numbering" w:styleId="1ai">
    <w:name w:val="Outline List 1"/>
    <w:basedOn w:val="NoList"/>
    <w:semiHidden/>
    <w:rsid w:val="00404830"/>
    <w:pPr>
      <w:numPr>
        <w:numId w:val="2"/>
      </w:numPr>
    </w:pPr>
  </w:style>
  <w:style w:type="paragraph" w:styleId="HTMLAddress">
    <w:name w:val="HTML Address"/>
    <w:basedOn w:val="Normal"/>
    <w:semiHidden/>
    <w:rsid w:val="00404830"/>
    <w:rPr>
      <w:i/>
      <w:iCs/>
    </w:rPr>
  </w:style>
  <w:style w:type="paragraph" w:styleId="EnvelopeAddress">
    <w:name w:val="envelope address"/>
    <w:basedOn w:val="Normal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Acronym">
    <w:name w:val="HTML Acronym"/>
    <w:basedOn w:val="DefaultParagraphFont"/>
    <w:semiHidden/>
    <w:rsid w:val="00404830"/>
  </w:style>
  <w:style w:type="table" w:styleId="TableWeb1">
    <w:name w:val="Table Web 1"/>
    <w:basedOn w:val="TableNormal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semiHidden/>
    <w:rsid w:val="00404830"/>
  </w:style>
  <w:style w:type="paragraph" w:styleId="NoteHeading">
    <w:name w:val="Note Heading"/>
    <w:basedOn w:val="Normal"/>
    <w:next w:val="Normal"/>
    <w:semiHidden/>
    <w:rsid w:val="00404830"/>
  </w:style>
  <w:style w:type="paragraph" w:styleId="Closing">
    <w:name w:val="Closing"/>
    <w:basedOn w:val="Normal"/>
    <w:semiHidden/>
    <w:rsid w:val="00404830"/>
    <w:pPr>
      <w:ind w:left="4252"/>
    </w:pPr>
  </w:style>
  <w:style w:type="table" w:styleId="TableElegant">
    <w:name w:val="Table Elegant"/>
    <w:basedOn w:val="TableNormal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semiHidden/>
    <w:rsid w:val="00404830"/>
    <w:rPr>
      <w:rFonts w:ascii="Courier New" w:hAnsi="Courier New" w:cs="Courier New"/>
      <w:sz w:val="20"/>
      <w:szCs w:val="20"/>
    </w:rPr>
  </w:style>
  <w:style w:type="table" w:styleId="TableClassic1">
    <w:name w:val="Table Classic 1"/>
    <w:basedOn w:val="TableNormal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Code">
    <w:name w:val="HTML Code"/>
    <w:basedOn w:val="DefaultParagraphFont"/>
    <w:semiHidden/>
    <w:rsid w:val="00404830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404830"/>
    <w:pPr>
      <w:ind w:firstLine="360"/>
    </w:pPr>
  </w:style>
  <w:style w:type="paragraph" w:styleId="BodyTextFirstIndent">
    <w:name w:val="Body Text First Indent"/>
    <w:basedOn w:val="BodyText"/>
    <w:semiHidden/>
    <w:rsid w:val="00404830"/>
    <w:pPr>
      <w:ind w:firstLine="210"/>
    </w:pPr>
  </w:style>
  <w:style w:type="paragraph" w:styleId="BodyTextIndent">
    <w:name w:val="Body Text Indent"/>
    <w:basedOn w:val="Normal"/>
    <w:semiHidden/>
    <w:rsid w:val="00404830"/>
    <w:pPr>
      <w:ind w:left="283"/>
    </w:pPr>
  </w:style>
  <w:style w:type="paragraph" w:styleId="BodyTextFirstIndent2">
    <w:name w:val="Body Text First Indent 2"/>
    <w:basedOn w:val="BodyTextIndent"/>
    <w:semiHidden/>
    <w:rsid w:val="00404830"/>
    <w:pPr>
      <w:ind w:firstLine="210"/>
    </w:pPr>
  </w:style>
  <w:style w:type="character" w:styleId="LineNumber">
    <w:name w:val="line number"/>
    <w:basedOn w:val="DefaultParagraphFont"/>
    <w:semiHidden/>
    <w:rsid w:val="00404830"/>
  </w:style>
  <w:style w:type="character" w:styleId="HTMLSample">
    <w:name w:val="HTML Sample"/>
    <w:basedOn w:val="DefaultParagraphFont"/>
    <w:semiHidden/>
    <w:rsid w:val="00404830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404830"/>
    <w:rPr>
      <w:rFonts w:ascii="Arial" w:hAnsi="Arial" w:cs="Arial"/>
      <w:sz w:val="20"/>
      <w:szCs w:val="20"/>
    </w:rPr>
  </w:style>
  <w:style w:type="table" w:styleId="Table3Deffects1">
    <w:name w:val="Table 3D effects 1"/>
    <w:basedOn w:val="TableNormal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semiHidden/>
    <w:rsid w:val="00404830"/>
  </w:style>
  <w:style w:type="paragraph" w:styleId="NormalIndent">
    <w:name w:val="Normal Indent"/>
    <w:basedOn w:val="Normal"/>
    <w:semiHidden/>
    <w:rsid w:val="00404830"/>
    <w:pPr>
      <w:ind w:left="708"/>
    </w:pPr>
  </w:style>
  <w:style w:type="character" w:styleId="HTMLDefinition">
    <w:name w:val="HTML Definition"/>
    <w:basedOn w:val="DefaultParagraphFont"/>
    <w:semiHidden/>
    <w:rsid w:val="00404830"/>
    <w:rPr>
      <w:i/>
      <w:iCs/>
    </w:rPr>
  </w:style>
  <w:style w:type="paragraph" w:styleId="BodyText3">
    <w:name w:val="Body Text 3"/>
    <w:basedOn w:val="Normal"/>
    <w:semiHidden/>
    <w:rsid w:val="00404830"/>
    <w:rPr>
      <w:sz w:val="16"/>
      <w:szCs w:val="16"/>
    </w:rPr>
  </w:style>
  <w:style w:type="paragraph" w:styleId="BodyTextIndent2">
    <w:name w:val="Body Text Indent 2"/>
    <w:basedOn w:val="Normal"/>
    <w:semiHidden/>
    <w:rsid w:val="00404830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404830"/>
    <w:pPr>
      <w:ind w:left="283"/>
    </w:pPr>
    <w:rPr>
      <w:sz w:val="16"/>
      <w:szCs w:val="16"/>
    </w:rPr>
  </w:style>
  <w:style w:type="character" w:styleId="HTMLVariable">
    <w:name w:val="HTML Variable"/>
    <w:basedOn w:val="DefaultParagraphFont"/>
    <w:semiHidden/>
    <w:rsid w:val="00404830"/>
    <w:rPr>
      <w:i/>
      <w:iCs/>
    </w:rPr>
  </w:style>
  <w:style w:type="character" w:styleId="HTMLTypewriter">
    <w:name w:val="HTML Typewriter"/>
    <w:basedOn w:val="DefaultParagraphFont"/>
    <w:semiHidden/>
    <w:rsid w:val="00404830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semiHidden/>
    <w:rsid w:val="00404830"/>
    <w:pPr>
      <w:ind w:left="4252"/>
    </w:pPr>
  </w:style>
  <w:style w:type="paragraph" w:styleId="Salutation">
    <w:name w:val="Salutation"/>
    <w:basedOn w:val="Normal"/>
    <w:next w:val="Normal"/>
    <w:semiHidden/>
    <w:rsid w:val="00404830"/>
  </w:style>
  <w:style w:type="paragraph" w:styleId="ListContinue">
    <w:name w:val="List Continue"/>
    <w:basedOn w:val="Normal"/>
    <w:semiHidden/>
    <w:rsid w:val="00404830"/>
    <w:pPr>
      <w:ind w:left="283"/>
    </w:pPr>
  </w:style>
  <w:style w:type="paragraph" w:styleId="ListContinue2">
    <w:name w:val="List Continue 2"/>
    <w:basedOn w:val="Normal"/>
    <w:semiHidden/>
    <w:rsid w:val="00404830"/>
    <w:pPr>
      <w:ind w:left="566"/>
    </w:pPr>
  </w:style>
  <w:style w:type="paragraph" w:styleId="ListContinue3">
    <w:name w:val="List Continue 3"/>
    <w:basedOn w:val="Normal"/>
    <w:semiHidden/>
    <w:rsid w:val="00404830"/>
    <w:pPr>
      <w:ind w:left="849"/>
    </w:pPr>
  </w:style>
  <w:style w:type="paragraph" w:styleId="ListContinue4">
    <w:name w:val="List Continue 4"/>
    <w:basedOn w:val="Normal"/>
    <w:semiHidden/>
    <w:rsid w:val="00404830"/>
    <w:pPr>
      <w:ind w:left="1132"/>
    </w:pPr>
  </w:style>
  <w:style w:type="paragraph" w:styleId="ListContinue5">
    <w:name w:val="List Continue 5"/>
    <w:basedOn w:val="Normal"/>
    <w:semiHidden/>
    <w:rsid w:val="00404830"/>
    <w:pPr>
      <w:ind w:left="1415"/>
    </w:pPr>
  </w:style>
  <w:style w:type="character" w:styleId="FollowedHyperlink">
    <w:name w:val="FollowedHyperlink"/>
    <w:basedOn w:val="DefaultParagraphFont"/>
    <w:semiHidden/>
    <w:rsid w:val="00404830"/>
    <w:rPr>
      <w:color w:val="800080"/>
      <w:u w:val="single"/>
    </w:rPr>
  </w:style>
  <w:style w:type="table" w:styleId="TableGrid1">
    <w:name w:val="Table Grid 1"/>
    <w:basedOn w:val="TableNormal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">
    <w:name w:val="List"/>
    <w:basedOn w:val="Normal"/>
    <w:semiHidden/>
    <w:rsid w:val="00404830"/>
    <w:pPr>
      <w:ind w:left="283" w:hanging="283"/>
    </w:pPr>
  </w:style>
  <w:style w:type="paragraph" w:styleId="List2">
    <w:name w:val="List 2"/>
    <w:basedOn w:val="Normal"/>
    <w:semiHidden/>
    <w:rsid w:val="00404830"/>
    <w:pPr>
      <w:ind w:left="566" w:hanging="283"/>
    </w:pPr>
  </w:style>
  <w:style w:type="paragraph" w:styleId="List3">
    <w:name w:val="List 3"/>
    <w:basedOn w:val="Normal"/>
    <w:semiHidden/>
    <w:rsid w:val="00404830"/>
    <w:pPr>
      <w:ind w:left="849" w:hanging="283"/>
    </w:pPr>
  </w:style>
  <w:style w:type="paragraph" w:styleId="List4">
    <w:name w:val="List 4"/>
    <w:basedOn w:val="Normal"/>
    <w:semiHidden/>
    <w:rsid w:val="00404830"/>
    <w:pPr>
      <w:ind w:left="1132" w:hanging="283"/>
    </w:pPr>
  </w:style>
  <w:style w:type="paragraph" w:styleId="List5">
    <w:name w:val="List 5"/>
    <w:basedOn w:val="Normal"/>
    <w:semiHidden/>
    <w:rsid w:val="00404830"/>
    <w:pPr>
      <w:ind w:left="1415" w:hanging="283"/>
    </w:pPr>
  </w:style>
  <w:style w:type="table" w:styleId="TableProfessional">
    <w:name w:val="Table Professional"/>
    <w:basedOn w:val="TableNormal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Preformatted">
    <w:name w:val="HTML Preformatted"/>
    <w:basedOn w:val="Normal"/>
    <w:semiHidden/>
    <w:rsid w:val="00404830"/>
    <w:rPr>
      <w:rFonts w:ascii="Courier New" w:hAnsi="Courier New" w:cs="Courier New"/>
      <w:sz w:val="20"/>
      <w:szCs w:val="20"/>
    </w:rPr>
  </w:style>
  <w:style w:type="numbering" w:styleId="ArticleSection">
    <w:name w:val="Outline List 3"/>
    <w:basedOn w:val="NoList"/>
    <w:semiHidden/>
    <w:rsid w:val="00404830"/>
    <w:pPr>
      <w:numPr>
        <w:numId w:val="3"/>
      </w:numPr>
    </w:pPr>
  </w:style>
  <w:style w:type="table" w:styleId="TableColumns1">
    <w:name w:val="Table Columns 1"/>
    <w:basedOn w:val="TableNormal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lainText">
    <w:name w:val="Plain Text"/>
    <w:basedOn w:val="Normal"/>
    <w:semiHidden/>
    <w:rsid w:val="00404830"/>
    <w:rPr>
      <w:rFonts w:ascii="Courier New" w:hAnsi="Courier New" w:cs="Courier New"/>
      <w:sz w:val="20"/>
      <w:szCs w:val="20"/>
    </w:rPr>
  </w:style>
  <w:style w:type="table" w:styleId="TableColorful1">
    <w:name w:val="Table Colorful 1"/>
    <w:basedOn w:val="TableNormal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lockText">
    <w:name w:val="Block Text"/>
    <w:basedOn w:val="Normal"/>
    <w:semiHidden/>
    <w:rsid w:val="00404830"/>
    <w:pPr>
      <w:ind w:left="1440" w:right="1440"/>
    </w:pPr>
  </w:style>
  <w:style w:type="character" w:styleId="HTMLCite">
    <w:name w:val="HTML Cite"/>
    <w:basedOn w:val="DefaultParagraphFont"/>
    <w:semiHidden/>
    <w:rsid w:val="00404830"/>
    <w:rPr>
      <w:i/>
      <w:iCs/>
    </w:rPr>
  </w:style>
  <w:style w:type="paragraph" w:styleId="MessageHeader">
    <w:name w:val="Message Header"/>
    <w:basedOn w:val="Normal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rsid w:val="00404830"/>
  </w:style>
  <w:style w:type="paragraph" w:styleId="ListNumber">
    <w:name w:val="List Number"/>
    <w:basedOn w:val="Normal"/>
    <w:rsid w:val="00404830"/>
    <w:pPr>
      <w:numPr>
        <w:numId w:val="16"/>
      </w:numPr>
      <w:spacing w:line="300" w:lineRule="auto"/>
      <w:contextualSpacing/>
    </w:pPr>
  </w:style>
  <w:style w:type="paragraph" w:customStyle="1" w:styleId="ad">
    <w:name w:val="Картинка"/>
    <w:basedOn w:val="Normal"/>
    <w:rsid w:val="00404830"/>
    <w:pPr>
      <w:keepNext/>
    </w:pPr>
  </w:style>
  <w:style w:type="paragraph" w:customStyle="1" w:styleId="ae">
    <w:name w:val="Гемор"/>
    <w:basedOn w:val="Normal"/>
    <w:rsid w:val="00404830"/>
    <w:pPr>
      <w:ind w:firstLine="426"/>
    </w:pPr>
    <w:rPr>
      <w:szCs w:val="20"/>
    </w:rPr>
  </w:style>
  <w:style w:type="paragraph" w:customStyle="1" w:styleId="a">
    <w:name w:val="Нум. со скобкой"/>
    <w:basedOn w:val="Normal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9">
    <w:name w:val="Основной_текст Знак Знак"/>
    <w:basedOn w:val="DefaultParagraphFont"/>
    <w:link w:val="a8"/>
    <w:rsid w:val="00404830"/>
    <w:rPr>
      <w:sz w:val="24"/>
      <w:szCs w:val="24"/>
    </w:rPr>
  </w:style>
  <w:style w:type="paragraph" w:styleId="ListBullet">
    <w:name w:val="List Bullet"/>
    <w:basedOn w:val="Normal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2">
    <w:name w:val="Приложение"/>
    <w:basedOn w:val="Heading1"/>
    <w:next w:val="BodyText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0">
    <w:name w:val="Код"/>
    <w:basedOn w:val="a8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">
    <w:name w:val="Чертежный 9 пт"/>
    <w:basedOn w:val="af"/>
    <w:rsid w:val="00404830"/>
    <w:rPr>
      <w:sz w:val="18"/>
    </w:rPr>
  </w:style>
  <w:style w:type="paragraph" w:customStyle="1" w:styleId="8">
    <w:name w:val="Чертёжный 8 пт"/>
    <w:basedOn w:val="9"/>
    <w:rsid w:val="00404830"/>
    <w:rPr>
      <w:sz w:val="16"/>
    </w:rPr>
  </w:style>
  <w:style w:type="paragraph" w:customStyle="1" w:styleId="10">
    <w:name w:val="Раздел 1"/>
    <w:basedOn w:val="Normal"/>
    <w:next w:val="BodyText"/>
    <w:rsid w:val="00404830"/>
    <w:pPr>
      <w:keepNext/>
      <w:pageBreakBefore/>
      <w:ind w:left="357"/>
    </w:pPr>
    <w:rPr>
      <w:b/>
      <w:sz w:val="32"/>
    </w:rPr>
  </w:style>
  <w:style w:type="paragraph" w:customStyle="1" w:styleId="21">
    <w:name w:val="Раздел 2"/>
    <w:basedOn w:val="10"/>
    <w:next w:val="BodyText"/>
    <w:rsid w:val="00404830"/>
    <w:pPr>
      <w:pageBreakBefore w:val="0"/>
      <w:spacing w:before="180"/>
    </w:pPr>
    <w:rPr>
      <w:sz w:val="28"/>
    </w:rPr>
  </w:style>
  <w:style w:type="paragraph" w:customStyle="1" w:styleId="30">
    <w:name w:val="Раздел 3"/>
    <w:basedOn w:val="21"/>
    <w:next w:val="BodyText"/>
    <w:rsid w:val="00404830"/>
    <w:rPr>
      <w:i/>
      <w:sz w:val="26"/>
    </w:rPr>
  </w:style>
  <w:style w:type="paragraph" w:customStyle="1" w:styleId="40">
    <w:name w:val="Раздел 4"/>
    <w:basedOn w:val="30"/>
    <w:next w:val="BodyText"/>
    <w:rsid w:val="00404830"/>
    <w:rPr>
      <w:i w:val="0"/>
      <w:sz w:val="24"/>
    </w:rPr>
  </w:style>
  <w:style w:type="paragraph" w:customStyle="1" w:styleId="22">
    <w:name w:val="Прил Заг 2"/>
    <w:basedOn w:val="Normal"/>
    <w:next w:val="BodyText"/>
    <w:rsid w:val="00404830"/>
    <w:pPr>
      <w:spacing w:before="180"/>
      <w:ind w:left="357"/>
    </w:pPr>
    <w:rPr>
      <w:b/>
    </w:rPr>
  </w:style>
  <w:style w:type="paragraph" w:customStyle="1" w:styleId="31">
    <w:name w:val="Прил Заг 3"/>
    <w:basedOn w:val="22"/>
    <w:next w:val="BodyText"/>
    <w:rsid w:val="00404830"/>
    <w:rPr>
      <w:i/>
      <w:sz w:val="26"/>
    </w:rPr>
  </w:style>
  <w:style w:type="paragraph" w:customStyle="1" w:styleId="41">
    <w:name w:val="Прил Заг 4"/>
    <w:basedOn w:val="31"/>
    <w:next w:val="BodyText"/>
    <w:rsid w:val="00404830"/>
    <w:rPr>
      <w:i w:val="0"/>
      <w:sz w:val="24"/>
    </w:rPr>
  </w:style>
  <w:style w:type="paragraph" w:customStyle="1" w:styleId="4">
    <w:name w:val="марк. 4"/>
    <w:basedOn w:val="Normal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FootnoteReference">
    <w:name w:val="footnote reference"/>
    <w:basedOn w:val="DefaultParagraphFont"/>
    <w:semiHidden/>
    <w:rsid w:val="00404830"/>
    <w:rPr>
      <w:vertAlign w:val="superscript"/>
    </w:rPr>
  </w:style>
  <w:style w:type="paragraph" w:styleId="FootnoteText">
    <w:name w:val="footnote text"/>
    <w:basedOn w:val="Normal"/>
    <w:rsid w:val="00404830"/>
    <w:pPr>
      <w:ind w:firstLine="360"/>
    </w:pPr>
    <w:rPr>
      <w:sz w:val="20"/>
      <w:szCs w:val="20"/>
    </w:rPr>
  </w:style>
  <w:style w:type="paragraph" w:customStyle="1" w:styleId="a1">
    <w:name w:val="Нум. литера"/>
    <w:basedOn w:val="Normal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">
    <w:name w:val="Текст таблицы - 10 пт"/>
    <w:basedOn w:val="a7"/>
    <w:rsid w:val="00404830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404830"/>
    <w:rPr>
      <w:vertAlign w:val="superscript"/>
    </w:rPr>
  </w:style>
  <w:style w:type="paragraph" w:customStyle="1" w:styleId="tabell">
    <w:name w:val="tabell"/>
    <w:basedOn w:val="Normal"/>
    <w:next w:val="Normal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Normal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Normal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Normal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Normal"/>
    <w:next w:val="Normal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Normal"/>
    <w:next w:val="Normal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Normal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Normal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1">
    <w:name w:val="1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Normal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Normal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Normal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Normal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Normal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Normal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Normal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Normal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2">
    <w:name w:val="4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3">
    <w:name w:val="2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2">
    <w:name w:val="3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CommentReference">
    <w:name w:val="annotation reference"/>
    <w:basedOn w:val="DefaultParagraphFont"/>
    <w:semiHidden/>
    <w:rsid w:val="00404830"/>
    <w:rPr>
      <w:sz w:val="16"/>
    </w:rPr>
  </w:style>
  <w:style w:type="paragraph" w:styleId="CommentText">
    <w:name w:val="annotation text"/>
    <w:basedOn w:val="Normal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BalloonText">
    <w:name w:val="Balloon Text"/>
    <w:basedOn w:val="Normal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2">
    <w:name w:val="Обычная таблица1"/>
    <w:basedOn w:val="Normal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2"/>
    <w:rsid w:val="00404830"/>
  </w:style>
  <w:style w:type="paragraph" w:customStyle="1" w:styleId="-">
    <w:name w:val="Булит-круг"/>
    <w:basedOn w:val="Normal"/>
    <w:rsid w:val="00404830"/>
    <w:pPr>
      <w:numPr>
        <w:numId w:val="17"/>
      </w:numPr>
    </w:pPr>
  </w:style>
  <w:style w:type="character" w:customStyle="1" w:styleId="af1">
    <w:name w:val="Список Знак"/>
    <w:basedOn w:val="DefaultParagraphFont"/>
    <w:rsid w:val="00404830"/>
    <w:rPr>
      <w:sz w:val="24"/>
      <w:lang w:val="ru-RU" w:eastAsia="ru-RU" w:bidi="ar-SA"/>
    </w:rPr>
  </w:style>
  <w:style w:type="paragraph" w:customStyle="1" w:styleId="13">
    <w:name w:val="Текст выноски1"/>
    <w:basedOn w:val="Normal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Normal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CommentSubject">
    <w:name w:val="annotation subject"/>
    <w:basedOn w:val="CommentText"/>
    <w:next w:val="CommentText"/>
    <w:semiHidden/>
    <w:rsid w:val="00404830"/>
    <w:rPr>
      <w:b/>
      <w:bCs/>
      <w:lang w:eastAsia="zh-CN"/>
    </w:rPr>
  </w:style>
  <w:style w:type="paragraph" w:customStyle="1" w:styleId="NormalIndent0">
    <w:name w:val="Normal_Indent"/>
    <w:basedOn w:val="Normal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BodyTextChar">
    <w:name w:val="Body Text Char"/>
    <w:basedOn w:val="DefaultParagraphFont"/>
    <w:link w:val="BodyText"/>
    <w:rsid w:val="00404830"/>
    <w:rPr>
      <w:rFonts w:eastAsia="Calibri"/>
      <w:sz w:val="28"/>
      <w:szCs w:val="22"/>
      <w:lang w:eastAsia="en-US"/>
    </w:rPr>
  </w:style>
  <w:style w:type="character" w:customStyle="1" w:styleId="af2">
    <w:name w:val="Знак Знак"/>
    <w:basedOn w:val="DefaultParagraphFont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4">
    <w:name w:val="Знак Знак1"/>
    <w:basedOn w:val="DefaultParagraphFont"/>
    <w:rsid w:val="00404830"/>
    <w:rPr>
      <w:sz w:val="24"/>
      <w:szCs w:val="24"/>
      <w:lang w:val="ru-RU" w:eastAsia="ru-RU" w:bidi="ar-SA"/>
    </w:rPr>
  </w:style>
  <w:style w:type="character" w:customStyle="1" w:styleId="24">
    <w:name w:val="Знак Знак2"/>
    <w:basedOn w:val="DefaultParagraphFont"/>
    <w:rsid w:val="00404830"/>
    <w:rPr>
      <w:sz w:val="24"/>
      <w:szCs w:val="24"/>
      <w:lang w:val="ru-RU" w:eastAsia="ru-RU" w:bidi="ar-SA"/>
    </w:rPr>
  </w:style>
  <w:style w:type="paragraph" w:styleId="EndnoteText">
    <w:name w:val="endnote text"/>
    <w:basedOn w:val="Normal"/>
    <w:link w:val="EndnoteTextChar"/>
    <w:rsid w:val="004048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04830"/>
    <w:rPr>
      <w:rFonts w:eastAsia="Calibri"/>
      <w:lang w:eastAsia="en-US"/>
    </w:rPr>
  </w:style>
  <w:style w:type="paragraph" w:customStyle="1" w:styleId="af3">
    <w:name w:val="Табличный"/>
    <w:basedOn w:val="Normal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">
    <w:name w:val="Инструкция Заголовок2"/>
    <w:basedOn w:val="Heading2"/>
    <w:rsid w:val="00404830"/>
    <w:pPr>
      <w:numPr>
        <w:numId w:val="19"/>
      </w:numPr>
    </w:pPr>
    <w:rPr>
      <w:sz w:val="24"/>
    </w:rPr>
  </w:style>
  <w:style w:type="paragraph" w:styleId="TOCHeading">
    <w:name w:val="TOC Heading"/>
    <w:basedOn w:val="Heading1"/>
    <w:next w:val="Normal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rsid w:val="00404830"/>
    <w:pPr>
      <w:ind w:left="708"/>
    </w:pPr>
  </w:style>
  <w:style w:type="paragraph" w:customStyle="1" w:styleId="af4">
    <w:name w:val="Штамп"/>
    <w:basedOn w:val="Normal"/>
    <w:rsid w:val="00404830"/>
    <w:pPr>
      <w:jc w:val="center"/>
    </w:pPr>
    <w:rPr>
      <w:i/>
      <w:noProof/>
      <w:sz w:val="18"/>
      <w:szCs w:val="20"/>
    </w:rPr>
  </w:style>
  <w:style w:type="character" w:customStyle="1" w:styleId="HeaderChar">
    <w:name w:val="Header Char"/>
    <w:aliases w:val="Aa?oiee eieiioeooe Char"/>
    <w:basedOn w:val="DefaultParagraphFont"/>
    <w:link w:val="Header"/>
    <w:rsid w:val="00404830"/>
    <w:rPr>
      <w:rFonts w:eastAsia="Calibr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Normal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DefaultParagraphFont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NoSpacing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Heading4Char">
    <w:name w:val="Heading 4 Char"/>
    <w:link w:val="Heading4"/>
    <w:rsid w:val="00C03872"/>
    <w:rPr>
      <w:rFonts w:eastAsia="Calibri" w:cs="Arial"/>
      <w:bCs/>
      <w:sz w:val="28"/>
      <w:szCs w:val="26"/>
      <w:lang w:eastAsia="en-US"/>
    </w:rPr>
  </w:style>
  <w:style w:type="character" w:styleId="SubtleEmphasis">
    <w:name w:val="Subtle Emphasis"/>
    <w:basedOn w:val="DefaultParagraphFont"/>
    <w:uiPriority w:val="19"/>
    <w:rsid w:val="00404830"/>
    <w:rPr>
      <w:i/>
      <w:iCs/>
      <w:color w:val="404040" w:themeColor="text1" w:themeTint="BF"/>
    </w:rPr>
  </w:style>
  <w:style w:type="paragraph" w:customStyle="1" w:styleId="a0">
    <w:name w:val="Перечень"/>
    <w:basedOn w:val="Normal"/>
    <w:link w:val="af5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5">
    <w:name w:val="Перечень Знак"/>
    <w:link w:val="a0"/>
    <w:rsid w:val="00516B79"/>
    <w:rPr>
      <w:rFonts w:eastAsia="Calibri"/>
      <w:sz w:val="2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04830"/>
    <w:rPr>
      <w:color w:val="808080"/>
    </w:rPr>
  </w:style>
  <w:style w:type="paragraph" w:styleId="Revision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</Template>
  <TotalTime>1186</TotalTime>
  <Pages>1</Pages>
  <Words>3128</Words>
  <Characters>17832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Василий Стефанов</cp:lastModifiedBy>
  <cp:revision>237</cp:revision>
  <cp:lastPrinted>2020-11-08T08:14:00Z</cp:lastPrinted>
  <dcterms:created xsi:type="dcterms:W3CDTF">2020-10-24T14:54:00Z</dcterms:created>
  <dcterms:modified xsi:type="dcterms:W3CDTF">2020-12-11T17:44:00Z</dcterms:modified>
</cp:coreProperties>
</file>