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B0213" w14:textId="77777777" w:rsidR="00347D9F" w:rsidRDefault="00347D9F" w:rsidP="002D3E6D">
      <w:pPr>
        <w:pStyle w:val="Default"/>
        <w:jc w:val="both"/>
      </w:pPr>
    </w:p>
    <w:p w14:paraId="71AB828B" w14:textId="77777777" w:rsidR="00347D9F" w:rsidRDefault="00347D9F" w:rsidP="002D3E6D">
      <w:pPr>
        <w:pStyle w:val="Default"/>
        <w:jc w:val="both"/>
        <w:rPr>
          <w:sz w:val="22"/>
          <w:szCs w:val="22"/>
        </w:rPr>
      </w:pPr>
      <w:r>
        <w:t xml:space="preserve"> </w:t>
      </w:r>
      <w:r w:rsidRPr="00347D9F">
        <w:rPr>
          <w:noProof/>
        </w:rPr>
        <w:drawing>
          <wp:inline distT="0" distB="0" distL="0" distR="0" wp14:anchorId="4D22790E" wp14:editId="3E8AE647">
            <wp:extent cx="5731510" cy="16605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60525"/>
                    </a:xfrm>
                    <a:prstGeom prst="rect">
                      <a:avLst/>
                    </a:prstGeom>
                  </pic:spPr>
                </pic:pic>
              </a:graphicData>
            </a:graphic>
          </wp:inline>
        </w:drawing>
      </w:r>
    </w:p>
    <w:p w14:paraId="5BBC010F" w14:textId="77777777" w:rsidR="00347D9F" w:rsidRDefault="00347D9F" w:rsidP="002D3E6D">
      <w:pPr>
        <w:pStyle w:val="Default"/>
        <w:jc w:val="both"/>
        <w:rPr>
          <w:color w:val="auto"/>
        </w:rPr>
      </w:pPr>
    </w:p>
    <w:p w14:paraId="5681924F" w14:textId="77777777" w:rsidR="00347D9F" w:rsidRDefault="00347D9F" w:rsidP="002D3E6D">
      <w:pPr>
        <w:pStyle w:val="Default"/>
        <w:jc w:val="both"/>
        <w:rPr>
          <w:color w:val="auto"/>
          <w:sz w:val="36"/>
          <w:szCs w:val="36"/>
        </w:rPr>
      </w:pPr>
      <w:r>
        <w:rPr>
          <w:color w:val="auto"/>
        </w:rPr>
        <w:t xml:space="preserve"> </w:t>
      </w:r>
      <w:r>
        <w:rPr>
          <w:color w:val="auto"/>
          <w:sz w:val="36"/>
          <w:szCs w:val="36"/>
        </w:rPr>
        <w:t xml:space="preserve">Simulating the effects of repeated sprints </w:t>
      </w:r>
    </w:p>
    <w:p w14:paraId="43D6D630" w14:textId="77777777" w:rsidR="00347D9F" w:rsidRDefault="00347D9F" w:rsidP="002D3E6D">
      <w:pPr>
        <w:pStyle w:val="Default"/>
        <w:jc w:val="both"/>
        <w:rPr>
          <w:sz w:val="22"/>
          <w:szCs w:val="22"/>
        </w:rPr>
      </w:pPr>
      <w:r>
        <w:rPr>
          <w:color w:val="auto"/>
          <w:sz w:val="22"/>
          <w:szCs w:val="22"/>
        </w:rPr>
        <w:t xml:space="preserve">This document and tutorial </w:t>
      </w:r>
      <w:proofErr w:type="gramStart"/>
      <w:r>
        <w:rPr>
          <w:sz w:val="22"/>
          <w:szCs w:val="22"/>
        </w:rPr>
        <w:t>aims</w:t>
      </w:r>
      <w:proofErr w:type="gramEnd"/>
      <w:r>
        <w:rPr>
          <w:sz w:val="22"/>
          <w:szCs w:val="22"/>
        </w:rPr>
        <w:t xml:space="preserve"> to assess the effects of 12 maximal repeated sprints.</w:t>
      </w:r>
    </w:p>
    <w:p w14:paraId="23E3C216" w14:textId="77777777" w:rsidR="00347D9F" w:rsidRDefault="00347D9F" w:rsidP="002D3E6D">
      <w:pPr>
        <w:pStyle w:val="Default"/>
        <w:jc w:val="both"/>
        <w:rPr>
          <w:sz w:val="22"/>
          <w:szCs w:val="22"/>
        </w:rPr>
      </w:pPr>
      <w:r>
        <w:rPr>
          <w:sz w:val="22"/>
          <w:szCs w:val="22"/>
        </w:rPr>
        <w:t xml:space="preserve">The tutorial was created by </w:t>
      </w:r>
      <w:r w:rsidRPr="00347D9F">
        <w:rPr>
          <w:color w:val="auto"/>
          <w:sz w:val="22"/>
          <w:szCs w:val="22"/>
        </w:rPr>
        <w:t>Basilio Goncalves and Hans Kainz</w:t>
      </w:r>
      <w:r>
        <w:rPr>
          <w:sz w:val="22"/>
          <w:szCs w:val="22"/>
        </w:rPr>
        <w:t xml:space="preserve">. </w:t>
      </w:r>
      <w:r w:rsidR="00036467">
        <w:rPr>
          <w:sz w:val="22"/>
          <w:szCs w:val="22"/>
        </w:rPr>
        <w:t xml:space="preserve">Results from </w:t>
      </w:r>
      <w:r w:rsidR="00036467">
        <w:rPr>
          <w:sz w:val="22"/>
          <w:szCs w:val="22"/>
        </w:rPr>
        <w:fldChar w:fldCharType="begin" w:fldLock="1"/>
      </w:r>
      <w:r w:rsidR="00036467">
        <w:rPr>
          <w:sz w:val="22"/>
          <w:szCs w:val="22"/>
        </w:rPr>
        <w:instrText>ADDIN CSL_CITATION {"citationItems":[{"id":"ITEM-1","itemData":{"DOI":"10.1177/19417381221131570","ISSN":"1941-7381","author":[{"dropping-particle":"","family":"Gonçalves","given":"Basílio A.M.","non-dropping-particle":"","parse-names":false,"suffix":""},{"dropping-particle":"","family":"Saxby","given":"David J.","non-dropping-particle":"","parse-names":false,"suffix":""},{"dropping-particle":"","family":"Meinders","given":"Evy","non-dropping-particle":"","parse-names":false,"suffix":""},{"dropping-particle":"","family":"Hams","given":"Andrea","non-dropping-particle":"","parse-names":false,"suffix":""},{"dropping-particle":"","family":"Lambert","given":"Conor","non-dropping-particle":"","parse-names":false,"suffix":""},{"dropping-particle":"","family":"Jones","given":"Taryn","non-dropping-particle":"","parse-names":false,"suffix":""},{"dropping-particle":"","family":"Barrett","given":"Rod S.","non-dropping-particle":"","parse-names":false,"suffix":""},{"dropping-particle":"","family":"Diamond","given":"Laura E.","non-dropping-particle":"","parse-names":false,"suffix":""}],"container-title":"Sports Health: A Multidisciplinary Approach","id":"ITEM-1","issued":{"date-parts":[["2022","12","1"]]},"page":"194173812211315","title":"Running Mechanics After Repeated Sprints in Femoroacetabular Impingement Syndrome, Cam Morphology, and Controls","type":"article-journal"},"uris":["http://www.mendeley.com/documents/?uuid=7c60b680-9dbd-3db3-82b9-9b2508dd5aa1"]},{"id":"ITEM-2","itemData":{"abstract":"Under review","author":[{"dropping-particle":"","family":"Goncalves","given":"B.A.M.","non-dropping-particle":"","parse-names":false,"suffix":""},{"dropping-particle":"","family":"Saxby","given":"D.J.","non-dropping-particle":"","parse-names":false,"suffix":""},{"dropping-particle":"","family":"Meinders","given":"E.","non-dropping-particle":"","parse-names":false,"suffix":""},{"dropping-particle":"","family":"Barrett","given":"R.S.","non-dropping-particle":"","parse-names":false,"suffix":""},{"dropping-particle":"","family":"Diamond","given":"L.E.","non-dropping-particle":"","parse-names":false,"suffix":""}],"container-title":"Medicine and science in sports and exercise","id":"ITEM-2","issued":{"date-parts":[["2023"]]},"title":"Hip contact forces during sprinting: effects of hip pain and cam morphology","type":"article-journal"},"uris":["http://www.mendeley.com/documents/?uuid=759ebab7-64e7-4087-ac62-1101df930d15"]}],"mendeley":{"formattedCitation":"[1], [2]","plainTextFormattedCitation":"[1], [2]"},"properties":{"noteIndex":0},"schema":"https://github.com/citation-style-language/schema/raw/master/csl-citation.json"}</w:instrText>
      </w:r>
      <w:r w:rsidR="00036467">
        <w:rPr>
          <w:sz w:val="22"/>
          <w:szCs w:val="22"/>
        </w:rPr>
        <w:fldChar w:fldCharType="separate"/>
      </w:r>
      <w:r w:rsidR="00036467" w:rsidRPr="00036467">
        <w:rPr>
          <w:noProof/>
          <w:sz w:val="22"/>
          <w:szCs w:val="22"/>
        </w:rPr>
        <w:t>[1], [2]</w:t>
      </w:r>
      <w:r w:rsidR="00036467">
        <w:rPr>
          <w:sz w:val="22"/>
          <w:szCs w:val="22"/>
        </w:rPr>
        <w:fldChar w:fldCharType="end"/>
      </w:r>
      <w:r w:rsidR="00036467">
        <w:rPr>
          <w:sz w:val="22"/>
          <w:szCs w:val="22"/>
        </w:rPr>
        <w:t>.</w:t>
      </w:r>
    </w:p>
    <w:p w14:paraId="6629671C" w14:textId="77777777" w:rsidR="00DD78EE" w:rsidRDefault="00DD78EE" w:rsidP="002D3E6D">
      <w:pPr>
        <w:pStyle w:val="Default"/>
        <w:jc w:val="both"/>
        <w:rPr>
          <w:sz w:val="22"/>
          <w:szCs w:val="22"/>
        </w:rPr>
      </w:pPr>
    </w:p>
    <w:p w14:paraId="1BB85B8E" w14:textId="588DC482" w:rsidR="00DD78EE" w:rsidRDefault="00DD78EE" w:rsidP="00DD78EE">
      <w:pPr>
        <w:pStyle w:val="Heading1"/>
      </w:pPr>
      <w:r>
        <w:t>Required software</w:t>
      </w:r>
    </w:p>
    <w:p w14:paraId="1A0C713F" w14:textId="764ED28A" w:rsidR="00DD78EE" w:rsidRDefault="00DD78EE" w:rsidP="00FA195E">
      <w:pPr>
        <w:pStyle w:val="ListParagraph"/>
        <w:numPr>
          <w:ilvl w:val="0"/>
          <w:numId w:val="12"/>
        </w:numPr>
        <w:spacing w:after="0"/>
      </w:pPr>
      <w:proofErr w:type="spellStart"/>
      <w:r>
        <w:t>OpenSim</w:t>
      </w:r>
      <w:proofErr w:type="spellEnd"/>
      <w:r>
        <w:t xml:space="preserve"> </w:t>
      </w:r>
      <w:r>
        <w:t xml:space="preserve">- </w:t>
      </w:r>
      <w:hyperlink r:id="rId7" w:history="1">
        <w:r w:rsidRPr="000F17A3">
          <w:rPr>
            <w:rStyle w:val="Hyperlink"/>
          </w:rPr>
          <w:t>https://simtk.org/frs/?group_id=91</w:t>
        </w:r>
      </w:hyperlink>
      <w:r>
        <w:t xml:space="preserve"> </w:t>
      </w:r>
    </w:p>
    <w:p w14:paraId="6A6135EF" w14:textId="291CC888" w:rsidR="00DD78EE" w:rsidRDefault="00DD78EE" w:rsidP="00FA195E">
      <w:pPr>
        <w:pStyle w:val="ListParagraph"/>
        <w:numPr>
          <w:ilvl w:val="0"/>
          <w:numId w:val="12"/>
        </w:numPr>
        <w:spacing w:after="0"/>
      </w:pPr>
      <w:r>
        <w:t xml:space="preserve">Mokka </w:t>
      </w:r>
      <w:r>
        <w:t xml:space="preserve">- </w:t>
      </w:r>
      <w:hyperlink r:id="rId8" w:history="1">
        <w:r w:rsidRPr="000F17A3">
          <w:rPr>
            <w:rStyle w:val="Hyperlink"/>
          </w:rPr>
          <w:t>https://biomechanical-toolkit.github.io/news/2016/10/08/mokka-new-links/</w:t>
        </w:r>
      </w:hyperlink>
      <w:r>
        <w:t xml:space="preserve"> </w:t>
      </w:r>
    </w:p>
    <w:p w14:paraId="314C4D61" w14:textId="38AC71DA" w:rsidR="00DD78EE" w:rsidRPr="00DD78EE" w:rsidRDefault="00DD78EE" w:rsidP="00FA195E">
      <w:pPr>
        <w:pStyle w:val="ListParagraph"/>
        <w:numPr>
          <w:ilvl w:val="0"/>
          <w:numId w:val="12"/>
        </w:numPr>
        <w:spacing w:after="0"/>
      </w:pPr>
      <w:r>
        <w:t>Windows OS (tutorial works for Mac with minor adjustments)</w:t>
      </w:r>
    </w:p>
    <w:p w14:paraId="739986E1" w14:textId="77777777" w:rsidR="00347D9F" w:rsidRDefault="00347D9F" w:rsidP="002D3E6D">
      <w:pPr>
        <w:pStyle w:val="Default"/>
        <w:jc w:val="both"/>
        <w:rPr>
          <w:sz w:val="22"/>
          <w:szCs w:val="22"/>
        </w:rPr>
      </w:pPr>
    </w:p>
    <w:p w14:paraId="63D84B1D" w14:textId="77777777" w:rsidR="00347D9F" w:rsidRDefault="00347D9F" w:rsidP="003917F7">
      <w:pPr>
        <w:pStyle w:val="Heading1"/>
      </w:pPr>
      <w:r>
        <w:t xml:space="preserve">I. Objectives </w:t>
      </w:r>
    </w:p>
    <w:p w14:paraId="7BC68E98" w14:textId="77777777" w:rsidR="003917F7" w:rsidRDefault="003917F7" w:rsidP="002D3E6D">
      <w:pPr>
        <w:pStyle w:val="Default"/>
        <w:jc w:val="both"/>
        <w:rPr>
          <w:rFonts w:ascii="Segoe UI" w:hAnsi="Segoe UI" w:cs="Segoe UI"/>
          <w:sz w:val="30"/>
          <w:szCs w:val="30"/>
        </w:rPr>
      </w:pPr>
    </w:p>
    <w:p w14:paraId="0B594F1D" w14:textId="77777777" w:rsidR="00347D9F" w:rsidRDefault="00347D9F" w:rsidP="002D3E6D">
      <w:pPr>
        <w:pStyle w:val="Default"/>
        <w:jc w:val="both"/>
        <w:rPr>
          <w:rFonts w:ascii="Segoe UI" w:hAnsi="Segoe UI" w:cs="Segoe UI"/>
          <w:sz w:val="23"/>
          <w:szCs w:val="23"/>
        </w:rPr>
      </w:pPr>
      <w:r>
        <w:rPr>
          <w:rFonts w:ascii="Segoe UI" w:hAnsi="Segoe UI" w:cs="Segoe UI"/>
          <w:b/>
          <w:bCs/>
          <w:sz w:val="23"/>
          <w:szCs w:val="23"/>
        </w:rPr>
        <w:t xml:space="preserve">Background </w:t>
      </w:r>
    </w:p>
    <w:p w14:paraId="7C3CC29B" w14:textId="77777777" w:rsidR="00D75612" w:rsidRDefault="002D3E6D" w:rsidP="002D3E6D">
      <w:pPr>
        <w:pStyle w:val="Default"/>
        <w:jc w:val="both"/>
      </w:pPr>
      <w:r w:rsidRPr="001D1AF0">
        <w:t>Field and court sports typically require repeated bouts of</w:t>
      </w:r>
      <w:r>
        <w:t xml:space="preserve"> </w:t>
      </w:r>
      <w:r w:rsidRPr="001D1AF0">
        <w:t>sprinting</w:t>
      </w:r>
      <w:r w:rsidR="00916C89">
        <w:t xml:space="preserve"> </w:t>
      </w:r>
      <w:r w:rsidR="00916C89">
        <w:fldChar w:fldCharType="begin" w:fldLock="1"/>
      </w:r>
      <w:r w:rsidR="00036467">
        <w:instrText>ADDIN CSL_CITATION {"citationItems":[{"id":"ITEM-1","itemData":{"DOI":"10.1055/s-0028-1105950","ISBN":"0028110595","ISSN":"01724622","PMID":"19214939","abstract":"The aim of the present investigation was to provide a detailed analysis of the high intensity running activity completed by elite soccer players during match-play. A further aim of the study was to evaluate the importance of high intensity running activity to overall team success. Observations on individual match performance measures were undertaken on 563 outfield players (median of 8 games per player; range=1-57) competing in the English Premier League from 2003/2004 to 2005/2006 using a computerised tracking system (Prozone, Leeds, England). High intensity activities selected for analysis included total high intensity running distance (THIR), total sprint distance (TSD) and the number and type of sprints undertaken. Total high intensity running distance in possession and without possession of the ball was also analysed. The THIR was dependant upon playing position with wide midfield (1,049+/-106 m) and central defenders (681+/-128 m) completing the highest and lowest distance respectively (p&lt;0.001). High intensity activity was also related to team success with teams finishing in the bottom five (919+/-128 m) and middle ten (917+/-143 m) league positions completing significantly more THIR compared with teams in the top five (885+/-113 m) (p=0.003). The THIR and TSD also significantly declined during the 2nd half with the greatest decrements observed in wide midfield and attacking players (p&lt;0.05). Both positional differences in high intensity activity and the observed change in activity throughout the game were also influenced by team success (p&lt;0.05). The results of the present study indicate that high intensity activity in elite soccer match-play is influenced by both playing position and previous activity in the game. These activity patterns are also dependant upon success of the team. This may indicate that overall technical and tactical effectiveness of the team rather than high levels of physical performance per se are more important in determining success in soccer.","author":[{"dropping-particle":"","family":"Salvo","given":"V.","non-dropping-particle":"Di","parse-names":false,"suffix":""},{"dropping-particle":"","family":"Gregson","given":"W.","non-dropping-particle":"","parse-names":false,"suffix":""},{"dropping-particle":"","family":"Atkinson","given":"G.","non-dropping-particle":"","parse-names":false,"suffix":""},{"dropping-particle":"","family":"Tordoff","given":"P.","non-dropping-particle":"","parse-names":false,"suffix":""},{"dropping-particle":"","family":"Drust","given":"B.","non-dropping-particle":"","parse-names":false,"suffix":""}],"container-title":"International Journal of Sports Medicine","id":"ITEM-1","issue":"3","issued":{"date-parts":[["2009"]]},"page":"205-212","title":"Analysis of high intensity activity in premier league soccer","type":"article-journal","volume":"30"},"uris":["http://www.mendeley.com/documents/?uuid=2612dabe-b25f-482c-8894-97e2122dc583"]}],"mendeley":{"formattedCitation":"[3]","plainTextFormattedCitation":"[3]","previouslyFormattedCitation":"[1]"},"properties":{"noteIndex":0},"schema":"https://github.com/citation-style-language/schema/raw/master/csl-citation.json"}</w:instrText>
      </w:r>
      <w:r w:rsidR="00916C89">
        <w:fldChar w:fldCharType="separate"/>
      </w:r>
      <w:r w:rsidR="00036467" w:rsidRPr="00036467">
        <w:rPr>
          <w:noProof/>
        </w:rPr>
        <w:t>[3]</w:t>
      </w:r>
      <w:r w:rsidR="00916C89">
        <w:fldChar w:fldCharType="end"/>
      </w:r>
      <w:r w:rsidR="00916C89">
        <w:fldChar w:fldCharType="begin" w:fldLock="1"/>
      </w:r>
      <w:r w:rsidR="00036467">
        <w:instrText>ADDIN CSL_CITATION {"citationItems":[{"id":"ITEM-1","itemData":{"DOI":"10.1519/JSC.0b013e3181a3928b","ISSN":"1064-8011","PMID":"19528840","abstract":"Cunniffe, B, Practor, W, Baker, JS, and Davies, B. An evaluation of the physiological demands of elite rugby union using GPS tracking software. J Strength Cond Res 23(4): 1195-1203, 2009-The current case study attempted to document the contemporary demands of elite rugby union. Players (n = 2) were tracked continuously during a competitive team selection game using Global Positioning System (GPS) software. Data revealed that players covered on average 6,953 m during play (83 minutes). Of this distance, 37% (2,800 m) was spent standing and walking, 27% (1,900 m) jogging, 10% (700 m) cruising, 14% (990 m) striding, 5% (320 m) high-intensity running, and 6% (420 m) sprinting. Greater running distances were observed for both players (6.7% back; 10% forward) in the second half of the game. Positional data revealed that the back performed a greater number of sprints (&gt;20 km.h-1) than the forward (34 vs. 19) during the game. Conversely, the forward entered the lower speed zone (6-12 km.h-1) on a greater number of occasions than the back (315 vs. 229) but spent less time standing and walking (66.5 vs. 77.8%). Players were found to perform 87 moderate-intensity runs (&gt;14 km.h-1) covering an average distance of 19.7 m (SD = 14.6). Average distances of 15.3 m (back) and 17.3 m (forward) were recorded for each sprint burst (&gt;20 km.h-1), respectively. Players exercised at -80 to 85% Vo2max during the course of the game with a mean heart rate of 172 b.min-1 (</w:instrText>
      </w:r>
      <w:r w:rsidR="00036467">
        <w:rPr>
          <w:rFonts w:ascii="Cambria Math" w:hAnsi="Cambria Math" w:cs="Cambria Math"/>
        </w:rPr>
        <w:instrText>∼</w:instrText>
      </w:r>
      <w:r w:rsidR="00036467">
        <w:instrText>88% HRmax). This corresponded to an estimated energy expenditure of 6.9 and 8.2 MJ, back and forward, respectively. The current study provides insight into the intense and physical nature of elite rugby using \"on the field\" assessment of physical exertion. Future use of this technology may help practitioners in design and implementation of individual position-specific training programs with appropriate management of player exercise load. © 2009 National Strength and Conditioning Association.","author":[{"dropping-particle":"","family":"Cunniffe","given":"Brian","non-dropping-particle":"","parse-names":false,"suffix":""},{"dropping-particle":"","family":"Proctor","given":"Wayne","non-dropping-particle":"","parse-names":false,"suffix":""},{"dropping-particle":"","family":"Baker","given":"Julien S.","non-dropping-particle":"","parse-names":false,"suffix":""},{"dropping-particle":"","family":"Davies","given":"Bruce","non-dropping-particle":"","parse-names":false,"suffix":""}],"container-title":"Journal of Strength and Conditioning Research","id":"ITEM-1","issue":"4","issued":{"date-parts":[["2009","7"]]},"page":"1195-1203","title":"An Evaluation of the Physiological Demands of Elite Rugby Union Using Global Positioning System Tracking Software","type":"article-journal","volume":"23"},"uris":["http://www.mendeley.com/documents/?uuid=7cc4ac8d-fa9e-3d9b-9a2e-bf07a616c744"]}],"mendeley":{"formattedCitation":"[4]","plainTextFormattedCitation":"[4]","previouslyFormattedCitation":"[2]"},"properties":{"noteIndex":0},"schema":"https://github.com/citation-style-language/schema/raw/master/csl-citation.json"}</w:instrText>
      </w:r>
      <w:r w:rsidR="00916C89">
        <w:fldChar w:fldCharType="separate"/>
      </w:r>
      <w:r w:rsidR="00036467" w:rsidRPr="00036467">
        <w:rPr>
          <w:noProof/>
        </w:rPr>
        <w:t>[4]</w:t>
      </w:r>
      <w:r w:rsidR="00916C89">
        <w:fldChar w:fldCharType="end"/>
      </w:r>
      <w:r w:rsidRPr="001D1AF0">
        <w:t xml:space="preserve">. </w:t>
      </w:r>
      <w:r>
        <w:t>Kinematic and kinetic alterations</w:t>
      </w:r>
      <w:r w:rsidRPr="001D1AF0">
        <w:t xml:space="preserve"> </w:t>
      </w:r>
      <w:r>
        <w:t>following</w:t>
      </w:r>
      <w:r w:rsidRPr="001D1AF0">
        <w:t xml:space="preserve"> </w:t>
      </w:r>
      <w:r w:rsidRPr="002F3B8F">
        <w:t xml:space="preserve">repeated sprinting discriminate player performance level and potentially relate to </w:t>
      </w:r>
      <w:r w:rsidRPr="00E60208">
        <w:t xml:space="preserve">risk </w:t>
      </w:r>
      <w:r w:rsidRPr="002F3B8F">
        <w:t>of musculoskeletal injury</w:t>
      </w:r>
      <w:r w:rsidR="00916C89">
        <w:t xml:space="preserve"> </w:t>
      </w:r>
      <w:r w:rsidR="00916C89">
        <w:fldChar w:fldCharType="begin" w:fldLock="1"/>
      </w:r>
      <w:r w:rsidR="00036467">
        <w:instrText>ADDIN CSL_CITATION {"citationItems":[{"id":"ITEM-1","itemData":{"DOI":"10.1055/s-2008-1038491","ISSN":"01724622","PMID":"18415931","abstract":"Three studies involving 108 football players were conducted to examine the reliability of a repeated-shuttle-sprint ability (RSSA) test and its ability to differentiate between players of various competitive levels and playing positions. Study 1: Short-term reliability was determined in 22 professional players completing the RSSA test (6 × 40-m sprints with 20s of recovery between sprints) on two separate occasions. Study 2: Long-term reliability (seasonal changes) was examined in 31 professional players completing the RSSA test four times (during the preseason period, at the start, middle and end of the competitive season). Study 3: 108 players were divided and compared according to competitive level or playing position. Standard error of measurement values expressed as coefficient of variation for RSSA mean time and best time were 0.8 and 1.3% (short-term reliability) and 0.9 and 1.2% (long-term reliability), respectively. The smallest worthwhile changes were 0.5% for both mean and best time. Professional players showed better RSSA performance than amateur players, and defenders displayed the lowest RSSA performance. In conclusion, the RSSA test showed adequate construct validity but only RSSA mean time showed sufficient reliability to detect large training-induced changes but not small important differences. © Georg Thieme Verlag KG Stuttgart New York.","author":[{"dropping-particle":"","family":"Impellizzeri","given":"Franco M","non-dropping-particle":"","parse-names":false,"suffix":""},{"dropping-particle":"","family":"Rampinini","given":"E","non-dropping-particle":"","parse-names":false,"suffix":""},{"dropping-particle":"","family":"Castagna","given":"C","non-dropping-particle":"","parse-names":false,"suffix":""},{"dropping-particle":"","family":"Bishop","given":"D","non-dropping-particle":"","parse-names":false,"suffix":""},{"dropping-particle":"","family":"Bravo","given":"D Ferrari","non-dropping-particle":"","parse-names":false,"suffix":""},{"dropping-particle":"","family":"Tibaudi","given":"A","non-dropping-particle":"","parse-names":false,"suffix":""},{"dropping-particle":"","family":"Wisloff","given":"U","non-dropping-particle":"","parse-names":false,"suffix":""}],"container-title":"International Journal of Sports Medicine","id":"ITEM-1","issue":"11","issued":{"date-parts":[["2008"]]},"page":"899-905","title":"Validity of a repeated-sprint test for football","type":"article-journal","volume":"29"},"uris":["http://www.mendeley.com/documents/?uuid=ed532cd2-2e3b-3ce7-9f90-da421e68ea02"]}],"mendeley":{"formattedCitation":"[5]","plainTextFormattedCitation":"[5]","previouslyFormattedCitation":"[3]"},"properties":{"noteIndex":0},"schema":"https://github.com/citation-style-language/schema/raw/master/csl-citation.json"}</w:instrText>
      </w:r>
      <w:r w:rsidR="00916C89">
        <w:fldChar w:fldCharType="separate"/>
      </w:r>
      <w:r w:rsidR="00036467" w:rsidRPr="00036467">
        <w:rPr>
          <w:noProof/>
        </w:rPr>
        <w:t>[5]</w:t>
      </w:r>
      <w:r w:rsidR="00916C89">
        <w:fldChar w:fldCharType="end"/>
      </w:r>
      <w:r w:rsidR="00916C89">
        <w:fldChar w:fldCharType="begin" w:fldLock="1"/>
      </w:r>
      <w:r w:rsidR="00036467">
        <w:instrText>ADDIN CSL_CITATION {"citationItems":[{"id":"ITEM-1","itemData":{"DOI":"10.1016/j.jsams.2018.06.008","ISSN":"18781861","abstract":"Objectives: To quantify changes in running kinetics and kinematics during a repeated-sprint test in football players, and explore the sensitivity and specificity with which these variables can identify previous hamstring injury. Design: 20 Western Australia State League footballers with previous unilateral hamstring injury and 20 players without completed a 10 × 6-s repeated-sprint test on a non-motorised treadmill dynamometer. Methods: Changes in horizontal force, vertical force, contact time and flight time were compared between previously injured and uninjured legs of participants. Results: Mean horizontal force production of the previously injured leg in the injured group was 13% lower (p = 0.001), and this magnitude of change was used to identify the injured legs within the cohort with 77% specificity and 85% sensitivity. Furthermore, the area under the Receiver Operating Characteristics curve (0.846) demonstrated that the between-leg difference in mean horizontal force was a good instrument for identifying previous hamstring injury. Conclusions: There is a greater fatigued-induced change in mean horizontal force during a repeated-sprint test in legs with previous hamstring injury than the non-injured legs of the injured players or the legs of uninjured players. Such asymmetry may contribute to impaired performance in football players returning from hamstring injury and also to the high rate of hamstring re-injury. Rehabilitation and return-to-play strategies should emphasise a reduction in asymmetry, particularly during repeated high-intensity efforts. Furthermore, binary regression and Receiver Operating Characteristic analyses suggest that changes in mean horizontal force could be used to assess risk of hamstring injury, re-injury and/or return to play.","author":[{"dropping-particle":"","family":"Lord","given":"Cameron","non-dropping-particle":"","parse-names":false,"suffix":""},{"dropping-particle":"","family":"Blazevich","given":"Anthony J","non-dropping-particle":"","parse-names":false,"suffix":""},{"dropping-particle":"","family":"Drinkwater","given":"Eric J","non-dropping-particle":"","parse-names":false,"suffix":""},{"dropping-particle":"","family":"Ma'ayah","given":"Fadi","non-dropping-particle":"","parse-names":false,"suffix":""}],"container-title":"Journal of Science and Medicine in Sport","id":"ITEM-1","issue":"1","issued":{"date-parts":[["2019"]]},"page":"16-21","publisher":"Sports Medicine Australia","title":"Greater loss of horizontal force after a repeated-sprint test in footballers with a previous hamstring injury","type":"article-journal","volume":"22"},"uris":["http://www.mendeley.com/documents/?uuid=15399a5f-ae5a-3420-abbf-50766192505e"]}],"mendeley":{"formattedCitation":"[6]","plainTextFormattedCitation":"[6]","previouslyFormattedCitation":"[4]"},"properties":{"noteIndex":0},"schema":"https://github.com/citation-style-language/schema/raw/master/csl-citation.json"}</w:instrText>
      </w:r>
      <w:r w:rsidR="00916C89">
        <w:fldChar w:fldCharType="separate"/>
      </w:r>
      <w:r w:rsidR="00036467" w:rsidRPr="00036467">
        <w:rPr>
          <w:noProof/>
        </w:rPr>
        <w:t>[6]</w:t>
      </w:r>
      <w:r w:rsidR="00916C89">
        <w:fldChar w:fldCharType="end"/>
      </w:r>
      <w:r w:rsidRPr="002F3B8F">
        <w:t>.</w:t>
      </w:r>
      <w:r>
        <w:t xml:space="preserve"> </w:t>
      </w:r>
      <w:r w:rsidRPr="00D56244">
        <w:rPr>
          <w:lang w:val="en-US"/>
        </w:rPr>
        <w:t xml:space="preserve">Hip contact forces, although not a direct measure of chondrolabral stresses </w:t>
      </w:r>
      <w:r w:rsidRPr="00D56244">
        <w:rPr>
          <w:lang w:val="en-US"/>
        </w:rPr>
        <w:fldChar w:fldCharType="begin" w:fldLock="1"/>
      </w:r>
      <w:r w:rsidR="00036467">
        <w:rPr>
          <w:lang w:val="en-US"/>
        </w:rPr>
        <w:instrText>ADDIN CSL_CITATION {"citationItems":[{"id":"ITEM-1","itemData":{"DOI":"10.1097/CORR.0000000000000528","ISBN":"0000000000000","ISSN":"0009-921X","PMID":"30516652","abstract":"Background: Individuals with a cam deformity and a decreased (varus) femoral neck-shaft angle may be predisposed to symptomatic femoroacetabular impingement (FAI). However, it is unclear what combined effects the cam deformity and neck angle have on acetabular cartilage and subchondral bone stresses during an impinging squat motion. We therefore used finite element analysis to examine the combined effects of cam morphology and femoral neck-shaft angle on acetabular cartilage and subchondral bone stresses during squatting, examining the differences in stress characteristics between symptomatic and asymptomatic individuals with cam deformities and individuals without cam deformities and no hip pain. Questions/purposes: Using finite element analysis in this population, we asked: (1) What are the differences in acetabular cartilage stresses? (2) What are the differences in subchondral bone stresses? (3) What are the effects of high and low femoral neck-shaft angles on these stresses? MethodsSix male participants were included to represent three groups (symptomatic cam, asymptomatic cam, control without cam deformity) with two participants per group, one with the highest femoral neck-shaft angle and one with the lowest (that is, most valgus and most varus neck angles, respectively). Each participant's finite element hip models were reconstructed from imaging data and assigned subject-specific bone material properties. Hip contact forces during squatting were determined and applied to the finite element models to examine maximum shear stresses in the acetabular cartilage and subchondral bone. Results: Both groups with cam deformities experienced higher subchondral bone stresses than cartilage stresses. Both groups with cam deformities also had higher subchondral bone stresses (symptomatic with high and low femoral neck-shaft angle = 14.1 and 15.8 MPa, respectively; asymptomatic with high and low femoral neck-shaft angle = 10.9 and 13.0 MPa, respectively) compared with the control subjects (high and low femoral neck-shaft angle = 6.4 and 6.5 MPa, respectively). The symptomatic and asymptomatic participants with low femoral neck-shaft angles had the highest cartilage and subchondral bone stresses in their respective subgroups. The asymptomatic participant with low femoral neck-shaft angle (123°) demonstrated anterolateral subchondral bone stresses (13.0 MPa), similar to the symptomatic group. The control group also showed no differences between cartilage and su…","author":[{"dropping-particle":"","family":"Ng","given":"Geoffrey","non-dropping-particle":"","parse-names":false,"suffix":""},{"dropping-particle":"","family":"Mantovani","given":"Giulia","non-dropping-particle":"","parse-names":false,"suffix":""},{"dropping-particle":"","family":"Lamontagne","given":"Mario","non-dropping-particle":"","parse-names":false,"suffix":""},{"dropping-particle":"","family":"Labrosse","given":"Michel R.","non-dropping-particle":"","parse-names":false,"suffix":""},{"dropping-particle":"","family":"Beaulé","given":"Paul E.","non-dropping-particle":"","parse-names":false,"suffix":""}],"container-title":"Clinical Orthopaedics &amp; Related Research","id":"ITEM-1","issue":"5","issued":{"date-parts":[["2019","5","27"]]},"note":"same group and participants as: \nhttps://www.ncbi.nlm.nih.gov/pmc/articles/PMC5339115/","page":"1053-1063","title":"Cam FAI and Smaller Neck Angles Increase Subchondral Bone Stresses During Squatting: A Finite Element Analysis","type":"article-journal","volume":"477"},"uris":["http://www.mendeley.com/documents/?uuid=58a8ca58-1f52-43b4-982e-8e2b20626e07"]}],"mendeley":{"formattedCitation":"[7]","plainTextFormattedCitation":"[7]","previouslyFormattedCitation":"[5]"},"properties":{"noteIndex":0},"schema":"https://github.com/citation-style-language/schema/raw/master/csl-citation.json"}</w:instrText>
      </w:r>
      <w:r w:rsidRPr="00D56244">
        <w:rPr>
          <w:lang w:val="en-US"/>
        </w:rPr>
        <w:fldChar w:fldCharType="separate"/>
      </w:r>
      <w:r w:rsidR="00036467" w:rsidRPr="00036467">
        <w:rPr>
          <w:noProof/>
          <w:lang w:val="en-US"/>
        </w:rPr>
        <w:t>[7]</w:t>
      </w:r>
      <w:r w:rsidRPr="00D56244">
        <w:rPr>
          <w:lang w:val="en-US"/>
        </w:rPr>
        <w:fldChar w:fldCharType="end"/>
      </w:r>
      <w:r w:rsidRPr="00D56244">
        <w:rPr>
          <w:lang w:val="en-US"/>
        </w:rPr>
        <w:t xml:space="preserve">, are often used to investigate hip loading in healthy populations </w:t>
      </w:r>
      <w:r w:rsidRPr="00D56244">
        <w:rPr>
          <w:lang w:val="en-US"/>
        </w:rPr>
        <w:fldChar w:fldCharType="begin" w:fldLock="1"/>
      </w:r>
      <w:r w:rsidR="00036467">
        <w:rPr>
          <w:lang w:val="en-US"/>
        </w:rPr>
        <w:instrText>ADDIN CSL_CITATION {"citationItems":[{"id":"ITEM-1","itemData":{"DOI":"10.1002/jbmr.2483","ISSN":"15234681","PMID":"25704538","abstract":"Exercise plays a pivotal role in maximizing peak bone mass in adulthood and maintaining it through aging, by imposing mechanical loading on the bone that can trigger bone mineralization and growth. The optimal type and intensity of exercise that best enhances bone strength remains, however, poorly characterized, partly because the exact peak loading of the bone produced by the diverse types of exercises is not known. By means of integrated motion capture as an input to dynamic simulations, contact forces acting on the hip of 20 young healthy adults were calculated during walking and running at different speeds. During walking, hip contact forces (HCFs) have a two-peak profile whereby the first peak increases from 4.22 body weight (BW) to 5.41 BW and the second from 4.37 BW to 5.74 BW, by increasing speed from 3 to 6 km/h. During running, there is only one peak HCF that increases from 7.49 BW to 10.01 BW, by increasing speed from 6 to 12 km/h. Speed related profiles of peak HCFs and ground reaction forces (GRFs) reveal a different progression of the two peaks during walking. Speed has a stronger impact on peak HCFs rather than on peak GRFs during walking and running, suggesting an increasing influence of muscle activity on peak HCF with increased speed. Moreover, results show that the first peak of HCF during walking can be predicted best by hip adduction moment, and the second peak of HCF by hip extension moment. During running, peak HCF can be best predicted by hip adduction moment. The present study contributes hereby to a better understanding of musculoskeletal loading during walking and running in a wide range of speeds, offering valuable information to clinicians and scientists exploring bone loading as a possible nonpharmacological osteogenic stimulus.","author":[{"dropping-particle":"","family":"Giarmatzis","given":"Georgios","non-dropping-particle":"","parse-names":false,"suffix":""},{"dropping-particle":"","family":"Jonkers","given":"Ilse","non-dropping-particle":"","parse-names":false,"suffix":""},{"dropping-particle":"","family":"Wesseling","given":"Mariska","non-dropping-particle":"","parse-names":false,"suffix":""},{"dropping-particle":"","family":"Rossom","given":"Sam","non-dropping-particle":"Van","parse-names":false,"suffix":""},{"dropping-particle":"","family":"Verschueren","given":"Sabine","non-dropping-particle":"","parse-names":false,"suffix":""}],"container-title":"Journal of Bone and Mineral Research","id":"ITEM-1","issue":"8","issued":{"date-parts":[["2015"]]},"page":"1431-1440","title":"Loading of Hip Measured by Hip Contact Forces at Different Speeds of Walking and Running","type":"article-journal","volume":"30"},"uris":["http://www.mendeley.com/documents/?uuid=0e21e8ab-aebe-4cbd-8de5-aef824c24d98"]}],"mendeley":{"formattedCitation":"[8]","plainTextFormattedCitation":"[8]","previouslyFormattedCitation":"[6]"},"properties":{"noteIndex":0},"schema":"https://github.com/citation-style-language/schema/raw/master/csl-citation.json"}</w:instrText>
      </w:r>
      <w:r w:rsidRPr="00D56244">
        <w:rPr>
          <w:lang w:val="en-US"/>
        </w:rPr>
        <w:fldChar w:fldCharType="separate"/>
      </w:r>
      <w:r w:rsidR="00036467" w:rsidRPr="00036467">
        <w:rPr>
          <w:noProof/>
          <w:lang w:val="en-US"/>
        </w:rPr>
        <w:t>[8]</w:t>
      </w:r>
      <w:r w:rsidRPr="00D56244">
        <w:rPr>
          <w:lang w:val="en-US"/>
        </w:rPr>
        <w:fldChar w:fldCharType="end"/>
      </w:r>
      <w:r w:rsidR="00916C89">
        <w:rPr>
          <w:lang w:val="en-US"/>
        </w:rPr>
        <w:t xml:space="preserve">. </w:t>
      </w:r>
    </w:p>
    <w:p w14:paraId="4202A18E" w14:textId="77777777" w:rsidR="002D3E6D" w:rsidRDefault="002D3E6D" w:rsidP="002D3E6D">
      <w:pPr>
        <w:pStyle w:val="Default"/>
        <w:jc w:val="both"/>
        <w:rPr>
          <w:rFonts w:ascii="Segoe UI" w:hAnsi="Segoe UI" w:cs="Segoe UI"/>
          <w:b/>
          <w:bCs/>
          <w:sz w:val="23"/>
          <w:szCs w:val="23"/>
        </w:rPr>
      </w:pPr>
    </w:p>
    <w:p w14:paraId="79FC9821" w14:textId="77777777" w:rsidR="00347D9F" w:rsidRDefault="00347D9F" w:rsidP="002D3E6D">
      <w:pPr>
        <w:pStyle w:val="Default"/>
        <w:jc w:val="both"/>
        <w:rPr>
          <w:rFonts w:ascii="Segoe UI" w:hAnsi="Segoe UI" w:cs="Segoe UI"/>
          <w:sz w:val="23"/>
          <w:szCs w:val="23"/>
        </w:rPr>
      </w:pPr>
      <w:r>
        <w:rPr>
          <w:rFonts w:ascii="Segoe UI" w:hAnsi="Segoe UI" w:cs="Segoe UI"/>
          <w:b/>
          <w:bCs/>
          <w:sz w:val="23"/>
          <w:szCs w:val="23"/>
        </w:rPr>
        <w:t xml:space="preserve">Purpose </w:t>
      </w:r>
    </w:p>
    <w:p w14:paraId="6A651821" w14:textId="77777777" w:rsidR="00347D9F" w:rsidRDefault="00347D9F" w:rsidP="002D3E6D">
      <w:pPr>
        <w:pStyle w:val="Default"/>
        <w:jc w:val="both"/>
        <w:rPr>
          <w:sz w:val="21"/>
          <w:szCs w:val="21"/>
        </w:rPr>
      </w:pPr>
      <w:r>
        <w:rPr>
          <w:rFonts w:ascii="Segoe UI" w:hAnsi="Segoe UI" w:cs="Segoe UI"/>
          <w:sz w:val="21"/>
          <w:szCs w:val="21"/>
        </w:rPr>
        <w:t xml:space="preserve">The purpose of this tutorial </w:t>
      </w:r>
      <w:r w:rsidR="00916C89">
        <w:rPr>
          <w:rFonts w:ascii="Segoe UI" w:hAnsi="Segoe UI" w:cs="Segoe UI"/>
          <w:sz w:val="21"/>
          <w:szCs w:val="21"/>
        </w:rPr>
        <w:t>is use OpenSim to investigate the effects of repeated sprints on muscle and joint contact forces.</w:t>
      </w:r>
    </w:p>
    <w:p w14:paraId="435BAACA" w14:textId="77777777" w:rsidR="0078653D" w:rsidRPr="0000704A" w:rsidRDefault="0078653D" w:rsidP="002D3E6D">
      <w:pPr>
        <w:pStyle w:val="Default"/>
        <w:jc w:val="both"/>
        <w:rPr>
          <w:rFonts w:ascii="Segoe UI" w:hAnsi="Segoe UI" w:cs="Segoe UI"/>
          <w:sz w:val="23"/>
          <w:szCs w:val="23"/>
        </w:rPr>
      </w:pPr>
    </w:p>
    <w:p w14:paraId="2EB3EA70" w14:textId="3EF4314C" w:rsidR="00347D9F" w:rsidRDefault="00347D9F" w:rsidP="003917F7">
      <w:pPr>
        <w:pStyle w:val="Heading1"/>
        <w:rPr>
          <w:sz w:val="22"/>
          <w:szCs w:val="22"/>
        </w:rPr>
      </w:pPr>
      <w:r>
        <w:t xml:space="preserve">II. </w:t>
      </w:r>
      <w:r w:rsidR="003917F7">
        <w:t>Simulate e</w:t>
      </w:r>
      <w:r w:rsidR="002A190D">
        <w:t>xternal biomechanics</w:t>
      </w:r>
      <w:r w:rsidR="002064E6">
        <w:t xml:space="preserve"> – </w:t>
      </w:r>
      <w:hyperlink r:id="rId9" w:history="1">
        <w:r w:rsidR="002064E6" w:rsidRPr="002064E6">
          <w:rPr>
            <w:rStyle w:val="Hyperlink"/>
          </w:rPr>
          <w:t xml:space="preserve">see </w:t>
        </w:r>
        <w:proofErr w:type="spellStart"/>
        <w:r w:rsidR="002064E6" w:rsidRPr="002064E6">
          <w:rPr>
            <w:rStyle w:val="Hyperlink"/>
          </w:rPr>
          <w:t>OpenSim</w:t>
        </w:r>
        <w:proofErr w:type="spellEnd"/>
        <w:r w:rsidR="002064E6" w:rsidRPr="002064E6">
          <w:rPr>
            <w:rStyle w:val="Hyperlink"/>
          </w:rPr>
          <w:t xml:space="preserve"> documentation</w:t>
        </w:r>
      </w:hyperlink>
    </w:p>
    <w:p w14:paraId="4735A979" w14:textId="77777777" w:rsidR="00347D9F" w:rsidRDefault="00347D9F" w:rsidP="002D3E6D">
      <w:pPr>
        <w:pStyle w:val="Default"/>
        <w:jc w:val="both"/>
        <w:rPr>
          <w:color w:val="auto"/>
        </w:rPr>
      </w:pPr>
    </w:p>
    <w:p w14:paraId="70B3582D" w14:textId="77777777" w:rsidR="00347D9F" w:rsidRDefault="00347D9F" w:rsidP="00281353">
      <w:pPr>
        <w:pStyle w:val="Default"/>
        <w:numPr>
          <w:ilvl w:val="1"/>
          <w:numId w:val="7"/>
        </w:numPr>
        <w:spacing w:after="170"/>
        <w:jc w:val="both"/>
        <w:rPr>
          <w:color w:val="auto"/>
          <w:sz w:val="21"/>
          <w:szCs w:val="21"/>
        </w:rPr>
      </w:pPr>
      <w:r>
        <w:rPr>
          <w:rFonts w:ascii="Segoe UI" w:hAnsi="Segoe UI" w:cs="Segoe UI"/>
          <w:color w:val="auto"/>
          <w:sz w:val="21"/>
          <w:szCs w:val="21"/>
        </w:rPr>
        <w:t xml:space="preserve">Click the </w:t>
      </w:r>
      <w:r>
        <w:rPr>
          <w:rFonts w:ascii="Segoe UI" w:hAnsi="Segoe UI" w:cs="Segoe UI"/>
          <w:b/>
          <w:bCs/>
          <w:color w:val="auto"/>
          <w:sz w:val="21"/>
          <w:szCs w:val="21"/>
        </w:rPr>
        <w:t xml:space="preserve">File </w:t>
      </w:r>
      <w:r>
        <w:rPr>
          <w:rFonts w:ascii="Segoe UI" w:hAnsi="Segoe UI" w:cs="Segoe UI"/>
          <w:color w:val="auto"/>
          <w:sz w:val="21"/>
          <w:szCs w:val="21"/>
        </w:rPr>
        <w:t xml:space="preserve">menu and select </w:t>
      </w:r>
      <w:r>
        <w:rPr>
          <w:rFonts w:ascii="Segoe UI" w:hAnsi="Segoe UI" w:cs="Segoe UI"/>
          <w:b/>
          <w:bCs/>
          <w:color w:val="auto"/>
          <w:sz w:val="21"/>
          <w:szCs w:val="21"/>
        </w:rPr>
        <w:t>Open Model</w:t>
      </w:r>
      <w:r>
        <w:rPr>
          <w:rFonts w:ascii="Segoe UI" w:hAnsi="Segoe UI" w:cs="Segoe UI"/>
          <w:color w:val="auto"/>
          <w:sz w:val="21"/>
          <w:szCs w:val="21"/>
        </w:rPr>
        <w:t xml:space="preserve">. </w:t>
      </w:r>
    </w:p>
    <w:p w14:paraId="2B4AB2A8" w14:textId="77777777" w:rsidR="00281353" w:rsidRDefault="00347D9F" w:rsidP="00281353">
      <w:pPr>
        <w:pStyle w:val="Default"/>
        <w:numPr>
          <w:ilvl w:val="1"/>
          <w:numId w:val="7"/>
        </w:numPr>
        <w:spacing w:after="170"/>
        <w:jc w:val="both"/>
        <w:rPr>
          <w:color w:val="auto"/>
          <w:sz w:val="21"/>
          <w:szCs w:val="21"/>
        </w:rPr>
      </w:pPr>
      <w:r>
        <w:rPr>
          <w:rFonts w:ascii="Segoe UI" w:hAnsi="Segoe UI" w:cs="Segoe UI"/>
          <w:color w:val="auto"/>
          <w:sz w:val="21"/>
          <w:szCs w:val="21"/>
        </w:rPr>
        <w:t xml:space="preserve">Select the </w:t>
      </w:r>
      <w:proofErr w:type="spellStart"/>
      <w:r w:rsidR="00281353" w:rsidRPr="00281353">
        <w:rPr>
          <w:rFonts w:ascii="Segoe UI" w:hAnsi="Segoe UI" w:cs="Segoe UI"/>
          <w:b/>
          <w:bCs/>
          <w:i/>
          <w:iCs/>
          <w:color w:val="auto"/>
          <w:sz w:val="21"/>
          <w:szCs w:val="21"/>
        </w:rPr>
        <w:t>Rajagopal_generic_increased_max_</w:t>
      </w:r>
      <w:proofErr w:type="gramStart"/>
      <w:r w:rsidR="00281353" w:rsidRPr="00281353">
        <w:rPr>
          <w:rFonts w:ascii="Segoe UI" w:hAnsi="Segoe UI" w:cs="Segoe UI"/>
          <w:b/>
          <w:bCs/>
          <w:i/>
          <w:iCs/>
          <w:color w:val="auto"/>
          <w:sz w:val="21"/>
          <w:szCs w:val="21"/>
        </w:rPr>
        <w:t>force.osim</w:t>
      </w:r>
      <w:proofErr w:type="spellEnd"/>
      <w:proofErr w:type="gramEnd"/>
      <w:r>
        <w:rPr>
          <w:rFonts w:ascii="Segoe UI" w:hAnsi="Segoe UI" w:cs="Segoe UI"/>
          <w:color w:val="auto"/>
          <w:sz w:val="21"/>
          <w:szCs w:val="21"/>
        </w:rPr>
        <w:t xml:space="preserve">, and click </w:t>
      </w:r>
      <w:r>
        <w:rPr>
          <w:rFonts w:ascii="Segoe UI" w:hAnsi="Segoe UI" w:cs="Segoe UI"/>
          <w:b/>
          <w:bCs/>
          <w:color w:val="auto"/>
          <w:sz w:val="21"/>
          <w:szCs w:val="21"/>
        </w:rPr>
        <w:t>Open</w:t>
      </w:r>
      <w:r>
        <w:rPr>
          <w:rFonts w:ascii="Segoe UI" w:hAnsi="Segoe UI" w:cs="Segoe UI"/>
          <w:color w:val="auto"/>
          <w:sz w:val="21"/>
          <w:szCs w:val="21"/>
        </w:rPr>
        <w:t xml:space="preserve">. </w:t>
      </w:r>
      <w:r w:rsidR="00281353">
        <w:rPr>
          <w:color w:val="auto"/>
          <w:sz w:val="21"/>
          <w:szCs w:val="21"/>
        </w:rPr>
        <w:t xml:space="preserve">This model has been adjusted to have maximum isometric forces 5 times greater than </w:t>
      </w:r>
    </w:p>
    <w:p w14:paraId="6BB497B1" w14:textId="77777777" w:rsidR="00347D9F" w:rsidRPr="00281353" w:rsidRDefault="00281353" w:rsidP="00281353">
      <w:pPr>
        <w:pStyle w:val="Default"/>
        <w:numPr>
          <w:ilvl w:val="1"/>
          <w:numId w:val="7"/>
        </w:numPr>
        <w:spacing w:after="170"/>
        <w:jc w:val="both"/>
        <w:rPr>
          <w:color w:val="auto"/>
          <w:sz w:val="21"/>
          <w:szCs w:val="21"/>
        </w:rPr>
      </w:pPr>
      <w:r w:rsidRPr="00281353">
        <w:rPr>
          <w:rFonts w:ascii="Segoe UI" w:hAnsi="Segoe UI" w:cs="Segoe UI"/>
          <w:color w:val="auto"/>
          <w:sz w:val="21"/>
          <w:szCs w:val="21"/>
        </w:rPr>
        <w:t xml:space="preserve">Use the </w:t>
      </w:r>
      <w:r w:rsidRPr="00281353">
        <w:rPr>
          <w:rFonts w:ascii="Segoe UI" w:hAnsi="Segoe UI" w:cs="Segoe UI"/>
          <w:b/>
          <w:color w:val="auto"/>
          <w:sz w:val="21"/>
          <w:szCs w:val="21"/>
        </w:rPr>
        <w:t>Scale Tool</w:t>
      </w:r>
      <w:r w:rsidRPr="00281353">
        <w:rPr>
          <w:rFonts w:ascii="Segoe UI" w:hAnsi="Segoe UI" w:cs="Segoe UI"/>
          <w:color w:val="auto"/>
          <w:sz w:val="21"/>
          <w:szCs w:val="21"/>
        </w:rPr>
        <w:t xml:space="preserve"> to scale the model.</w:t>
      </w:r>
    </w:p>
    <w:p w14:paraId="0A2C5824" w14:textId="77777777" w:rsidR="00281353" w:rsidRPr="00C7089E" w:rsidRDefault="00281353" w:rsidP="00C7089E">
      <w:pPr>
        <w:pStyle w:val="Default"/>
        <w:numPr>
          <w:ilvl w:val="1"/>
          <w:numId w:val="7"/>
        </w:numPr>
        <w:jc w:val="both"/>
        <w:rPr>
          <w:rFonts w:ascii="Segoe UI" w:hAnsi="Segoe UI" w:cs="Segoe UI"/>
          <w:color w:val="auto"/>
          <w:sz w:val="21"/>
          <w:szCs w:val="21"/>
        </w:rPr>
      </w:pPr>
      <w:r w:rsidRPr="00C7089E">
        <w:rPr>
          <w:rFonts w:ascii="Segoe UI" w:hAnsi="Segoe UI" w:cs="Segoe UI"/>
          <w:color w:val="auto"/>
          <w:sz w:val="21"/>
          <w:szCs w:val="21"/>
        </w:rPr>
        <w:t>Run the next steps for both trials (</w:t>
      </w:r>
      <w:proofErr w:type="spellStart"/>
      <w:r w:rsidRPr="00C7089E">
        <w:rPr>
          <w:rFonts w:ascii="Segoe UI" w:hAnsi="Segoe UI" w:cs="Segoe UI"/>
          <w:color w:val="auto"/>
          <w:sz w:val="21"/>
          <w:szCs w:val="21"/>
        </w:rPr>
        <w:t>Run_baseline</w:t>
      </w:r>
      <w:proofErr w:type="spellEnd"/>
      <w:r w:rsidRPr="00C7089E">
        <w:rPr>
          <w:rFonts w:ascii="Segoe UI" w:hAnsi="Segoe UI" w:cs="Segoe UI"/>
          <w:color w:val="auto"/>
          <w:sz w:val="21"/>
          <w:szCs w:val="21"/>
        </w:rPr>
        <w:t xml:space="preserve"> and </w:t>
      </w:r>
      <w:proofErr w:type="spellStart"/>
      <w:r w:rsidRPr="00C7089E">
        <w:rPr>
          <w:rFonts w:ascii="Segoe UI" w:hAnsi="Segoe UI" w:cs="Segoe UI"/>
          <w:color w:val="auto"/>
          <w:sz w:val="21"/>
          <w:szCs w:val="21"/>
        </w:rPr>
        <w:t>Run_post_fatigue</w:t>
      </w:r>
      <w:proofErr w:type="spellEnd"/>
      <w:r w:rsidRPr="00C7089E">
        <w:rPr>
          <w:rFonts w:ascii="Segoe UI" w:hAnsi="Segoe UI" w:cs="Segoe UI"/>
          <w:color w:val="auto"/>
          <w:sz w:val="21"/>
          <w:szCs w:val="21"/>
        </w:rPr>
        <w:t>):</w:t>
      </w:r>
    </w:p>
    <w:p w14:paraId="623E13D9" w14:textId="77777777" w:rsidR="00281353" w:rsidRDefault="00C7089E" w:rsidP="00C7089E">
      <w:pPr>
        <w:pStyle w:val="Default"/>
        <w:numPr>
          <w:ilvl w:val="0"/>
          <w:numId w:val="8"/>
        </w:numPr>
        <w:jc w:val="both"/>
        <w:rPr>
          <w:color w:val="auto"/>
          <w:sz w:val="21"/>
          <w:szCs w:val="21"/>
        </w:rPr>
      </w:pPr>
      <w:r>
        <w:rPr>
          <w:color w:val="auto"/>
          <w:sz w:val="21"/>
          <w:szCs w:val="21"/>
        </w:rPr>
        <w:t>Inverse kinematics</w:t>
      </w:r>
    </w:p>
    <w:p w14:paraId="028C6392" w14:textId="77777777" w:rsidR="00C7089E" w:rsidRDefault="00C7089E" w:rsidP="00C7089E">
      <w:pPr>
        <w:pStyle w:val="Default"/>
        <w:numPr>
          <w:ilvl w:val="0"/>
          <w:numId w:val="8"/>
        </w:numPr>
        <w:jc w:val="both"/>
        <w:rPr>
          <w:color w:val="auto"/>
          <w:sz w:val="21"/>
          <w:szCs w:val="21"/>
        </w:rPr>
      </w:pPr>
      <w:r>
        <w:rPr>
          <w:color w:val="auto"/>
          <w:sz w:val="21"/>
          <w:szCs w:val="21"/>
        </w:rPr>
        <w:t>Inverse dynamics</w:t>
      </w:r>
    </w:p>
    <w:p w14:paraId="5ED4958E" w14:textId="77777777" w:rsidR="00C7089E" w:rsidRDefault="00C7089E" w:rsidP="00C7089E">
      <w:pPr>
        <w:pStyle w:val="Default"/>
        <w:numPr>
          <w:ilvl w:val="0"/>
          <w:numId w:val="8"/>
        </w:numPr>
        <w:jc w:val="both"/>
        <w:rPr>
          <w:color w:val="auto"/>
          <w:sz w:val="21"/>
          <w:szCs w:val="21"/>
        </w:rPr>
      </w:pPr>
      <w:r>
        <w:rPr>
          <w:color w:val="auto"/>
          <w:sz w:val="21"/>
          <w:szCs w:val="21"/>
        </w:rPr>
        <w:t>Residual reduction analysis</w:t>
      </w:r>
    </w:p>
    <w:p w14:paraId="1C7A474D" w14:textId="77777777" w:rsidR="00C7089E" w:rsidRDefault="00C7089E" w:rsidP="00C7089E">
      <w:pPr>
        <w:pStyle w:val="Default"/>
        <w:numPr>
          <w:ilvl w:val="0"/>
          <w:numId w:val="8"/>
        </w:numPr>
        <w:jc w:val="both"/>
        <w:rPr>
          <w:color w:val="auto"/>
          <w:sz w:val="21"/>
          <w:szCs w:val="21"/>
        </w:rPr>
      </w:pPr>
      <w:r>
        <w:rPr>
          <w:color w:val="auto"/>
          <w:sz w:val="21"/>
          <w:szCs w:val="21"/>
        </w:rPr>
        <w:t xml:space="preserve">Static Optimization </w:t>
      </w:r>
    </w:p>
    <w:p w14:paraId="1A0E0FDE" w14:textId="77777777" w:rsidR="00C7089E" w:rsidRDefault="00C7089E" w:rsidP="00C7089E">
      <w:pPr>
        <w:pStyle w:val="Default"/>
        <w:numPr>
          <w:ilvl w:val="0"/>
          <w:numId w:val="8"/>
        </w:numPr>
        <w:jc w:val="both"/>
        <w:rPr>
          <w:color w:val="auto"/>
          <w:sz w:val="21"/>
          <w:szCs w:val="21"/>
        </w:rPr>
      </w:pPr>
      <w:r>
        <w:rPr>
          <w:color w:val="auto"/>
          <w:sz w:val="21"/>
          <w:szCs w:val="21"/>
        </w:rPr>
        <w:t>Joint reaction analysis</w:t>
      </w:r>
    </w:p>
    <w:p w14:paraId="288388A6" w14:textId="77777777" w:rsidR="00C7089E" w:rsidRPr="00281353" w:rsidRDefault="00C7089E" w:rsidP="00C7089E">
      <w:pPr>
        <w:pStyle w:val="Default"/>
        <w:ind w:left="720"/>
        <w:jc w:val="both"/>
        <w:rPr>
          <w:color w:val="auto"/>
          <w:sz w:val="21"/>
          <w:szCs w:val="21"/>
        </w:rPr>
      </w:pPr>
    </w:p>
    <w:p w14:paraId="591E0957" w14:textId="77DE043E" w:rsidR="00C7089E" w:rsidRDefault="00C7089E" w:rsidP="002D3E6D">
      <w:pPr>
        <w:pStyle w:val="Default"/>
        <w:jc w:val="both"/>
        <w:rPr>
          <w:rFonts w:ascii="Segoe UI" w:hAnsi="Segoe UI" w:cs="Segoe UI"/>
          <w:color w:val="auto"/>
          <w:sz w:val="21"/>
          <w:szCs w:val="21"/>
        </w:rPr>
      </w:pPr>
      <w:r>
        <w:rPr>
          <w:rFonts w:ascii="Segoe UI" w:hAnsi="Segoe UI" w:cs="Segoe UI"/>
          <w:color w:val="auto"/>
          <w:sz w:val="21"/>
          <w:szCs w:val="21"/>
        </w:rPr>
        <w:t>Note: check the set-up files including paths and time ranges for each of the trials.</w:t>
      </w:r>
      <w:r w:rsidR="00BF743A">
        <w:rPr>
          <w:rFonts w:ascii="Segoe UI" w:hAnsi="Segoe UI" w:cs="Segoe UI"/>
          <w:color w:val="auto"/>
          <w:sz w:val="21"/>
          <w:szCs w:val="21"/>
        </w:rPr>
        <w:t xml:space="preserve"> Check the </w:t>
      </w:r>
      <w:hyperlink r:id="rId10" w:history="1">
        <w:proofErr w:type="spellStart"/>
        <w:r w:rsidR="00BF743A" w:rsidRPr="00BF743A">
          <w:rPr>
            <w:rStyle w:val="Hyperlink"/>
            <w:rFonts w:ascii="Segoe UI" w:hAnsi="Segoe UI" w:cs="Segoe UI"/>
            <w:sz w:val="21"/>
            <w:szCs w:val="21"/>
          </w:rPr>
          <w:t>OpenSim</w:t>
        </w:r>
        <w:proofErr w:type="spellEnd"/>
        <w:r w:rsidR="00BF743A" w:rsidRPr="00BF743A">
          <w:rPr>
            <w:rStyle w:val="Hyperlink"/>
            <w:rFonts w:ascii="Segoe UI" w:hAnsi="Segoe UI" w:cs="Segoe UI"/>
            <w:sz w:val="21"/>
            <w:szCs w:val="21"/>
          </w:rPr>
          <w:t xml:space="preserve"> documentation for guidelines about the errors</w:t>
        </w:r>
      </w:hyperlink>
      <w:r w:rsidR="00BF743A">
        <w:rPr>
          <w:rFonts w:ascii="Segoe UI" w:hAnsi="Segoe UI" w:cs="Segoe UI"/>
          <w:color w:val="auto"/>
          <w:sz w:val="21"/>
          <w:szCs w:val="21"/>
        </w:rPr>
        <w:t>.</w:t>
      </w:r>
    </w:p>
    <w:p w14:paraId="705941EB" w14:textId="77777777" w:rsidR="00C7089E" w:rsidRDefault="00C7089E" w:rsidP="002D3E6D">
      <w:pPr>
        <w:pStyle w:val="Default"/>
        <w:jc w:val="both"/>
        <w:rPr>
          <w:rFonts w:ascii="Segoe UI" w:hAnsi="Segoe UI" w:cs="Segoe UI"/>
          <w:b/>
          <w:bCs/>
          <w:color w:val="auto"/>
          <w:sz w:val="23"/>
          <w:szCs w:val="23"/>
        </w:rPr>
      </w:pPr>
    </w:p>
    <w:p w14:paraId="2B42C31E" w14:textId="77777777" w:rsidR="002A190D" w:rsidRDefault="00347D9F" w:rsidP="002D3E6D">
      <w:pPr>
        <w:pStyle w:val="Default"/>
        <w:jc w:val="both"/>
        <w:rPr>
          <w:rFonts w:ascii="Segoe UI" w:hAnsi="Segoe UI" w:cs="Segoe UI"/>
          <w:b/>
          <w:bCs/>
          <w:color w:val="auto"/>
          <w:sz w:val="23"/>
          <w:szCs w:val="23"/>
        </w:rPr>
      </w:pPr>
      <w:r>
        <w:rPr>
          <w:rFonts w:ascii="Segoe UI" w:hAnsi="Segoe UI" w:cs="Segoe UI"/>
          <w:b/>
          <w:bCs/>
          <w:color w:val="auto"/>
          <w:sz w:val="23"/>
          <w:szCs w:val="23"/>
        </w:rPr>
        <w:t xml:space="preserve">Questions </w:t>
      </w:r>
    </w:p>
    <w:p w14:paraId="3B441B5C" w14:textId="77777777" w:rsidR="00804F98" w:rsidRPr="002A190D" w:rsidRDefault="00804F98" w:rsidP="002D3E6D">
      <w:pPr>
        <w:pStyle w:val="Default"/>
        <w:jc w:val="both"/>
        <w:rPr>
          <w:rFonts w:ascii="Segoe UI" w:hAnsi="Segoe UI" w:cs="Segoe UI"/>
          <w:b/>
          <w:bCs/>
          <w:color w:val="auto"/>
          <w:sz w:val="23"/>
          <w:szCs w:val="23"/>
        </w:rPr>
      </w:pPr>
    </w:p>
    <w:p w14:paraId="3EDA5A82" w14:textId="4AFE9B84" w:rsidR="00347D9F" w:rsidRDefault="00E53968" w:rsidP="00804F98">
      <w:pPr>
        <w:pStyle w:val="Default"/>
        <w:numPr>
          <w:ilvl w:val="0"/>
          <w:numId w:val="9"/>
        </w:numPr>
        <w:spacing w:after="136"/>
        <w:jc w:val="both"/>
        <w:rPr>
          <w:rFonts w:ascii="Segoe UI" w:hAnsi="Segoe UI" w:cs="Segoe UI"/>
          <w:i/>
          <w:iCs/>
          <w:color w:val="auto"/>
          <w:sz w:val="21"/>
          <w:szCs w:val="21"/>
        </w:rPr>
      </w:pPr>
      <w:r>
        <w:rPr>
          <w:rFonts w:ascii="Segoe UI" w:hAnsi="Segoe UI" w:cs="Segoe UI"/>
          <w:color w:val="auto"/>
          <w:sz w:val="21"/>
          <w:szCs w:val="21"/>
        </w:rPr>
        <w:t>What was the</w:t>
      </w:r>
      <w:r w:rsidR="002A190D">
        <w:rPr>
          <w:rFonts w:ascii="Segoe UI" w:hAnsi="Segoe UI" w:cs="Segoe UI"/>
          <w:color w:val="auto"/>
          <w:sz w:val="21"/>
          <w:szCs w:val="21"/>
        </w:rPr>
        <w:t xml:space="preserve"> </w:t>
      </w:r>
      <w:r>
        <w:rPr>
          <w:rFonts w:ascii="Segoe UI" w:hAnsi="Segoe UI" w:cs="Segoe UI"/>
          <w:color w:val="auto"/>
          <w:sz w:val="21"/>
          <w:szCs w:val="21"/>
        </w:rPr>
        <w:t xml:space="preserve">average </w:t>
      </w:r>
      <w:r w:rsidR="002A190D">
        <w:rPr>
          <w:rFonts w:ascii="Segoe UI" w:hAnsi="Segoe UI" w:cs="Segoe UI"/>
          <w:color w:val="auto"/>
          <w:sz w:val="21"/>
          <w:szCs w:val="21"/>
        </w:rPr>
        <w:t xml:space="preserve">running speed </w:t>
      </w:r>
      <w:r>
        <w:rPr>
          <w:rFonts w:ascii="Segoe UI" w:hAnsi="Segoe UI" w:cs="Segoe UI"/>
          <w:color w:val="auto"/>
          <w:sz w:val="21"/>
          <w:szCs w:val="21"/>
        </w:rPr>
        <w:t>during</w:t>
      </w:r>
      <w:r w:rsidR="002A190D">
        <w:rPr>
          <w:rFonts w:ascii="Segoe UI" w:hAnsi="Segoe UI" w:cs="Segoe UI"/>
          <w:color w:val="auto"/>
          <w:sz w:val="21"/>
          <w:szCs w:val="21"/>
        </w:rPr>
        <w:t xml:space="preserve"> baseline </w:t>
      </w:r>
      <w:r>
        <w:rPr>
          <w:rFonts w:ascii="Segoe UI" w:hAnsi="Segoe UI" w:cs="Segoe UI"/>
          <w:color w:val="auto"/>
          <w:sz w:val="21"/>
          <w:szCs w:val="21"/>
        </w:rPr>
        <w:t>and</w:t>
      </w:r>
      <w:r w:rsidR="002A190D">
        <w:rPr>
          <w:rFonts w:ascii="Segoe UI" w:hAnsi="Segoe UI" w:cs="Segoe UI"/>
          <w:color w:val="auto"/>
          <w:sz w:val="21"/>
          <w:szCs w:val="21"/>
        </w:rPr>
        <w:t xml:space="preserve"> post fatigue?</w:t>
      </w:r>
      <w:r w:rsidR="00347D9F">
        <w:rPr>
          <w:rFonts w:ascii="Segoe UI" w:hAnsi="Segoe UI" w:cs="Segoe UI"/>
          <w:i/>
          <w:iCs/>
          <w:color w:val="auto"/>
          <w:sz w:val="21"/>
          <w:szCs w:val="21"/>
        </w:rPr>
        <w:t xml:space="preserve"> </w:t>
      </w:r>
    </w:p>
    <w:p w14:paraId="59CF0F02" w14:textId="77777777" w:rsidR="00804F98" w:rsidRDefault="00804F98" w:rsidP="002D3E6D">
      <w:pPr>
        <w:pStyle w:val="Default"/>
        <w:numPr>
          <w:ilvl w:val="0"/>
          <w:numId w:val="9"/>
        </w:numPr>
        <w:spacing w:after="136"/>
        <w:jc w:val="both"/>
        <w:rPr>
          <w:rFonts w:ascii="Segoe UI" w:hAnsi="Segoe UI" w:cs="Segoe UI"/>
          <w:color w:val="auto"/>
          <w:sz w:val="21"/>
          <w:szCs w:val="21"/>
        </w:rPr>
      </w:pPr>
      <w:r w:rsidRPr="00804F98">
        <w:rPr>
          <w:color w:val="auto"/>
          <w:sz w:val="21"/>
          <w:szCs w:val="21"/>
        </w:rPr>
        <w:t xml:space="preserve">How did the ground reaction forces </w:t>
      </w:r>
      <w:r w:rsidRPr="00804F98">
        <w:rPr>
          <w:rFonts w:ascii="Segoe UI" w:hAnsi="Segoe UI" w:cs="Segoe UI"/>
          <w:color w:val="auto"/>
          <w:sz w:val="21"/>
          <w:szCs w:val="21"/>
        </w:rPr>
        <w:t>change from baseline to post fatigue?</w:t>
      </w:r>
    </w:p>
    <w:p w14:paraId="777F9B23" w14:textId="77777777" w:rsidR="00804F98" w:rsidRDefault="002A190D" w:rsidP="002D3E6D">
      <w:pPr>
        <w:pStyle w:val="Default"/>
        <w:numPr>
          <w:ilvl w:val="0"/>
          <w:numId w:val="9"/>
        </w:numPr>
        <w:spacing w:after="136"/>
        <w:jc w:val="both"/>
        <w:rPr>
          <w:rFonts w:ascii="Segoe UI" w:hAnsi="Segoe UI" w:cs="Segoe UI"/>
          <w:color w:val="auto"/>
          <w:sz w:val="21"/>
          <w:szCs w:val="21"/>
        </w:rPr>
      </w:pPr>
      <w:r w:rsidRPr="00804F98">
        <w:rPr>
          <w:rFonts w:ascii="Segoe UI" w:hAnsi="Segoe UI" w:cs="Segoe UI"/>
          <w:color w:val="auto"/>
          <w:sz w:val="21"/>
          <w:szCs w:val="21"/>
        </w:rPr>
        <w:t>How did the hip, knee, and ankle joint angles change from baseline to post fatigue?</w:t>
      </w:r>
    </w:p>
    <w:p w14:paraId="756F7EA1" w14:textId="77777777" w:rsidR="00804F98" w:rsidRDefault="002A190D" w:rsidP="002D3E6D">
      <w:pPr>
        <w:pStyle w:val="Default"/>
        <w:numPr>
          <w:ilvl w:val="0"/>
          <w:numId w:val="9"/>
        </w:numPr>
        <w:spacing w:after="136"/>
        <w:jc w:val="both"/>
        <w:rPr>
          <w:rFonts w:ascii="Segoe UI" w:hAnsi="Segoe UI" w:cs="Segoe UI"/>
          <w:color w:val="auto"/>
          <w:sz w:val="21"/>
          <w:szCs w:val="21"/>
        </w:rPr>
      </w:pPr>
      <w:r w:rsidRPr="00804F98">
        <w:rPr>
          <w:rFonts w:ascii="Segoe UI" w:hAnsi="Segoe UI" w:cs="Segoe UI"/>
          <w:color w:val="auto"/>
          <w:sz w:val="21"/>
          <w:szCs w:val="21"/>
        </w:rPr>
        <w:t>From baseline to post fatigue, what joint moment decreased the most, hip knee, or ankle?</w:t>
      </w:r>
    </w:p>
    <w:p w14:paraId="5159DC80" w14:textId="77777777" w:rsidR="002A190D" w:rsidRDefault="002A190D" w:rsidP="002D3E6D">
      <w:pPr>
        <w:pStyle w:val="Default"/>
        <w:numPr>
          <w:ilvl w:val="0"/>
          <w:numId w:val="9"/>
        </w:numPr>
        <w:spacing w:after="136"/>
        <w:jc w:val="both"/>
        <w:rPr>
          <w:rFonts w:ascii="Segoe UI" w:hAnsi="Segoe UI" w:cs="Segoe UI"/>
          <w:color w:val="auto"/>
          <w:sz w:val="21"/>
          <w:szCs w:val="21"/>
        </w:rPr>
      </w:pPr>
      <w:r w:rsidRPr="00804F98">
        <w:rPr>
          <w:rFonts w:ascii="Segoe UI" w:hAnsi="Segoe UI" w:cs="Segoe UI"/>
          <w:color w:val="auto"/>
          <w:sz w:val="21"/>
          <w:szCs w:val="21"/>
        </w:rPr>
        <w:t>Were the residual moments post fatigue different from those at baseline?</w:t>
      </w:r>
    </w:p>
    <w:p w14:paraId="7F6CF7A2" w14:textId="77777777" w:rsidR="00804F98" w:rsidRDefault="00804F98" w:rsidP="00804F98">
      <w:pPr>
        <w:pStyle w:val="Default"/>
        <w:spacing w:after="136"/>
        <w:jc w:val="both"/>
        <w:rPr>
          <w:rFonts w:ascii="Segoe UI" w:hAnsi="Segoe UI" w:cs="Segoe UI"/>
          <w:color w:val="auto"/>
          <w:sz w:val="21"/>
          <w:szCs w:val="21"/>
        </w:rPr>
      </w:pPr>
    </w:p>
    <w:p w14:paraId="1264F997" w14:textId="77777777" w:rsidR="00804F98" w:rsidRDefault="00804F98" w:rsidP="003917F7">
      <w:pPr>
        <w:pStyle w:val="Heading1"/>
      </w:pPr>
      <w:r>
        <w:t xml:space="preserve">III. </w:t>
      </w:r>
      <w:r w:rsidR="003917F7" w:rsidRPr="003917F7">
        <w:t>Simulate</w:t>
      </w:r>
      <w:r w:rsidR="003917F7">
        <w:t xml:space="preserve"> m</w:t>
      </w:r>
      <w:r>
        <w:t xml:space="preserve">uscle and joint contact forces </w:t>
      </w:r>
    </w:p>
    <w:p w14:paraId="46C7D385" w14:textId="77777777" w:rsidR="00804F98" w:rsidRDefault="00804F98" w:rsidP="00804F98">
      <w:pPr>
        <w:pStyle w:val="Default"/>
        <w:jc w:val="both"/>
        <w:rPr>
          <w:rFonts w:ascii="Segoe UI" w:hAnsi="Segoe UI" w:cs="Segoe UI"/>
          <w:sz w:val="21"/>
          <w:szCs w:val="21"/>
        </w:rPr>
      </w:pPr>
      <w:r>
        <w:rPr>
          <w:rFonts w:ascii="Segoe UI" w:hAnsi="Segoe UI" w:cs="Segoe UI"/>
          <w:sz w:val="21"/>
          <w:szCs w:val="21"/>
        </w:rPr>
        <w:t xml:space="preserve">Although joint kinematics and joint moments allow us to </w:t>
      </w:r>
    </w:p>
    <w:p w14:paraId="7B0A81F6" w14:textId="77777777" w:rsidR="00804F98" w:rsidRDefault="00804F98" w:rsidP="00804F98">
      <w:pPr>
        <w:pStyle w:val="Default"/>
        <w:jc w:val="both"/>
        <w:rPr>
          <w:color w:val="auto"/>
          <w:sz w:val="30"/>
          <w:szCs w:val="30"/>
        </w:rPr>
      </w:pPr>
    </w:p>
    <w:p w14:paraId="5D28A2BE" w14:textId="77777777" w:rsidR="00804F98" w:rsidRPr="00C7089E" w:rsidRDefault="00804F98" w:rsidP="00804F98">
      <w:pPr>
        <w:pStyle w:val="Default"/>
        <w:numPr>
          <w:ilvl w:val="1"/>
          <w:numId w:val="7"/>
        </w:numPr>
        <w:jc w:val="both"/>
        <w:rPr>
          <w:rFonts w:ascii="Segoe UI" w:hAnsi="Segoe UI" w:cs="Segoe UI"/>
          <w:color w:val="auto"/>
          <w:sz w:val="21"/>
          <w:szCs w:val="21"/>
        </w:rPr>
      </w:pPr>
      <w:r w:rsidRPr="00C7089E">
        <w:rPr>
          <w:rFonts w:ascii="Segoe UI" w:hAnsi="Segoe UI" w:cs="Segoe UI"/>
          <w:color w:val="auto"/>
          <w:sz w:val="21"/>
          <w:szCs w:val="21"/>
        </w:rPr>
        <w:t>Run the next steps for both trials (</w:t>
      </w:r>
      <w:proofErr w:type="spellStart"/>
      <w:r w:rsidRPr="00C7089E">
        <w:rPr>
          <w:rFonts w:ascii="Segoe UI" w:hAnsi="Segoe UI" w:cs="Segoe UI"/>
          <w:color w:val="auto"/>
          <w:sz w:val="21"/>
          <w:szCs w:val="21"/>
        </w:rPr>
        <w:t>Run_baseline</w:t>
      </w:r>
      <w:proofErr w:type="spellEnd"/>
      <w:r w:rsidRPr="00C7089E">
        <w:rPr>
          <w:rFonts w:ascii="Segoe UI" w:hAnsi="Segoe UI" w:cs="Segoe UI"/>
          <w:color w:val="auto"/>
          <w:sz w:val="21"/>
          <w:szCs w:val="21"/>
        </w:rPr>
        <w:t xml:space="preserve"> and </w:t>
      </w:r>
      <w:proofErr w:type="spellStart"/>
      <w:r w:rsidRPr="00C7089E">
        <w:rPr>
          <w:rFonts w:ascii="Segoe UI" w:hAnsi="Segoe UI" w:cs="Segoe UI"/>
          <w:color w:val="auto"/>
          <w:sz w:val="21"/>
          <w:szCs w:val="21"/>
        </w:rPr>
        <w:t>Run_post_fatigue</w:t>
      </w:r>
      <w:proofErr w:type="spellEnd"/>
      <w:r w:rsidRPr="00C7089E">
        <w:rPr>
          <w:rFonts w:ascii="Segoe UI" w:hAnsi="Segoe UI" w:cs="Segoe UI"/>
          <w:color w:val="auto"/>
          <w:sz w:val="21"/>
          <w:szCs w:val="21"/>
        </w:rPr>
        <w:t>):</w:t>
      </w:r>
    </w:p>
    <w:p w14:paraId="7AF82DE8" w14:textId="77777777" w:rsidR="00804F98" w:rsidRDefault="00804F98" w:rsidP="00804F98">
      <w:pPr>
        <w:pStyle w:val="Default"/>
        <w:numPr>
          <w:ilvl w:val="0"/>
          <w:numId w:val="8"/>
        </w:numPr>
        <w:jc w:val="both"/>
        <w:rPr>
          <w:color w:val="auto"/>
          <w:sz w:val="21"/>
          <w:szCs w:val="21"/>
        </w:rPr>
      </w:pPr>
      <w:r>
        <w:rPr>
          <w:color w:val="auto"/>
          <w:sz w:val="21"/>
          <w:szCs w:val="21"/>
        </w:rPr>
        <w:t>Static Optimization (use the adjusted model from the RRA tool as the input model for this step)</w:t>
      </w:r>
    </w:p>
    <w:p w14:paraId="1E062A26" w14:textId="77777777" w:rsidR="00804F98" w:rsidRDefault="00804F98" w:rsidP="00804F98">
      <w:pPr>
        <w:pStyle w:val="Default"/>
        <w:numPr>
          <w:ilvl w:val="0"/>
          <w:numId w:val="8"/>
        </w:numPr>
        <w:jc w:val="both"/>
        <w:rPr>
          <w:color w:val="auto"/>
          <w:sz w:val="21"/>
          <w:szCs w:val="21"/>
        </w:rPr>
      </w:pPr>
      <w:r>
        <w:rPr>
          <w:color w:val="auto"/>
          <w:sz w:val="21"/>
          <w:szCs w:val="21"/>
        </w:rPr>
        <w:t xml:space="preserve">Joint reaction analysis (present the results in the </w:t>
      </w:r>
      <w:r w:rsidR="00AE36FC">
        <w:rPr>
          <w:color w:val="auto"/>
          <w:sz w:val="21"/>
          <w:szCs w:val="21"/>
        </w:rPr>
        <w:t>parent</w:t>
      </w:r>
      <w:r>
        <w:rPr>
          <w:color w:val="auto"/>
          <w:sz w:val="21"/>
          <w:szCs w:val="21"/>
        </w:rPr>
        <w:t xml:space="preserve"> frame)</w:t>
      </w:r>
    </w:p>
    <w:p w14:paraId="6D8BB9DC" w14:textId="77777777" w:rsidR="00804F98" w:rsidRPr="002A190D" w:rsidRDefault="00804F98" w:rsidP="00804F98">
      <w:pPr>
        <w:pStyle w:val="Default"/>
        <w:jc w:val="both"/>
        <w:rPr>
          <w:color w:val="auto"/>
          <w:sz w:val="21"/>
          <w:szCs w:val="21"/>
        </w:rPr>
      </w:pPr>
    </w:p>
    <w:p w14:paraId="246626C2" w14:textId="77777777" w:rsidR="00804F98" w:rsidRDefault="00804F98" w:rsidP="00804F98">
      <w:pPr>
        <w:pStyle w:val="Default"/>
        <w:numPr>
          <w:ilvl w:val="1"/>
          <w:numId w:val="7"/>
        </w:numPr>
        <w:jc w:val="both"/>
        <w:rPr>
          <w:rFonts w:ascii="Segoe UI" w:hAnsi="Segoe UI" w:cs="Segoe UI"/>
          <w:color w:val="auto"/>
          <w:sz w:val="21"/>
          <w:szCs w:val="21"/>
        </w:rPr>
      </w:pPr>
      <w:r>
        <w:rPr>
          <w:rFonts w:ascii="Segoe UI" w:hAnsi="Segoe UI" w:cs="Segoe UI"/>
          <w:color w:val="auto"/>
          <w:sz w:val="21"/>
          <w:szCs w:val="21"/>
        </w:rPr>
        <w:t xml:space="preserve">Outside OpenSim (e.g. Excel, Matlab, or Python), </w:t>
      </w:r>
      <w:r>
        <w:rPr>
          <w:rFonts w:ascii="Segoe UI" w:hAnsi="Segoe UI" w:cs="Segoe UI"/>
          <w:b/>
          <w:color w:val="auto"/>
          <w:sz w:val="21"/>
          <w:szCs w:val="21"/>
        </w:rPr>
        <w:t>c</w:t>
      </w:r>
      <w:r w:rsidRPr="002A190D">
        <w:rPr>
          <w:rFonts w:ascii="Segoe UI" w:hAnsi="Segoe UI" w:cs="Segoe UI"/>
          <w:b/>
          <w:color w:val="auto"/>
          <w:sz w:val="21"/>
          <w:szCs w:val="21"/>
        </w:rPr>
        <w:t>alculate</w:t>
      </w:r>
      <w:r>
        <w:rPr>
          <w:rFonts w:ascii="Segoe UI" w:hAnsi="Segoe UI" w:cs="Segoe UI"/>
          <w:color w:val="auto"/>
          <w:sz w:val="21"/>
          <w:szCs w:val="21"/>
        </w:rPr>
        <w:t xml:space="preserve"> the resultant hip, knee, and ankle joint contact forces.</w:t>
      </w:r>
    </w:p>
    <w:p w14:paraId="7DE9A170" w14:textId="77777777" w:rsidR="00804F98" w:rsidRDefault="00804F98" w:rsidP="00804F98">
      <w:pPr>
        <w:pStyle w:val="Default"/>
        <w:jc w:val="both"/>
        <w:rPr>
          <w:rFonts w:ascii="Segoe UI" w:hAnsi="Segoe UI" w:cs="Segoe UI"/>
          <w:color w:val="auto"/>
          <w:sz w:val="21"/>
          <w:szCs w:val="21"/>
        </w:rPr>
      </w:pPr>
    </w:p>
    <w:p w14:paraId="06E3320A" w14:textId="77777777" w:rsidR="00804F98" w:rsidRPr="00804F98" w:rsidRDefault="00804F98" w:rsidP="00804F98">
      <w:pPr>
        <w:pStyle w:val="Default"/>
        <w:numPr>
          <w:ilvl w:val="1"/>
          <w:numId w:val="7"/>
        </w:numPr>
        <w:jc w:val="both"/>
        <w:rPr>
          <w:rFonts w:ascii="Segoe UI" w:hAnsi="Segoe UI" w:cs="Segoe UI"/>
          <w:color w:val="auto"/>
          <w:sz w:val="21"/>
          <w:szCs w:val="21"/>
        </w:rPr>
      </w:pPr>
      <w:r w:rsidRPr="00DF0AA9">
        <w:rPr>
          <w:rFonts w:ascii="Segoe UI" w:hAnsi="Segoe UI" w:cs="Segoe UI"/>
          <w:b/>
          <w:color w:val="auto"/>
          <w:sz w:val="21"/>
          <w:szCs w:val="21"/>
        </w:rPr>
        <w:t>Plot</w:t>
      </w:r>
      <w:r>
        <w:rPr>
          <w:rFonts w:ascii="Segoe UI" w:hAnsi="Segoe UI" w:cs="Segoe UI"/>
          <w:color w:val="auto"/>
          <w:sz w:val="21"/>
          <w:szCs w:val="21"/>
        </w:rPr>
        <w:t xml:space="preserve"> results:</w:t>
      </w:r>
    </w:p>
    <w:p w14:paraId="55034FEC" w14:textId="77777777" w:rsidR="00804F98" w:rsidRDefault="00804F98" w:rsidP="00804F98">
      <w:pPr>
        <w:pStyle w:val="Default"/>
        <w:numPr>
          <w:ilvl w:val="0"/>
          <w:numId w:val="8"/>
        </w:numPr>
        <w:jc w:val="both"/>
        <w:rPr>
          <w:color w:val="auto"/>
          <w:sz w:val="21"/>
          <w:szCs w:val="21"/>
        </w:rPr>
      </w:pPr>
      <w:r w:rsidRPr="00DF0AA9">
        <w:rPr>
          <w:b/>
          <w:color w:val="auto"/>
          <w:sz w:val="21"/>
          <w:szCs w:val="21"/>
        </w:rPr>
        <w:t>Reserve</w:t>
      </w:r>
      <w:r w:rsidRPr="00804F98">
        <w:rPr>
          <w:color w:val="auto"/>
          <w:sz w:val="21"/>
          <w:szCs w:val="21"/>
        </w:rPr>
        <w:t xml:space="preserve"> moments for hip, k</w:t>
      </w:r>
      <w:r>
        <w:rPr>
          <w:color w:val="auto"/>
          <w:sz w:val="21"/>
          <w:szCs w:val="21"/>
        </w:rPr>
        <w:t>nee, and ankle.</w:t>
      </w:r>
    </w:p>
    <w:p w14:paraId="7B1DE39A" w14:textId="77777777" w:rsidR="004D2E6D" w:rsidRDefault="004D2E6D" w:rsidP="004D2E6D">
      <w:pPr>
        <w:pStyle w:val="Default"/>
        <w:numPr>
          <w:ilvl w:val="0"/>
          <w:numId w:val="8"/>
        </w:numPr>
        <w:jc w:val="both"/>
        <w:rPr>
          <w:color w:val="auto"/>
          <w:sz w:val="21"/>
          <w:szCs w:val="21"/>
        </w:rPr>
      </w:pPr>
      <w:r>
        <w:rPr>
          <w:color w:val="auto"/>
          <w:sz w:val="21"/>
          <w:szCs w:val="21"/>
        </w:rPr>
        <w:t>Electromyography, muscle activations, and muscle forces for the following muscles:</w:t>
      </w:r>
    </w:p>
    <w:p w14:paraId="44B1871A" w14:textId="77777777" w:rsidR="004D2E6D" w:rsidRPr="00DF0AA9" w:rsidRDefault="004D2E6D" w:rsidP="004D2E6D">
      <w:pPr>
        <w:pStyle w:val="Default"/>
        <w:numPr>
          <w:ilvl w:val="1"/>
          <w:numId w:val="8"/>
        </w:numPr>
        <w:jc w:val="both"/>
        <w:rPr>
          <w:b/>
          <w:color w:val="auto"/>
          <w:sz w:val="21"/>
          <w:szCs w:val="21"/>
        </w:rPr>
      </w:pPr>
      <w:r w:rsidRPr="00DF0AA9">
        <w:rPr>
          <w:b/>
          <w:color w:val="auto"/>
          <w:sz w:val="21"/>
          <w:szCs w:val="21"/>
        </w:rPr>
        <w:t>vastus medialis</w:t>
      </w:r>
    </w:p>
    <w:p w14:paraId="6998C988" w14:textId="77777777" w:rsidR="004D2E6D" w:rsidRPr="00DF0AA9" w:rsidRDefault="004D2E6D" w:rsidP="004D2E6D">
      <w:pPr>
        <w:pStyle w:val="Default"/>
        <w:numPr>
          <w:ilvl w:val="1"/>
          <w:numId w:val="8"/>
        </w:numPr>
        <w:jc w:val="both"/>
        <w:rPr>
          <w:b/>
          <w:color w:val="auto"/>
          <w:sz w:val="21"/>
          <w:szCs w:val="21"/>
        </w:rPr>
      </w:pPr>
      <w:r w:rsidRPr="00DF0AA9">
        <w:rPr>
          <w:b/>
          <w:color w:val="auto"/>
          <w:sz w:val="21"/>
          <w:szCs w:val="21"/>
        </w:rPr>
        <w:t>rectus femoris</w:t>
      </w:r>
    </w:p>
    <w:p w14:paraId="2578657D" w14:textId="77777777" w:rsidR="004D2E6D" w:rsidRPr="00DF0AA9" w:rsidRDefault="004D2E6D" w:rsidP="004D2E6D">
      <w:pPr>
        <w:pStyle w:val="Default"/>
        <w:numPr>
          <w:ilvl w:val="1"/>
          <w:numId w:val="8"/>
        </w:numPr>
        <w:jc w:val="both"/>
        <w:rPr>
          <w:b/>
          <w:color w:val="auto"/>
          <w:sz w:val="21"/>
          <w:szCs w:val="21"/>
        </w:rPr>
      </w:pPr>
      <w:r w:rsidRPr="00DF0AA9">
        <w:rPr>
          <w:b/>
          <w:color w:val="auto"/>
          <w:sz w:val="21"/>
          <w:szCs w:val="21"/>
        </w:rPr>
        <w:t>biceps femoris long head</w:t>
      </w:r>
    </w:p>
    <w:p w14:paraId="16DA2249" w14:textId="77777777" w:rsidR="004D2E6D" w:rsidRPr="00DF0AA9" w:rsidRDefault="004D2E6D" w:rsidP="004D2E6D">
      <w:pPr>
        <w:pStyle w:val="Default"/>
        <w:numPr>
          <w:ilvl w:val="1"/>
          <w:numId w:val="8"/>
        </w:numPr>
        <w:jc w:val="both"/>
        <w:rPr>
          <w:b/>
          <w:color w:val="auto"/>
          <w:sz w:val="21"/>
          <w:szCs w:val="21"/>
        </w:rPr>
      </w:pPr>
      <w:r w:rsidRPr="00DF0AA9">
        <w:rPr>
          <w:b/>
          <w:color w:val="auto"/>
          <w:sz w:val="21"/>
          <w:szCs w:val="21"/>
        </w:rPr>
        <w:t>gastrocnemius medialis</w:t>
      </w:r>
    </w:p>
    <w:p w14:paraId="496214FF" w14:textId="77777777" w:rsidR="004D2E6D" w:rsidRPr="00DF0AA9" w:rsidRDefault="004D2E6D" w:rsidP="004D2E6D">
      <w:pPr>
        <w:pStyle w:val="Default"/>
        <w:numPr>
          <w:ilvl w:val="1"/>
          <w:numId w:val="8"/>
        </w:numPr>
        <w:jc w:val="both"/>
        <w:rPr>
          <w:b/>
          <w:color w:val="auto"/>
          <w:sz w:val="21"/>
          <w:szCs w:val="21"/>
        </w:rPr>
      </w:pPr>
      <w:r w:rsidRPr="00DF0AA9">
        <w:rPr>
          <w:b/>
          <w:color w:val="auto"/>
          <w:sz w:val="21"/>
          <w:szCs w:val="21"/>
        </w:rPr>
        <w:t>gluteus maximus</w:t>
      </w:r>
    </w:p>
    <w:p w14:paraId="52CC699B" w14:textId="77777777" w:rsidR="004D2E6D" w:rsidRPr="002342B4" w:rsidRDefault="004D2E6D" w:rsidP="00804F98">
      <w:pPr>
        <w:pStyle w:val="Default"/>
        <w:numPr>
          <w:ilvl w:val="0"/>
          <w:numId w:val="8"/>
        </w:numPr>
        <w:jc w:val="both"/>
        <w:rPr>
          <w:color w:val="auto"/>
          <w:sz w:val="21"/>
          <w:szCs w:val="21"/>
        </w:rPr>
      </w:pPr>
      <w:r>
        <w:rPr>
          <w:color w:val="auto"/>
          <w:sz w:val="21"/>
          <w:szCs w:val="21"/>
        </w:rPr>
        <w:t xml:space="preserve">Components and resultant hip and knee </w:t>
      </w:r>
      <w:r w:rsidRPr="00DF0AA9">
        <w:rPr>
          <w:b/>
          <w:color w:val="auto"/>
          <w:sz w:val="21"/>
          <w:szCs w:val="21"/>
        </w:rPr>
        <w:t>joint contact loads</w:t>
      </w:r>
      <w:r>
        <w:rPr>
          <w:color w:val="auto"/>
          <w:sz w:val="21"/>
          <w:szCs w:val="21"/>
        </w:rPr>
        <w:t>.</w:t>
      </w:r>
    </w:p>
    <w:p w14:paraId="06FC3987" w14:textId="77777777" w:rsidR="00804F98" w:rsidRPr="002342B4" w:rsidRDefault="00804F98" w:rsidP="00804F98">
      <w:pPr>
        <w:pStyle w:val="Default"/>
        <w:jc w:val="both"/>
        <w:rPr>
          <w:rFonts w:ascii="Segoe UI" w:hAnsi="Segoe UI" w:cs="Segoe UI"/>
          <w:color w:val="auto"/>
          <w:sz w:val="21"/>
          <w:szCs w:val="21"/>
        </w:rPr>
      </w:pPr>
    </w:p>
    <w:p w14:paraId="153797D5" w14:textId="77777777" w:rsidR="00804F98" w:rsidRPr="002342B4" w:rsidRDefault="006C2DDE" w:rsidP="00804F98">
      <w:pPr>
        <w:jc w:val="both"/>
      </w:pPr>
      <w:r>
        <w:t>Note: Make sure the stating and end time of all the plots are similar.</w:t>
      </w:r>
    </w:p>
    <w:p w14:paraId="10C88B2B" w14:textId="77777777" w:rsidR="00804F98" w:rsidRPr="002A190D" w:rsidRDefault="00804F98" w:rsidP="00804F98">
      <w:pPr>
        <w:pStyle w:val="Default"/>
        <w:jc w:val="both"/>
        <w:rPr>
          <w:rFonts w:ascii="Segoe UI" w:hAnsi="Segoe UI" w:cs="Segoe UI"/>
          <w:b/>
          <w:bCs/>
          <w:color w:val="auto"/>
          <w:sz w:val="23"/>
          <w:szCs w:val="23"/>
        </w:rPr>
      </w:pPr>
      <w:r>
        <w:rPr>
          <w:rFonts w:ascii="Segoe UI" w:hAnsi="Segoe UI" w:cs="Segoe UI"/>
          <w:b/>
          <w:bCs/>
          <w:color w:val="auto"/>
          <w:sz w:val="23"/>
          <w:szCs w:val="23"/>
        </w:rPr>
        <w:t xml:space="preserve">Questions </w:t>
      </w:r>
    </w:p>
    <w:p w14:paraId="788F9A5A" w14:textId="77777777" w:rsidR="00804F98" w:rsidRDefault="00804F98" w:rsidP="00804F98">
      <w:pPr>
        <w:pStyle w:val="Default"/>
        <w:numPr>
          <w:ilvl w:val="0"/>
          <w:numId w:val="11"/>
        </w:numPr>
        <w:spacing w:after="136"/>
        <w:jc w:val="both"/>
        <w:rPr>
          <w:rFonts w:ascii="Segoe UI" w:hAnsi="Segoe UI" w:cs="Segoe UI"/>
          <w:color w:val="auto"/>
          <w:sz w:val="21"/>
          <w:szCs w:val="21"/>
        </w:rPr>
      </w:pPr>
      <w:r>
        <w:rPr>
          <w:rFonts w:ascii="Segoe UI" w:hAnsi="Segoe UI" w:cs="Segoe UI"/>
          <w:color w:val="auto"/>
          <w:sz w:val="21"/>
          <w:szCs w:val="21"/>
        </w:rPr>
        <w:t>Do the reserve moments differ from</w:t>
      </w:r>
      <w:r w:rsidR="004D2E6D">
        <w:rPr>
          <w:rFonts w:ascii="Segoe UI" w:hAnsi="Segoe UI" w:cs="Segoe UI"/>
          <w:color w:val="auto"/>
          <w:sz w:val="21"/>
          <w:szCs w:val="21"/>
        </w:rPr>
        <w:t xml:space="preserve"> baseline to post fatigue?</w:t>
      </w:r>
    </w:p>
    <w:p w14:paraId="38217591" w14:textId="77777777" w:rsidR="00FA4503" w:rsidRDefault="00FA4503" w:rsidP="00804F98">
      <w:pPr>
        <w:pStyle w:val="Default"/>
        <w:numPr>
          <w:ilvl w:val="0"/>
          <w:numId w:val="11"/>
        </w:numPr>
        <w:spacing w:after="136"/>
        <w:jc w:val="both"/>
        <w:rPr>
          <w:rFonts w:ascii="Segoe UI" w:hAnsi="Segoe UI" w:cs="Segoe UI"/>
          <w:color w:val="auto"/>
          <w:sz w:val="21"/>
          <w:szCs w:val="21"/>
        </w:rPr>
      </w:pPr>
      <w:r>
        <w:rPr>
          <w:rFonts w:ascii="Segoe UI" w:hAnsi="Segoe UI" w:cs="Segoe UI"/>
          <w:color w:val="auto"/>
          <w:sz w:val="21"/>
          <w:szCs w:val="21"/>
        </w:rPr>
        <w:t>How do the muscle activations compare with the measured electromyography signals?</w:t>
      </w:r>
    </w:p>
    <w:p w14:paraId="76A813B7" w14:textId="77777777" w:rsidR="00804F98" w:rsidRDefault="00804F98" w:rsidP="00804F98">
      <w:pPr>
        <w:pStyle w:val="Default"/>
        <w:numPr>
          <w:ilvl w:val="0"/>
          <w:numId w:val="11"/>
        </w:numPr>
        <w:spacing w:after="136"/>
        <w:jc w:val="both"/>
        <w:rPr>
          <w:rFonts w:ascii="Segoe UI" w:hAnsi="Segoe UI" w:cs="Segoe UI"/>
          <w:color w:val="auto"/>
          <w:sz w:val="21"/>
          <w:szCs w:val="21"/>
        </w:rPr>
      </w:pPr>
      <w:r>
        <w:rPr>
          <w:rFonts w:ascii="Segoe UI" w:hAnsi="Segoe UI" w:cs="Segoe UI"/>
          <w:color w:val="auto"/>
          <w:sz w:val="21"/>
          <w:szCs w:val="21"/>
        </w:rPr>
        <w:t xml:space="preserve">What muscle produced the largest peak muscle forces </w:t>
      </w:r>
      <w:r w:rsidR="004D2E6D">
        <w:rPr>
          <w:rFonts w:ascii="Segoe UI" w:hAnsi="Segoe UI" w:cs="Segoe UI"/>
          <w:color w:val="auto"/>
          <w:sz w:val="21"/>
          <w:szCs w:val="21"/>
        </w:rPr>
        <w:t>at baseline? And after fatigue?</w:t>
      </w:r>
    </w:p>
    <w:p w14:paraId="29093DBB" w14:textId="77777777" w:rsidR="00FA4503" w:rsidRDefault="004D2E6D" w:rsidP="00804F98">
      <w:pPr>
        <w:pStyle w:val="Default"/>
        <w:numPr>
          <w:ilvl w:val="0"/>
          <w:numId w:val="11"/>
        </w:numPr>
        <w:spacing w:after="136"/>
        <w:jc w:val="both"/>
        <w:rPr>
          <w:rFonts w:ascii="Segoe UI" w:hAnsi="Segoe UI" w:cs="Segoe UI"/>
          <w:color w:val="auto"/>
          <w:sz w:val="21"/>
          <w:szCs w:val="21"/>
        </w:rPr>
      </w:pPr>
      <w:r>
        <w:rPr>
          <w:rFonts w:ascii="Segoe UI" w:hAnsi="Segoe UI" w:cs="Segoe UI"/>
          <w:color w:val="auto"/>
          <w:sz w:val="21"/>
          <w:szCs w:val="21"/>
        </w:rPr>
        <w:t>Which muscle was more affected by the repeated sprints?</w:t>
      </w:r>
    </w:p>
    <w:p w14:paraId="6291F849" w14:textId="77777777" w:rsidR="00804F98" w:rsidRPr="00FA4503" w:rsidRDefault="00FA4503" w:rsidP="00804F98">
      <w:pPr>
        <w:pStyle w:val="Default"/>
        <w:numPr>
          <w:ilvl w:val="0"/>
          <w:numId w:val="11"/>
        </w:numPr>
        <w:spacing w:after="136"/>
        <w:jc w:val="both"/>
        <w:rPr>
          <w:rFonts w:ascii="Segoe UI" w:hAnsi="Segoe UI" w:cs="Segoe UI"/>
          <w:color w:val="auto"/>
          <w:sz w:val="21"/>
          <w:szCs w:val="21"/>
        </w:rPr>
      </w:pPr>
      <w:r>
        <w:t>What joint loads changed the most following the repeated sprints?</w:t>
      </w:r>
    </w:p>
    <w:p w14:paraId="14EF020E" w14:textId="77777777" w:rsidR="00804F98" w:rsidRDefault="00804F98" w:rsidP="00804F98">
      <w:pPr>
        <w:pStyle w:val="Default"/>
        <w:spacing w:after="136"/>
        <w:jc w:val="both"/>
        <w:rPr>
          <w:rFonts w:ascii="Segoe UI" w:hAnsi="Segoe UI" w:cs="Segoe UI"/>
          <w:color w:val="auto"/>
          <w:sz w:val="21"/>
          <w:szCs w:val="21"/>
        </w:rPr>
      </w:pPr>
    </w:p>
    <w:p w14:paraId="302E9E64" w14:textId="77777777" w:rsidR="003917F7" w:rsidRDefault="003917F7" w:rsidP="003917F7">
      <w:pPr>
        <w:pStyle w:val="Heading1"/>
      </w:pPr>
      <w:r>
        <w:t>IV. References</w:t>
      </w:r>
    </w:p>
    <w:p w14:paraId="077F2ADD" w14:textId="77777777" w:rsidR="003917F7" w:rsidRPr="003917F7" w:rsidRDefault="003917F7" w:rsidP="003917F7"/>
    <w:p w14:paraId="349C0D2B" w14:textId="77777777" w:rsidR="00036467" w:rsidRPr="00036467" w:rsidRDefault="003917F7" w:rsidP="00036467">
      <w:pPr>
        <w:widowControl w:val="0"/>
        <w:autoSpaceDE w:val="0"/>
        <w:autoSpaceDN w:val="0"/>
        <w:adjustRightInd w:val="0"/>
        <w:spacing w:after="140" w:line="240" w:lineRule="auto"/>
        <w:ind w:left="640" w:hanging="640"/>
        <w:rPr>
          <w:rFonts w:ascii="Segoe UI" w:hAnsi="Segoe UI" w:cs="Segoe UI"/>
          <w:noProof/>
          <w:sz w:val="20"/>
          <w:szCs w:val="24"/>
        </w:rPr>
      </w:pPr>
      <w:r>
        <w:rPr>
          <w:rFonts w:ascii="Segoe UI" w:hAnsi="Segoe UI" w:cs="Segoe UI"/>
          <w:sz w:val="21"/>
          <w:szCs w:val="21"/>
        </w:rPr>
        <w:fldChar w:fldCharType="begin" w:fldLock="1"/>
      </w:r>
      <w:r>
        <w:rPr>
          <w:rFonts w:ascii="Segoe UI" w:hAnsi="Segoe UI" w:cs="Segoe UI"/>
          <w:sz w:val="21"/>
          <w:szCs w:val="21"/>
        </w:rPr>
        <w:instrText xml:space="preserve">ADDIN Mendeley Bibliography CSL_BIBLIOGRAPHY </w:instrText>
      </w:r>
      <w:r>
        <w:rPr>
          <w:rFonts w:ascii="Segoe UI" w:hAnsi="Segoe UI" w:cs="Segoe UI"/>
          <w:sz w:val="21"/>
          <w:szCs w:val="21"/>
        </w:rPr>
        <w:fldChar w:fldCharType="separate"/>
      </w:r>
      <w:r w:rsidR="00036467" w:rsidRPr="00036467">
        <w:rPr>
          <w:rFonts w:ascii="Segoe UI" w:hAnsi="Segoe UI" w:cs="Segoe UI"/>
          <w:noProof/>
          <w:sz w:val="20"/>
          <w:szCs w:val="24"/>
        </w:rPr>
        <w:t>[1]</w:t>
      </w:r>
      <w:r w:rsidR="00036467" w:rsidRPr="00036467">
        <w:rPr>
          <w:rFonts w:ascii="Segoe UI" w:hAnsi="Segoe UI" w:cs="Segoe UI"/>
          <w:noProof/>
          <w:sz w:val="20"/>
          <w:szCs w:val="24"/>
        </w:rPr>
        <w:tab/>
        <w:t xml:space="preserve">B. A. M. Gonçalves </w:t>
      </w:r>
      <w:r w:rsidR="00036467" w:rsidRPr="00036467">
        <w:rPr>
          <w:rFonts w:ascii="Segoe UI" w:hAnsi="Segoe UI" w:cs="Segoe UI"/>
          <w:i/>
          <w:iCs/>
          <w:noProof/>
          <w:sz w:val="20"/>
          <w:szCs w:val="24"/>
        </w:rPr>
        <w:t>et al.</w:t>
      </w:r>
      <w:r w:rsidR="00036467" w:rsidRPr="00036467">
        <w:rPr>
          <w:rFonts w:ascii="Segoe UI" w:hAnsi="Segoe UI" w:cs="Segoe UI"/>
          <w:noProof/>
          <w:sz w:val="20"/>
          <w:szCs w:val="24"/>
        </w:rPr>
        <w:t xml:space="preserve">, </w:t>
      </w:r>
      <w:r w:rsidR="00036467" w:rsidRPr="00036467">
        <w:rPr>
          <w:rFonts w:ascii="Segoe UI" w:hAnsi="Segoe UI" w:cs="Segoe UI"/>
          <w:i/>
          <w:iCs/>
          <w:noProof/>
          <w:sz w:val="20"/>
          <w:szCs w:val="24"/>
        </w:rPr>
        <w:t>Sport. Heal. A Multidiscip. Approach</w:t>
      </w:r>
      <w:r w:rsidR="00036467" w:rsidRPr="00036467">
        <w:rPr>
          <w:rFonts w:ascii="Segoe UI" w:hAnsi="Segoe UI" w:cs="Segoe UI"/>
          <w:noProof/>
          <w:sz w:val="20"/>
          <w:szCs w:val="24"/>
        </w:rPr>
        <w:t>, 194173812211315, (2022)</w:t>
      </w:r>
    </w:p>
    <w:p w14:paraId="61B1FCE4" w14:textId="77777777" w:rsidR="00036467" w:rsidRPr="00036467" w:rsidRDefault="00036467" w:rsidP="00036467">
      <w:pPr>
        <w:widowControl w:val="0"/>
        <w:autoSpaceDE w:val="0"/>
        <w:autoSpaceDN w:val="0"/>
        <w:adjustRightInd w:val="0"/>
        <w:spacing w:after="140" w:line="240" w:lineRule="auto"/>
        <w:ind w:left="640" w:hanging="640"/>
        <w:rPr>
          <w:rFonts w:ascii="Segoe UI" w:hAnsi="Segoe UI" w:cs="Segoe UI"/>
          <w:noProof/>
          <w:sz w:val="20"/>
          <w:szCs w:val="24"/>
        </w:rPr>
      </w:pPr>
      <w:r w:rsidRPr="00036467">
        <w:rPr>
          <w:rFonts w:ascii="Segoe UI" w:hAnsi="Segoe UI" w:cs="Segoe UI"/>
          <w:noProof/>
          <w:sz w:val="20"/>
          <w:szCs w:val="24"/>
        </w:rPr>
        <w:t>[2]</w:t>
      </w:r>
      <w:r w:rsidRPr="00036467">
        <w:rPr>
          <w:rFonts w:ascii="Segoe UI" w:hAnsi="Segoe UI" w:cs="Segoe UI"/>
          <w:noProof/>
          <w:sz w:val="20"/>
          <w:szCs w:val="24"/>
        </w:rPr>
        <w:tab/>
        <w:t xml:space="preserve">B. A. M. Goncalves </w:t>
      </w:r>
      <w:r w:rsidRPr="00036467">
        <w:rPr>
          <w:rFonts w:ascii="Segoe UI" w:hAnsi="Segoe UI" w:cs="Segoe UI"/>
          <w:i/>
          <w:iCs/>
          <w:noProof/>
          <w:sz w:val="20"/>
          <w:szCs w:val="24"/>
        </w:rPr>
        <w:t>et al.</w:t>
      </w:r>
      <w:r w:rsidRPr="00036467">
        <w:rPr>
          <w:rFonts w:ascii="Segoe UI" w:hAnsi="Segoe UI" w:cs="Segoe UI"/>
          <w:noProof/>
          <w:sz w:val="20"/>
          <w:szCs w:val="24"/>
        </w:rPr>
        <w:t xml:space="preserve">, </w:t>
      </w:r>
      <w:r w:rsidRPr="00036467">
        <w:rPr>
          <w:rFonts w:ascii="Segoe UI" w:hAnsi="Segoe UI" w:cs="Segoe UI"/>
          <w:i/>
          <w:iCs/>
          <w:noProof/>
          <w:sz w:val="20"/>
          <w:szCs w:val="24"/>
        </w:rPr>
        <w:t>Med. Sci. Sports Exerc.</w:t>
      </w:r>
      <w:r w:rsidRPr="00036467">
        <w:rPr>
          <w:rFonts w:ascii="Segoe UI" w:hAnsi="Segoe UI" w:cs="Segoe UI"/>
          <w:noProof/>
          <w:sz w:val="20"/>
          <w:szCs w:val="24"/>
        </w:rPr>
        <w:t>, (2023).</w:t>
      </w:r>
    </w:p>
    <w:p w14:paraId="043FA19B" w14:textId="77777777" w:rsidR="00036467" w:rsidRPr="00036467" w:rsidRDefault="00036467" w:rsidP="00036467">
      <w:pPr>
        <w:widowControl w:val="0"/>
        <w:autoSpaceDE w:val="0"/>
        <w:autoSpaceDN w:val="0"/>
        <w:adjustRightInd w:val="0"/>
        <w:spacing w:after="140" w:line="240" w:lineRule="auto"/>
        <w:ind w:left="640" w:hanging="640"/>
        <w:rPr>
          <w:rFonts w:ascii="Segoe UI" w:hAnsi="Segoe UI" w:cs="Segoe UI"/>
          <w:noProof/>
          <w:sz w:val="20"/>
          <w:szCs w:val="24"/>
        </w:rPr>
      </w:pPr>
      <w:r w:rsidRPr="00036467">
        <w:rPr>
          <w:rFonts w:ascii="Segoe UI" w:hAnsi="Segoe UI" w:cs="Segoe UI"/>
          <w:noProof/>
          <w:sz w:val="20"/>
          <w:szCs w:val="24"/>
        </w:rPr>
        <w:t>[3]</w:t>
      </w:r>
      <w:r w:rsidRPr="00036467">
        <w:rPr>
          <w:rFonts w:ascii="Segoe UI" w:hAnsi="Segoe UI" w:cs="Segoe UI"/>
          <w:noProof/>
          <w:sz w:val="20"/>
          <w:szCs w:val="24"/>
        </w:rPr>
        <w:tab/>
        <w:t xml:space="preserve">V. Di Salvo </w:t>
      </w:r>
      <w:r w:rsidRPr="00036467">
        <w:rPr>
          <w:rFonts w:ascii="Segoe UI" w:hAnsi="Segoe UI" w:cs="Segoe UI"/>
          <w:i/>
          <w:iCs/>
          <w:noProof/>
          <w:sz w:val="20"/>
          <w:szCs w:val="24"/>
        </w:rPr>
        <w:t>et al.</w:t>
      </w:r>
      <w:r w:rsidRPr="00036467">
        <w:rPr>
          <w:rFonts w:ascii="Segoe UI" w:hAnsi="Segoe UI" w:cs="Segoe UI"/>
          <w:noProof/>
          <w:sz w:val="20"/>
          <w:szCs w:val="24"/>
        </w:rPr>
        <w:t xml:space="preserve">, </w:t>
      </w:r>
      <w:r w:rsidRPr="00036467">
        <w:rPr>
          <w:rFonts w:ascii="Segoe UI" w:hAnsi="Segoe UI" w:cs="Segoe UI"/>
          <w:i/>
          <w:iCs/>
          <w:noProof/>
          <w:sz w:val="20"/>
          <w:szCs w:val="24"/>
        </w:rPr>
        <w:t>Int. J. Sports Med.</w:t>
      </w:r>
      <w:r w:rsidRPr="00036467">
        <w:rPr>
          <w:rFonts w:ascii="Segoe UI" w:hAnsi="Segoe UI" w:cs="Segoe UI"/>
          <w:noProof/>
          <w:sz w:val="20"/>
          <w:szCs w:val="24"/>
        </w:rPr>
        <w:t>, 30, 3, 205–212, (2009)</w:t>
      </w:r>
    </w:p>
    <w:p w14:paraId="18276491" w14:textId="77777777" w:rsidR="00036467" w:rsidRPr="00036467" w:rsidRDefault="00036467" w:rsidP="00036467">
      <w:pPr>
        <w:widowControl w:val="0"/>
        <w:autoSpaceDE w:val="0"/>
        <w:autoSpaceDN w:val="0"/>
        <w:adjustRightInd w:val="0"/>
        <w:spacing w:after="140" w:line="240" w:lineRule="auto"/>
        <w:ind w:left="640" w:hanging="640"/>
        <w:rPr>
          <w:rFonts w:ascii="Segoe UI" w:hAnsi="Segoe UI" w:cs="Segoe UI"/>
          <w:noProof/>
          <w:sz w:val="20"/>
          <w:szCs w:val="24"/>
        </w:rPr>
      </w:pPr>
      <w:r w:rsidRPr="00036467">
        <w:rPr>
          <w:rFonts w:ascii="Segoe UI" w:hAnsi="Segoe UI" w:cs="Segoe UI"/>
          <w:noProof/>
          <w:sz w:val="20"/>
          <w:szCs w:val="24"/>
        </w:rPr>
        <w:t>[4]</w:t>
      </w:r>
      <w:r w:rsidRPr="00036467">
        <w:rPr>
          <w:rFonts w:ascii="Segoe UI" w:hAnsi="Segoe UI" w:cs="Segoe UI"/>
          <w:noProof/>
          <w:sz w:val="20"/>
          <w:szCs w:val="24"/>
        </w:rPr>
        <w:tab/>
        <w:t xml:space="preserve">B. Cunniffe </w:t>
      </w:r>
      <w:r w:rsidRPr="00036467">
        <w:rPr>
          <w:rFonts w:ascii="Segoe UI" w:hAnsi="Segoe UI" w:cs="Segoe UI"/>
          <w:i/>
          <w:iCs/>
          <w:noProof/>
          <w:sz w:val="20"/>
          <w:szCs w:val="24"/>
        </w:rPr>
        <w:t>et al.</w:t>
      </w:r>
      <w:r w:rsidRPr="00036467">
        <w:rPr>
          <w:rFonts w:ascii="Segoe UI" w:hAnsi="Segoe UI" w:cs="Segoe UI"/>
          <w:noProof/>
          <w:sz w:val="20"/>
          <w:szCs w:val="24"/>
        </w:rPr>
        <w:t xml:space="preserve">, </w:t>
      </w:r>
      <w:r w:rsidRPr="00036467">
        <w:rPr>
          <w:rFonts w:ascii="Segoe UI" w:hAnsi="Segoe UI" w:cs="Segoe UI"/>
          <w:i/>
          <w:iCs/>
          <w:noProof/>
          <w:sz w:val="20"/>
          <w:szCs w:val="24"/>
        </w:rPr>
        <w:t>J. Strength Cond. Res.</w:t>
      </w:r>
      <w:r w:rsidRPr="00036467">
        <w:rPr>
          <w:rFonts w:ascii="Segoe UI" w:hAnsi="Segoe UI" w:cs="Segoe UI"/>
          <w:noProof/>
          <w:sz w:val="20"/>
          <w:szCs w:val="24"/>
        </w:rPr>
        <w:t>, 23, 4, 1195–1203, (2009)</w:t>
      </w:r>
    </w:p>
    <w:p w14:paraId="3A49DD6D" w14:textId="77777777" w:rsidR="00036467" w:rsidRPr="00036467" w:rsidRDefault="00036467" w:rsidP="00036467">
      <w:pPr>
        <w:widowControl w:val="0"/>
        <w:autoSpaceDE w:val="0"/>
        <w:autoSpaceDN w:val="0"/>
        <w:adjustRightInd w:val="0"/>
        <w:spacing w:after="140" w:line="240" w:lineRule="auto"/>
        <w:ind w:left="640" w:hanging="640"/>
        <w:rPr>
          <w:rFonts w:ascii="Segoe UI" w:hAnsi="Segoe UI" w:cs="Segoe UI"/>
          <w:noProof/>
          <w:sz w:val="20"/>
          <w:szCs w:val="24"/>
        </w:rPr>
      </w:pPr>
      <w:r w:rsidRPr="00036467">
        <w:rPr>
          <w:rFonts w:ascii="Segoe UI" w:hAnsi="Segoe UI" w:cs="Segoe UI"/>
          <w:noProof/>
          <w:sz w:val="20"/>
          <w:szCs w:val="24"/>
        </w:rPr>
        <w:t>[5]</w:t>
      </w:r>
      <w:r w:rsidRPr="00036467">
        <w:rPr>
          <w:rFonts w:ascii="Segoe UI" w:hAnsi="Segoe UI" w:cs="Segoe UI"/>
          <w:noProof/>
          <w:sz w:val="20"/>
          <w:szCs w:val="24"/>
        </w:rPr>
        <w:tab/>
        <w:t xml:space="preserve">F. M. Impellizzeri </w:t>
      </w:r>
      <w:r w:rsidRPr="00036467">
        <w:rPr>
          <w:rFonts w:ascii="Segoe UI" w:hAnsi="Segoe UI" w:cs="Segoe UI"/>
          <w:i/>
          <w:iCs/>
          <w:noProof/>
          <w:sz w:val="20"/>
          <w:szCs w:val="24"/>
        </w:rPr>
        <w:t>et al.</w:t>
      </w:r>
      <w:r w:rsidRPr="00036467">
        <w:rPr>
          <w:rFonts w:ascii="Segoe UI" w:hAnsi="Segoe UI" w:cs="Segoe UI"/>
          <w:noProof/>
          <w:sz w:val="20"/>
          <w:szCs w:val="24"/>
        </w:rPr>
        <w:t xml:space="preserve">, </w:t>
      </w:r>
      <w:r w:rsidRPr="00036467">
        <w:rPr>
          <w:rFonts w:ascii="Segoe UI" w:hAnsi="Segoe UI" w:cs="Segoe UI"/>
          <w:i/>
          <w:iCs/>
          <w:noProof/>
          <w:sz w:val="20"/>
          <w:szCs w:val="24"/>
        </w:rPr>
        <w:t>Int. J. Sports Med.</w:t>
      </w:r>
      <w:r w:rsidRPr="00036467">
        <w:rPr>
          <w:rFonts w:ascii="Segoe UI" w:hAnsi="Segoe UI" w:cs="Segoe UI"/>
          <w:noProof/>
          <w:sz w:val="20"/>
          <w:szCs w:val="24"/>
        </w:rPr>
        <w:t>, 29, 11, 899–905, (2008)</w:t>
      </w:r>
    </w:p>
    <w:p w14:paraId="3EC074C4" w14:textId="77777777" w:rsidR="00036467" w:rsidRPr="00036467" w:rsidRDefault="00036467" w:rsidP="00036467">
      <w:pPr>
        <w:widowControl w:val="0"/>
        <w:autoSpaceDE w:val="0"/>
        <w:autoSpaceDN w:val="0"/>
        <w:adjustRightInd w:val="0"/>
        <w:spacing w:after="140" w:line="240" w:lineRule="auto"/>
        <w:ind w:left="640" w:hanging="640"/>
        <w:rPr>
          <w:rFonts w:ascii="Segoe UI" w:hAnsi="Segoe UI" w:cs="Segoe UI"/>
          <w:noProof/>
          <w:sz w:val="20"/>
          <w:szCs w:val="24"/>
        </w:rPr>
      </w:pPr>
      <w:r w:rsidRPr="00036467">
        <w:rPr>
          <w:rFonts w:ascii="Segoe UI" w:hAnsi="Segoe UI" w:cs="Segoe UI"/>
          <w:noProof/>
          <w:sz w:val="20"/>
          <w:szCs w:val="24"/>
        </w:rPr>
        <w:lastRenderedPageBreak/>
        <w:t>[6]</w:t>
      </w:r>
      <w:r w:rsidRPr="00036467">
        <w:rPr>
          <w:rFonts w:ascii="Segoe UI" w:hAnsi="Segoe UI" w:cs="Segoe UI"/>
          <w:noProof/>
          <w:sz w:val="20"/>
          <w:szCs w:val="24"/>
        </w:rPr>
        <w:tab/>
        <w:t xml:space="preserve">C. Lord </w:t>
      </w:r>
      <w:r w:rsidRPr="00036467">
        <w:rPr>
          <w:rFonts w:ascii="Segoe UI" w:hAnsi="Segoe UI" w:cs="Segoe UI"/>
          <w:i/>
          <w:iCs/>
          <w:noProof/>
          <w:sz w:val="20"/>
          <w:szCs w:val="24"/>
        </w:rPr>
        <w:t>et al.</w:t>
      </w:r>
      <w:r w:rsidRPr="00036467">
        <w:rPr>
          <w:rFonts w:ascii="Segoe UI" w:hAnsi="Segoe UI" w:cs="Segoe UI"/>
          <w:noProof/>
          <w:sz w:val="20"/>
          <w:szCs w:val="24"/>
        </w:rPr>
        <w:t xml:space="preserve">, </w:t>
      </w:r>
      <w:r w:rsidRPr="00036467">
        <w:rPr>
          <w:rFonts w:ascii="Segoe UI" w:hAnsi="Segoe UI" w:cs="Segoe UI"/>
          <w:i/>
          <w:iCs/>
          <w:noProof/>
          <w:sz w:val="20"/>
          <w:szCs w:val="24"/>
        </w:rPr>
        <w:t>J. Sci. Med. Sport</w:t>
      </w:r>
      <w:r w:rsidRPr="00036467">
        <w:rPr>
          <w:rFonts w:ascii="Segoe UI" w:hAnsi="Segoe UI" w:cs="Segoe UI"/>
          <w:noProof/>
          <w:sz w:val="20"/>
          <w:szCs w:val="24"/>
        </w:rPr>
        <w:t>, 22, 1, 16–21, (2019)</w:t>
      </w:r>
    </w:p>
    <w:p w14:paraId="784C58B1" w14:textId="77777777" w:rsidR="00036467" w:rsidRPr="00036467" w:rsidRDefault="00036467" w:rsidP="00036467">
      <w:pPr>
        <w:widowControl w:val="0"/>
        <w:autoSpaceDE w:val="0"/>
        <w:autoSpaceDN w:val="0"/>
        <w:adjustRightInd w:val="0"/>
        <w:spacing w:after="140" w:line="240" w:lineRule="auto"/>
        <w:ind w:left="640" w:hanging="640"/>
        <w:rPr>
          <w:rFonts w:ascii="Segoe UI" w:hAnsi="Segoe UI" w:cs="Segoe UI"/>
          <w:noProof/>
          <w:sz w:val="20"/>
          <w:szCs w:val="24"/>
        </w:rPr>
      </w:pPr>
      <w:r w:rsidRPr="00036467">
        <w:rPr>
          <w:rFonts w:ascii="Segoe UI" w:hAnsi="Segoe UI" w:cs="Segoe UI"/>
          <w:noProof/>
          <w:sz w:val="20"/>
          <w:szCs w:val="24"/>
        </w:rPr>
        <w:t>[7]</w:t>
      </w:r>
      <w:r w:rsidRPr="00036467">
        <w:rPr>
          <w:rFonts w:ascii="Segoe UI" w:hAnsi="Segoe UI" w:cs="Segoe UI"/>
          <w:noProof/>
          <w:sz w:val="20"/>
          <w:szCs w:val="24"/>
        </w:rPr>
        <w:tab/>
        <w:t xml:space="preserve">G. Ng </w:t>
      </w:r>
      <w:r w:rsidRPr="00036467">
        <w:rPr>
          <w:rFonts w:ascii="Segoe UI" w:hAnsi="Segoe UI" w:cs="Segoe UI"/>
          <w:i/>
          <w:iCs/>
          <w:noProof/>
          <w:sz w:val="20"/>
          <w:szCs w:val="24"/>
        </w:rPr>
        <w:t>et al.</w:t>
      </w:r>
      <w:r w:rsidRPr="00036467">
        <w:rPr>
          <w:rFonts w:ascii="Segoe UI" w:hAnsi="Segoe UI" w:cs="Segoe UI"/>
          <w:noProof/>
          <w:sz w:val="20"/>
          <w:szCs w:val="24"/>
        </w:rPr>
        <w:t xml:space="preserve">, </w:t>
      </w:r>
      <w:r w:rsidRPr="00036467">
        <w:rPr>
          <w:rFonts w:ascii="Segoe UI" w:hAnsi="Segoe UI" w:cs="Segoe UI"/>
          <w:i/>
          <w:iCs/>
          <w:noProof/>
          <w:sz w:val="20"/>
          <w:szCs w:val="24"/>
        </w:rPr>
        <w:t>Clin. Orthop. Relat. Res.</w:t>
      </w:r>
      <w:r w:rsidRPr="00036467">
        <w:rPr>
          <w:rFonts w:ascii="Segoe UI" w:hAnsi="Segoe UI" w:cs="Segoe UI"/>
          <w:noProof/>
          <w:sz w:val="20"/>
          <w:szCs w:val="24"/>
        </w:rPr>
        <w:t>, 477, 5, 1053–1063, (2019)</w:t>
      </w:r>
    </w:p>
    <w:p w14:paraId="23F3882C" w14:textId="77777777" w:rsidR="00036467" w:rsidRPr="00036467" w:rsidRDefault="00036467" w:rsidP="00036467">
      <w:pPr>
        <w:widowControl w:val="0"/>
        <w:autoSpaceDE w:val="0"/>
        <w:autoSpaceDN w:val="0"/>
        <w:adjustRightInd w:val="0"/>
        <w:spacing w:after="140" w:line="240" w:lineRule="auto"/>
        <w:ind w:left="640" w:hanging="640"/>
        <w:rPr>
          <w:rFonts w:ascii="Segoe UI" w:hAnsi="Segoe UI" w:cs="Segoe UI"/>
          <w:noProof/>
          <w:sz w:val="20"/>
        </w:rPr>
      </w:pPr>
      <w:r w:rsidRPr="00036467">
        <w:rPr>
          <w:rFonts w:ascii="Segoe UI" w:hAnsi="Segoe UI" w:cs="Segoe UI"/>
          <w:noProof/>
          <w:sz w:val="20"/>
          <w:szCs w:val="24"/>
        </w:rPr>
        <w:t>[8]</w:t>
      </w:r>
      <w:r w:rsidRPr="00036467">
        <w:rPr>
          <w:rFonts w:ascii="Segoe UI" w:hAnsi="Segoe UI" w:cs="Segoe UI"/>
          <w:noProof/>
          <w:sz w:val="20"/>
          <w:szCs w:val="24"/>
        </w:rPr>
        <w:tab/>
        <w:t xml:space="preserve">G. Giarmatzis </w:t>
      </w:r>
      <w:r w:rsidRPr="00036467">
        <w:rPr>
          <w:rFonts w:ascii="Segoe UI" w:hAnsi="Segoe UI" w:cs="Segoe UI"/>
          <w:i/>
          <w:iCs/>
          <w:noProof/>
          <w:sz w:val="20"/>
          <w:szCs w:val="24"/>
        </w:rPr>
        <w:t>et al.</w:t>
      </w:r>
      <w:r w:rsidRPr="00036467">
        <w:rPr>
          <w:rFonts w:ascii="Segoe UI" w:hAnsi="Segoe UI" w:cs="Segoe UI"/>
          <w:noProof/>
          <w:sz w:val="20"/>
          <w:szCs w:val="24"/>
        </w:rPr>
        <w:t xml:space="preserve">, </w:t>
      </w:r>
      <w:r w:rsidRPr="00036467">
        <w:rPr>
          <w:rFonts w:ascii="Segoe UI" w:hAnsi="Segoe UI" w:cs="Segoe UI"/>
          <w:i/>
          <w:iCs/>
          <w:noProof/>
          <w:sz w:val="20"/>
          <w:szCs w:val="24"/>
        </w:rPr>
        <w:t>J. Bone Miner. Res.</w:t>
      </w:r>
      <w:r w:rsidRPr="00036467">
        <w:rPr>
          <w:rFonts w:ascii="Segoe UI" w:hAnsi="Segoe UI" w:cs="Segoe UI"/>
          <w:noProof/>
          <w:sz w:val="20"/>
          <w:szCs w:val="24"/>
        </w:rPr>
        <w:t>, 30, 8, 1431–1440, (2015)</w:t>
      </w:r>
    </w:p>
    <w:p w14:paraId="50BBBBDA" w14:textId="77777777" w:rsidR="003917F7" w:rsidRDefault="003917F7" w:rsidP="00804F98">
      <w:pPr>
        <w:pStyle w:val="Default"/>
        <w:spacing w:after="136"/>
        <w:jc w:val="both"/>
        <w:rPr>
          <w:rFonts w:ascii="Segoe UI" w:hAnsi="Segoe UI" w:cs="Segoe UI"/>
          <w:color w:val="auto"/>
          <w:sz w:val="21"/>
          <w:szCs w:val="21"/>
        </w:rPr>
      </w:pPr>
      <w:r>
        <w:rPr>
          <w:rFonts w:ascii="Segoe UI" w:hAnsi="Segoe UI" w:cs="Segoe UI"/>
          <w:color w:val="auto"/>
          <w:sz w:val="21"/>
          <w:szCs w:val="21"/>
        </w:rPr>
        <w:fldChar w:fldCharType="end"/>
      </w:r>
    </w:p>
    <w:sectPr w:rsidR="003917F7" w:rsidSect="00347D9F">
      <w:pgSz w:w="11906" w:h="16838"/>
      <w:pgMar w:top="28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AFBD4C6"/>
    <w:multiLevelType w:val="hybridMultilevel"/>
    <w:tmpl w:val="DF9B528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9B5309E"/>
    <w:multiLevelType w:val="hybridMultilevel"/>
    <w:tmpl w:val="955A674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715F51D"/>
    <w:multiLevelType w:val="hybridMultilevel"/>
    <w:tmpl w:val="412D77F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3371110"/>
    <w:multiLevelType w:val="hybridMultilevel"/>
    <w:tmpl w:val="BEE846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947838"/>
    <w:multiLevelType w:val="multilevel"/>
    <w:tmpl w:val="59DE2FC2"/>
    <w:lvl w:ilvl="0">
      <w:start w:val="1"/>
      <w:numFmt w:val="bullet"/>
      <w:lvlText w:val="o"/>
      <w:lvlJc w:val="left"/>
      <w:pPr>
        <w:ind w:left="1080" w:hanging="360"/>
      </w:pPr>
      <w:rPr>
        <w:rFonts w:ascii="Courier New" w:hAnsi="Courier New" w:cs="Courier New"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5" w15:restartNumberingAfterBreak="0">
    <w:nsid w:val="10ED118C"/>
    <w:multiLevelType w:val="hybridMultilevel"/>
    <w:tmpl w:val="C5D057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CC23794"/>
    <w:multiLevelType w:val="hybridMultilevel"/>
    <w:tmpl w:val="1C1807FE"/>
    <w:lvl w:ilvl="0" w:tplc="0809000F">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C14301"/>
    <w:multiLevelType w:val="hybridMultilevel"/>
    <w:tmpl w:val="3F96AAF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B9E261C"/>
    <w:multiLevelType w:val="hybridMultilevel"/>
    <w:tmpl w:val="622A5616"/>
    <w:lvl w:ilvl="0" w:tplc="FFFFFFFF">
      <w:start w:val="1"/>
      <w:numFmt w:val="bullet"/>
      <w:lvlText w:val="•"/>
      <w:lvlJc w:val="left"/>
    </w:lvl>
    <w:lvl w:ilvl="1" w:tplc="0809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53024326"/>
    <w:multiLevelType w:val="hybridMultilevel"/>
    <w:tmpl w:val="A4CEFD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0766BA0"/>
    <w:multiLevelType w:val="hybridMultilevel"/>
    <w:tmpl w:val="48191CA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616FE07B"/>
    <w:multiLevelType w:val="hybridMultilevel"/>
    <w:tmpl w:val="978C565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373265788">
    <w:abstractNumId w:val="0"/>
  </w:num>
  <w:num w:numId="2" w16cid:durableId="585964641">
    <w:abstractNumId w:val="10"/>
  </w:num>
  <w:num w:numId="3" w16cid:durableId="2023970920">
    <w:abstractNumId w:val="11"/>
  </w:num>
  <w:num w:numId="4" w16cid:durableId="1907564127">
    <w:abstractNumId w:val="7"/>
  </w:num>
  <w:num w:numId="5" w16cid:durableId="1407803855">
    <w:abstractNumId w:val="2"/>
  </w:num>
  <w:num w:numId="6" w16cid:durableId="1804687253">
    <w:abstractNumId w:val="1"/>
  </w:num>
  <w:num w:numId="7" w16cid:durableId="1266421907">
    <w:abstractNumId w:val="8"/>
  </w:num>
  <w:num w:numId="8" w16cid:durableId="1054309940">
    <w:abstractNumId w:val="4"/>
  </w:num>
  <w:num w:numId="9" w16cid:durableId="1549952422">
    <w:abstractNumId w:val="6"/>
  </w:num>
  <w:num w:numId="10" w16cid:durableId="149442434">
    <w:abstractNumId w:val="9"/>
  </w:num>
  <w:num w:numId="11" w16cid:durableId="330526399">
    <w:abstractNumId w:val="3"/>
  </w:num>
  <w:num w:numId="12" w16cid:durableId="2216473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D9F"/>
    <w:rsid w:val="0000704A"/>
    <w:rsid w:val="00036467"/>
    <w:rsid w:val="002064E6"/>
    <w:rsid w:val="002342B4"/>
    <w:rsid w:val="00281353"/>
    <w:rsid w:val="002A190D"/>
    <w:rsid w:val="002D3E6D"/>
    <w:rsid w:val="00347D9F"/>
    <w:rsid w:val="003917F7"/>
    <w:rsid w:val="00423AB5"/>
    <w:rsid w:val="004D2E6D"/>
    <w:rsid w:val="00634118"/>
    <w:rsid w:val="006C2DDE"/>
    <w:rsid w:val="006D2333"/>
    <w:rsid w:val="006F3B72"/>
    <w:rsid w:val="00737B03"/>
    <w:rsid w:val="0078653D"/>
    <w:rsid w:val="00804F98"/>
    <w:rsid w:val="00916C89"/>
    <w:rsid w:val="009D32F7"/>
    <w:rsid w:val="00AD6598"/>
    <w:rsid w:val="00AE36FC"/>
    <w:rsid w:val="00BF743A"/>
    <w:rsid w:val="00C7089E"/>
    <w:rsid w:val="00C86C45"/>
    <w:rsid w:val="00D75612"/>
    <w:rsid w:val="00DD78EE"/>
    <w:rsid w:val="00DF0AA9"/>
    <w:rsid w:val="00E41E98"/>
    <w:rsid w:val="00E53968"/>
    <w:rsid w:val="00E97D9A"/>
    <w:rsid w:val="00ED466D"/>
    <w:rsid w:val="00F54934"/>
    <w:rsid w:val="00F67CA1"/>
    <w:rsid w:val="00FA195E"/>
    <w:rsid w:val="00FA4503"/>
    <w:rsid w:val="00FC4B3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DD06D9"/>
  <w14:defaultImageDpi w14:val="32767"/>
  <w15:chartTrackingRefBased/>
  <w15:docId w15:val="{0ED03B38-A506-4E04-A43F-11CD76030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Default"/>
    <w:next w:val="Normal"/>
    <w:link w:val="Heading1Char"/>
    <w:uiPriority w:val="9"/>
    <w:qFormat/>
    <w:rsid w:val="003917F7"/>
    <w:pPr>
      <w:jc w:val="both"/>
      <w:outlineLvl w:val="0"/>
    </w:pPr>
    <w:rPr>
      <w:rFonts w:ascii="Segoe UI" w:hAnsi="Segoe UI" w:cs="Segoe UI"/>
      <w:color w:val="auto"/>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47D9F"/>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347D9F"/>
    <w:rPr>
      <w:color w:val="0563C1" w:themeColor="hyperlink"/>
      <w:u w:val="single"/>
    </w:rPr>
  </w:style>
  <w:style w:type="character" w:styleId="UnresolvedMention">
    <w:name w:val="Unresolved Mention"/>
    <w:basedOn w:val="DefaultParagraphFont"/>
    <w:uiPriority w:val="99"/>
    <w:semiHidden/>
    <w:unhideWhenUsed/>
    <w:rsid w:val="00347D9F"/>
    <w:rPr>
      <w:color w:val="605E5C"/>
      <w:shd w:val="clear" w:color="auto" w:fill="E1DFDD"/>
    </w:rPr>
  </w:style>
  <w:style w:type="paragraph" w:styleId="ListParagraph">
    <w:name w:val="List Paragraph"/>
    <w:basedOn w:val="Normal"/>
    <w:uiPriority w:val="34"/>
    <w:qFormat/>
    <w:rsid w:val="00804F98"/>
    <w:pPr>
      <w:ind w:left="720"/>
      <w:contextualSpacing/>
    </w:pPr>
  </w:style>
  <w:style w:type="character" w:customStyle="1" w:styleId="Heading1Char">
    <w:name w:val="Heading 1 Char"/>
    <w:basedOn w:val="DefaultParagraphFont"/>
    <w:link w:val="Heading1"/>
    <w:uiPriority w:val="9"/>
    <w:rsid w:val="003917F7"/>
    <w:rPr>
      <w:rFonts w:ascii="Segoe UI" w:hAnsi="Segoe UI" w:cs="Segoe UI"/>
      <w:sz w:val="30"/>
      <w:szCs w:val="30"/>
    </w:rPr>
  </w:style>
  <w:style w:type="character" w:styleId="FollowedHyperlink">
    <w:name w:val="FollowedHyperlink"/>
    <w:basedOn w:val="DefaultParagraphFont"/>
    <w:uiPriority w:val="99"/>
    <w:semiHidden/>
    <w:unhideWhenUsed/>
    <w:rsid w:val="002064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123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omechanical-toolkit.github.io/news/2016/10/08/mokka-new-links/" TargetMode="External"/><Relationship Id="rId3" Type="http://schemas.openxmlformats.org/officeDocument/2006/relationships/styles" Target="styles.xml"/><Relationship Id="rId7" Type="http://schemas.openxmlformats.org/officeDocument/2006/relationships/hyperlink" Target="https://simtk.org/frs/?group_id=91"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opensimconfluence.atlassian.net/wiki/spaces/OpenSim/pages/53090489/_Inverse+Kinematics+Best+Practices" TargetMode="External"/><Relationship Id="rId4" Type="http://schemas.openxmlformats.org/officeDocument/2006/relationships/settings" Target="settings.xml"/><Relationship Id="rId9" Type="http://schemas.openxmlformats.org/officeDocument/2006/relationships/hyperlink" Target="https://opensimconfluence.atlassian.net/wiki/spaces/OpenSim/pages/53089741/Tutorial+3+-+Scaling+Inverse+Kinematics+and+Inverse+Dynam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F8A79-81E7-49A6-88F2-E4AAF14EF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3</Pages>
  <Words>3978</Words>
  <Characters>22678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Basílio Gonçalves</dc:creator>
  <cp:keywords/>
  <dc:description/>
  <cp:lastModifiedBy>Basílio Gonçalves</cp:lastModifiedBy>
  <cp:revision>16</cp:revision>
  <cp:lastPrinted>2025-03-18T12:10:00Z</cp:lastPrinted>
  <dcterms:created xsi:type="dcterms:W3CDTF">2023-10-11T22:44:00Z</dcterms:created>
  <dcterms:modified xsi:type="dcterms:W3CDTF">2025-03-18T12:13:00Z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http://csl.mendeley.com/styles/39264871/ieee-short-abstract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12th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http://csl.mendeley.com/styles/39264871/ieee-short-abstract</vt:lpwstr>
  </property>
  <property fmtid="{D5CDD505-2E9C-101B-9397-08002B2CF9AE}" pid="19" name="Mendeley Recent Style Name 7_1">
    <vt:lpwstr>IEEE - short</vt:lpwstr>
  </property>
  <property fmtid="{D5CDD505-2E9C-101B-9397-08002B2CF9AE}" pid="20" name="Mendeley Recent Style Id 8_1">
    <vt:lpwstr>http://www.zotero.org/styles/medicine-and-science-in-sports-and-exercise</vt:lpwstr>
  </property>
  <property fmtid="{D5CDD505-2E9C-101B-9397-08002B2CF9AE}" pid="21" name="Mendeley Recent Style Name 8_1">
    <vt:lpwstr>Medicine &amp; Science in Sports &amp; Exercise</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753503f3-516f-357c-ac69-4e1eb5c78866</vt:lpwstr>
  </property>
</Properties>
</file>