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There’s the Remote, the DogDoor, the Animal the Sound and the BarkRecognizer. The Remote is where you control the DogDoor and the BarkRecognizer. By control, I mean access all the functions. You can add and delete Animals to the list of pets (called petRegister) that can open the door. When the Animal tries to walk thru the DogDoor, we send it to the BarkRecognizer DogChecker() to see if the Bark of the given Animal is registered. If yes, it sends true to the opener() and Animal walks thru. If not, not. You can open the door permanently if you want as well. The DogDoor uses the ThingiesThatOpenAndCloseThatOtherThingiesGoThru interface for polymorphism with windows etc.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Animals do not always have a Sound, but Dogs will always have a Bark. Bark is a subclass of Sound, Dog is a subclass of Animal</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