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6162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HealthConnect — Final Integration Readiness</w:t>
      </w:r>
    </w:p>
    <w:p w14:paraId="304DE487">
      <w:pPr>
        <w:rPr>
          <w:rFonts w:hint="eastAsia"/>
          <w:sz w:val="34"/>
          <w:szCs w:val="34"/>
        </w:rPr>
      </w:pPr>
    </w:p>
    <w:p w14:paraId="30F003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Main Week 7 output:</w:t>
      </w:r>
    </w:p>
    <w:p w14:paraId="2345AF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 supporting Data Analytics dashboard/report that validated and extended the Week 6 no-show-risk analysis rather than simply repeating the original dashboard.</w:t>
      </w:r>
    </w:p>
    <w:p w14:paraId="648D13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Most important testing result:</w:t>
      </w:r>
    </w:p>
    <w:p w14:paraId="1628D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Validation using 5,000 records identified 2,423 no-shows, and the major KPIs and risk patterns from the analysis remained consistent.</w:t>
      </w:r>
    </w:p>
    <w:p w14:paraId="5E4D77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Major issue discovered during testing:</w:t>
      </w:r>
    </w:p>
    <w:p w14:paraId="690398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The main issue was dashboard usability, particularly the booking-lead groups appearing in the wrong order (31+ days appearing before the shorter lead-time groups).</w:t>
      </w:r>
    </w:p>
    <w:p w14:paraId="07921B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What was refined/improved:</w:t>
      </w:r>
    </w:p>
    <w:p w14:paraId="270A5E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The booking-lead categories were refined to display in logical chronological order: 0–7 → 8–14 → 15–30 → 31+ days. The validation also confirmed that the analytical findings were consistent.</w:t>
      </w:r>
    </w:p>
    <w:p w14:paraId="7C104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Component now considered ready:</w:t>
      </w:r>
    </w:p>
    <w:p w14:paraId="1C0077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The Data Analytics/no-show risk analysis and supporting dashboard are considered ready for final integration.</w:t>
      </w:r>
    </w:p>
    <w:p w14:paraId="7CE589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What still needs to be integrated:</w:t>
      </w:r>
    </w:p>
    <w:p w14:paraId="0AE6F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The finalized analytics output needs to be connected with the other HealthConnect track contributions so the team can present one complete solution rather than separate individual outputs.</w:t>
      </w:r>
    </w:p>
    <w:p w14:paraId="6E57B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Track(s) involved in final integration:</w:t>
      </w:r>
    </w:p>
    <w:p w14:paraId="4E24D6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Data Analytics, together with the other HC-POD tracks contributing to the broader HealthConnect solution.</w:t>
      </w:r>
    </w:p>
    <w:p w14:paraId="4353B3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What I intend to demonstrate during the final presentation:</w:t>
      </w:r>
    </w:p>
    <w:p w14:paraId="24CBF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 will demonstrate how HealthConnect uses data to identify appointment no-show patterns and higher-risk patient segments, how the analysis was tested and refined, and how the Data Analytics contribution supports better appointment-management and decision-making within the overall HealthConnect solution.</w:t>
      </w:r>
    </w:p>
    <w:p w14:paraId="6D55F550">
      <w:pPr>
        <w:rPr>
          <w:rFonts w:hint="eastAsia"/>
          <w:sz w:val="34"/>
          <w:szCs w:val="34"/>
        </w:rPr>
      </w:pPr>
    </w:p>
    <w:tbl>
      <w:tblPr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320"/>
        <w:gridCol w:w="4320"/>
      </w:tblGrid>
      <w:tr w14:paraId="3C5FDE56">
        <w:tblPrEx>
          <w:tblLayout w:type="fixed"/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53BA5976">
            <w:pPr>
              <w:pStyle w:val="2"/>
              <w:widowControl/>
              <w:spacing w:beforeAutospacing="1" w:after="0" w:afterAutospacing="1"/>
              <w:ind w:left="0" w:right="0"/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501494CF">
            <w:pPr>
              <w:pStyle w:val="2"/>
              <w:widowControl/>
              <w:spacing w:beforeAutospacing="1" w:after="0" w:afterAutospacing="1"/>
              <w:ind w:left="0" w:right="0"/>
              <w:jc w:val="center"/>
            </w:pPr>
            <w:r>
              <w:rPr>
                <w:b/>
              </w:rPr>
              <w:t>Your Response</w:t>
            </w:r>
          </w:p>
        </w:tc>
      </w:tr>
      <w:tr w14:paraId="4CCDC343">
        <w:tblPrEx>
          <w:tblLayout w:type="fixed"/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68CB9AC4">
            <w:pPr>
              <w:pStyle w:val="2"/>
              <w:widowControl/>
              <w:spacing w:beforeAutospacing="1" w:after="0" w:afterAutospacing="1"/>
              <w:ind w:left="0" w:right="0"/>
            </w:pPr>
            <w:r>
              <w:rPr>
                <w:b/>
              </w:rPr>
              <w:t>What is my final component?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1971A39B">
            <w:pPr>
              <w:pStyle w:val="2"/>
              <w:widowControl/>
              <w:spacing w:beforeAutospacing="1" w:after="0" w:afterAutospacing="1"/>
              <w:ind w:left="0" w:right="0"/>
            </w:pPr>
            <w:r>
              <w:t xml:space="preserve">A  </w:t>
            </w:r>
            <w:r>
              <w:rPr>
                <w:b/>
              </w:rPr>
              <w:t>Risk &amp; Decision-Support Dashboard</w:t>
            </w:r>
            <w:r>
              <w:t xml:space="preserve">  for predicting and identifying patients at higher risk of missing appointments.</w:t>
            </w:r>
          </w:p>
        </w:tc>
      </w:tr>
      <w:tr w14:paraId="71634CDD">
        <w:tblPrEx>
          <w:tblLayout w:type="fixed"/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2D98C2BA">
            <w:pPr>
              <w:pStyle w:val="2"/>
              <w:widowControl/>
              <w:spacing w:beforeAutospacing="1" w:after="0" w:afterAutospacing="1"/>
              <w:ind w:left="0" w:right="0"/>
            </w:pPr>
            <w:r>
              <w:rPr>
                <w:b/>
              </w:rPr>
              <w:t>What problem does it address?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1D5BEBA6">
            <w:pPr>
              <w:pStyle w:val="2"/>
              <w:widowControl/>
              <w:spacing w:beforeAutospacing="1" w:after="0" w:afterAutospacing="1"/>
              <w:ind w:left="0" w:right="0"/>
            </w:pPr>
            <w:r>
              <w:t>It helps HealthConnect identify factors associated with appointment no-shows and supports better follow-up and appointment-management decisions.</w:t>
            </w:r>
          </w:p>
        </w:tc>
      </w:tr>
      <w:tr w14:paraId="6B24A39D">
        <w:tblPrEx>
          <w:tblLayout w:type="fixed"/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5B25E476">
            <w:pPr>
              <w:pStyle w:val="2"/>
              <w:widowControl/>
              <w:spacing w:beforeAutospacing="1" w:after="0" w:afterAutospacing="1"/>
              <w:ind w:left="0" w:right="0"/>
            </w:pPr>
            <w:r>
              <w:rPr>
                <w:b/>
              </w:rPr>
              <w:t>What is its current status?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4C659CB6">
            <w:pPr>
              <w:pStyle w:val="2"/>
              <w:widowControl/>
              <w:spacing w:beforeAutospacing="1" w:after="0" w:afterAutospacing="1"/>
              <w:ind w:left="0" w:right="0"/>
            </w:pPr>
            <w:r>
              <w:rPr>
                <w:b/>
              </w:rPr>
              <w:t>Ready for final integration</w:t>
            </w:r>
            <w:r>
              <w:t>, with the dashboard, analysis, and supporting insights completed and tested.</w:t>
            </w:r>
          </w:p>
        </w:tc>
      </w:tr>
      <w:tr w14:paraId="3A380E53">
        <w:tblPrEx>
          <w:tblLayout w:type="fixed"/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2B42F4AF">
            <w:pPr>
              <w:pStyle w:val="2"/>
              <w:widowControl/>
              <w:spacing w:beforeAutospacing="1" w:after="0" w:afterAutospacing="1"/>
              <w:ind w:left="0" w:right="0"/>
            </w:pPr>
            <w:r>
              <w:rPr>
                <w:b/>
              </w:rPr>
              <w:t>What did I improve during Week 7?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57DA9042">
            <w:pPr>
              <w:pStyle w:val="2"/>
              <w:widowControl/>
              <w:spacing w:beforeAutospacing="1" w:after="0" w:afterAutospacing="1"/>
              <w:ind w:left="0" w:right="0"/>
            </w:pPr>
            <w:r>
              <w:t>I refined the risk analysis, improved the supporting dashboard, resolved data/visualization issues, validated key findings, and prepared the outputs for integration into the final project.</w:t>
            </w:r>
          </w:p>
        </w:tc>
      </w:tr>
      <w:tr w14:paraId="6D445A80">
        <w:tblPrEx>
          <w:tblLayout w:type="fixed"/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234480F3">
            <w:pPr>
              <w:pStyle w:val="2"/>
              <w:widowControl/>
              <w:spacing w:beforeAutospacing="1" w:after="0" w:afterAutospacing="1"/>
              <w:ind w:left="0" w:right="0"/>
            </w:pPr>
            <w:r>
              <w:rPr>
                <w:b/>
              </w:rPr>
              <w:t>Which other track(s) does it depend on?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3709B8E4">
            <w:pPr>
              <w:pStyle w:val="2"/>
              <w:widowControl/>
              <w:spacing w:beforeAutospacing="1" w:after="0" w:afterAutospacing="1"/>
              <w:ind w:left="0" w:right="0"/>
            </w:pPr>
            <w:r>
              <w:t xml:space="preserve">It depends mainly on the  </w:t>
            </w:r>
            <w:r>
              <w:rPr>
                <w:b/>
              </w:rPr>
              <w:t>Data/Analytics and Data Science tracks</w:t>
            </w:r>
            <w:r>
              <w:t xml:space="preserve">  for cleaned data, feature preparation, analysis, and predictive-model outputs.</w:t>
            </w:r>
          </w:p>
        </w:tc>
      </w:tr>
      <w:tr w14:paraId="527EDBC1">
        <w:tblPrEx>
          <w:tblLayout w:type="fixed"/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1227AD79">
            <w:pPr>
              <w:pStyle w:val="2"/>
              <w:widowControl/>
              <w:spacing w:beforeAutospacing="1" w:after="0" w:afterAutospacing="1"/>
              <w:ind w:left="0" w:right="0"/>
            </w:pPr>
            <w:r>
              <w:rPr>
                <w:b/>
              </w:rPr>
              <w:t>Which track(s) depend on my output?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70B551C5">
            <w:pPr>
              <w:pStyle w:val="2"/>
              <w:widowControl/>
              <w:spacing w:beforeAutospacing="1" w:after="0" w:afterAutospacing="1"/>
              <w:ind w:left="0" w:right="0"/>
            </w:pPr>
            <w:r>
              <w:t xml:space="preserve">The  </w:t>
            </w:r>
            <w:r>
              <w:rPr>
                <w:b/>
              </w:rPr>
              <w:t>Reporting/Presentation and Decision-Support tracks</w:t>
            </w:r>
            <w:r>
              <w:t xml:space="preserve">  depend on my findings and dashboard outputs to communicate the identified risks and recommended actions.</w:t>
            </w:r>
          </w:p>
        </w:tc>
      </w:tr>
      <w:tr w14:paraId="3FDA9B7B">
        <w:tblPrEx>
          <w:tblLayout w:type="fixed"/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0DF2E416">
            <w:pPr>
              <w:pStyle w:val="2"/>
              <w:widowControl/>
              <w:spacing w:beforeAutospacing="1" w:after="0" w:afterAutospacing="1"/>
              <w:ind w:left="0" w:right="0"/>
            </w:pPr>
            <w:r>
              <w:rPr>
                <w:b/>
              </w:rPr>
              <w:t>What output will I provide?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4DE65A14">
            <w:pPr>
              <w:pStyle w:val="2"/>
              <w:widowControl/>
              <w:spacing w:beforeAutospacing="1" w:after="0" w:afterAutospacing="1"/>
              <w:ind w:left="0" w:right="0"/>
            </w:pPr>
            <w:r>
              <w:t xml:space="preserve">A  </w:t>
            </w:r>
            <w:r>
              <w:rPr>
                <w:b/>
              </w:rPr>
              <w:t>Power BI risk/decision-support dashboard</w:t>
            </w:r>
            <w:r>
              <w:t>, key findings, risk factors, model performance results, and actionable recommendations.</w:t>
            </w:r>
          </w:p>
        </w:tc>
      </w:tr>
      <w:tr w14:paraId="586AB62E">
        <w:tblPrEx>
          <w:tblLayout w:type="fixed"/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4C51F26B">
            <w:pPr>
              <w:pStyle w:val="2"/>
              <w:widowControl/>
              <w:spacing w:beforeAutospacing="1" w:after="0" w:afterAutospacing="1"/>
              <w:ind w:left="0" w:right="0"/>
            </w:pPr>
            <w:r>
              <w:rPr>
                <w:b/>
              </w:rPr>
              <w:t>What output do I need from another track?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7507C03C">
            <w:pPr>
              <w:pStyle w:val="2"/>
              <w:widowControl/>
              <w:spacing w:beforeAutospacing="1" w:after="0" w:afterAutospacing="1"/>
              <w:ind w:left="0" w:right="0"/>
            </w:pPr>
            <w:r>
              <w:t xml:space="preserve">I need the  </w:t>
            </w:r>
            <w:r>
              <w:rPr>
                <w:b/>
              </w:rPr>
              <w:t>validated dataset/model outputs and relevant analysis results</w:t>
            </w:r>
            <w:r>
              <w:t xml:space="preserve">  from the supporting track(s) to ensure the final dashboard uses consistent and verified information.</w:t>
            </w:r>
          </w:p>
        </w:tc>
      </w:tr>
      <w:tr w14:paraId="1A2F90FC">
        <w:tblPrEx>
          <w:tblLayout w:type="fixed"/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2B264FAA">
            <w:pPr>
              <w:pStyle w:val="2"/>
              <w:widowControl/>
              <w:spacing w:beforeAutospacing="1" w:after="0" w:afterAutospacing="1"/>
              <w:ind w:left="0" w:right="0"/>
            </w:pPr>
            <w:r>
              <w:rPr>
                <w:b/>
              </w:rPr>
              <w:t>What evidence demonstrates readiness?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4E6CB0FC">
            <w:pPr>
              <w:pStyle w:val="2"/>
              <w:widowControl/>
              <w:spacing w:beforeAutospacing="1" w:after="0" w:afterAutospacing="1"/>
              <w:ind w:left="0" w:right="0"/>
            </w:pPr>
            <w:r>
              <w:t>The dashboard has been tested, key metrics and insights have been validated, visualization issues were addressed, and the outputs are consistent with the analysis and predictive-model results.</w:t>
            </w:r>
          </w:p>
        </w:tc>
      </w:tr>
      <w:tr w14:paraId="466FD56C">
        <w:tblPrEx>
          <w:tblLayout w:type="fixed"/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49FA420B">
            <w:pPr>
              <w:pStyle w:val="2"/>
              <w:widowControl/>
              <w:spacing w:beforeAutospacing="1" w:after="0" w:afterAutospacing="1"/>
              <w:ind w:left="0" w:right="0"/>
            </w:pPr>
            <w:r>
              <w:rPr>
                <w:b/>
              </w:rPr>
              <w:t>What limitations remain?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left w:w="180" w:type="dxa"/>
              <w:right w:w="180" w:type="dxa"/>
            </w:tcMar>
            <w:vAlign w:val="center"/>
          </w:tcPr>
          <w:p w14:paraId="307AFE45">
            <w:pPr>
              <w:pStyle w:val="2"/>
              <w:widowControl/>
              <w:spacing w:beforeAutospacing="1" w:after="0" w:afterAutospacing="1"/>
              <w:ind w:left="0" w:right="0"/>
            </w:pPr>
            <w:r>
              <w:t xml:space="preserve">The model has moderate predictive performance and should be treated as a  </w:t>
            </w:r>
            <w:r>
              <w:rPr>
                <w:b/>
              </w:rPr>
              <w:t>decision-support tool rather than a definitive prediction system</w:t>
            </w:r>
            <w:r>
              <w:t>. The findings are also based on the available HealthConnect dataset and may not generalize to other populations or settings.</w:t>
            </w:r>
          </w:p>
        </w:tc>
      </w:tr>
    </w:tbl>
    <w:p w14:paraId="5F14F3DF">
      <w:pPr>
        <w:rPr>
          <w:rFonts w:hint="eastAsia"/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2026-09-26T20:37:21Z</dcterms:created>
  <dc:creator>iPhone</dc:creator>
  <cp:lastModifiedBy>iPhone</cp:lastModifiedBy>
  <dcterms:modified xsi:type="dcterms:W3CDTF">2026-09-27T08:09:40Z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3081-26.8.0</vt:lpwstr>
  </property>
  <property fmtid="{D5CDD505-2E9C-101B-9397-08002B2CF9AE}" pid="3" name="ICV">
    <vt:lpwstr>55016C2C80491245E110B86A82C47F93_31</vt:lpwstr>
  </property>
</Properties>
</file>