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3EE8C61">
      <w:pPr>
        <w:snapToGrid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Pr>
        <w:t>HEALTHCONNECT CLINIC</w:t>
      </w:r>
      <w:r>
        <w:rPr>
          <w:rFonts w:hint="default" w:ascii="Times New Roman" w:hAnsi="Times New Roman" w:cs="Times New Roman"/>
          <w:sz w:val="28"/>
          <w:szCs w:val="28"/>
          <w:lang w:val="en-US"/>
        </w:rPr>
        <w:t xml:space="preserve"> EXPERIENCE LAB</w:t>
      </w:r>
      <w:r>
        <w:rPr>
          <w:rFonts w:hint="default" w:ascii="Times New Roman" w:hAnsi="Times New Roman" w:cs="Times New Roman"/>
          <w:sz w:val="28"/>
          <w:szCs w:val="28"/>
        </w:rPr>
        <w:t xml:space="preserve">– WEEK 5 </w:t>
      </w:r>
      <w:r>
        <w:rPr>
          <w:rFonts w:hint="default" w:ascii="Times New Roman" w:hAnsi="Times New Roman" w:cs="Times New Roman"/>
          <w:sz w:val="28"/>
          <w:szCs w:val="28"/>
          <w:lang w:val="en-US"/>
        </w:rPr>
        <w:t xml:space="preserve">MAIN TRACK SPECIFIC SUBMISSION </w:t>
      </w:r>
    </w:p>
    <w:p w14:paraId="04300941">
      <w:pPr>
        <w:snapToGrid w:val="0"/>
        <w:spacing w:line="240" w:lineRule="auto"/>
        <w:rPr>
          <w:rFonts w:hint="default" w:ascii="Times New Roman" w:hAnsi="Times New Roman" w:cs="Times New Roman"/>
          <w:sz w:val="28"/>
          <w:szCs w:val="28"/>
        </w:rPr>
      </w:pPr>
    </w:p>
    <w:p w14:paraId="0F41A486">
      <w:pPr>
        <w:snapToGrid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Pr>
        <w:t>PART 1: REVIEW OF WEEK 4 FOUNDATION</w:t>
      </w:r>
    </w:p>
    <w:p w14:paraId="63D2A6ED">
      <w:pPr>
        <w:snapToGrid w:val="0"/>
        <w:spacing w:line="240" w:lineRule="auto"/>
        <w:rPr>
          <w:rFonts w:hint="default" w:ascii="Times New Roman" w:hAnsi="Times New Roman" w:cs="Times New Roman"/>
          <w:sz w:val="28"/>
          <w:szCs w:val="28"/>
        </w:rPr>
      </w:pPr>
    </w:p>
    <w:p w14:paraId="151CB82C">
      <w:pPr>
        <w:pStyle w:val="3"/>
        <w:widowControl/>
        <w:snapToGrid w:val="0"/>
        <w:spacing w:beforeAutospacing="1" w:after="0" w:afterAutospacing="1"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The Week 4 project focused on the problem of understanding and reducing missed appointments at HealthConnect Clinic, particularly no-shows and cancellations. The proposed approach was to examine the appointment dataset, assess and clean the data, identify relevant business questions and KPIs, and analyse factors such as patient characteristics, appointment details, previous appointment history, reminders, distance to the clinic and waiting time. The HealthConnect resources provided the required appointment data and project guidelines for conducting the analysis. Key limitations identified included missing or blank values and the inability to establish direct cause-and-effect relationships from the available observational data. In Week 5, the focus was to prepare the data, conduct exploratory analysis, develop relevant KPIs, create analytical visualisations, identify meaningful business insights and provide recommendations that can help HealthConnect improve appointment attendance and reduce missed appointments.</w:t>
      </w:r>
    </w:p>
    <w:p w14:paraId="561352A6">
      <w:pPr>
        <w:snapToGrid w:val="0"/>
        <w:spacing w:line="240" w:lineRule="auto"/>
        <w:rPr>
          <w:rFonts w:hint="default" w:ascii="Times New Roman" w:hAnsi="Times New Roman" w:cs="Times New Roman"/>
          <w:sz w:val="28"/>
          <w:szCs w:val="28"/>
        </w:rPr>
      </w:pPr>
    </w:p>
    <w:p w14:paraId="6C910426">
      <w:pPr>
        <w:snapToGrid w:val="0"/>
        <w:spacing w:line="240" w:lineRule="auto"/>
        <w:rPr>
          <w:rFonts w:hint="default" w:ascii="Times New Roman" w:hAnsi="Times New Roman" w:cs="Times New Roman"/>
          <w:sz w:val="28"/>
          <w:szCs w:val="28"/>
        </w:rPr>
      </w:pPr>
      <w:r>
        <w:rPr>
          <w:rFonts w:hint="default" w:ascii="Times New Roman" w:hAnsi="Times New Roman" w:cs="Times New Roman"/>
          <w:sz w:val="28"/>
          <w:szCs w:val="28"/>
          <w:lang w:val="en-US"/>
        </w:rPr>
        <w:t>E</w:t>
      </w:r>
      <w:r>
        <w:rPr>
          <w:rFonts w:hint="default" w:ascii="Times New Roman" w:hAnsi="Times New Roman" w:cs="Times New Roman"/>
          <w:sz w:val="28"/>
          <w:szCs w:val="28"/>
        </w:rPr>
        <w:t>xploratory Data Analysis</w:t>
      </w:r>
    </w:p>
    <w:p w14:paraId="1F8422BB">
      <w:pPr>
        <w:snapToGrid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Pr>
        <w:t>The HealthConnect appointment dataset was analysed to understand patterns in appointment attendance, no-shows and cancellations. The analysis focused on patient characteristics, appointment characteristics, previous appointment history, reminders and operational factors.</w:t>
      </w:r>
    </w:p>
    <w:p w14:paraId="3E5F977A">
      <w:pPr>
        <w:snapToGrid w:val="0"/>
        <w:spacing w:line="240" w:lineRule="auto"/>
        <w:rPr>
          <w:rFonts w:hint="default" w:ascii="Times New Roman" w:hAnsi="Times New Roman" w:cs="Times New Roman"/>
          <w:sz w:val="28"/>
          <w:szCs w:val="28"/>
        </w:rPr>
      </w:pPr>
    </w:p>
    <w:p w14:paraId="3B2F6F89">
      <w:pPr>
        <w:snapToGrid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Pr>
        <w:t>Appointment Outcome</w:t>
      </w:r>
    </w:p>
    <w:p w14:paraId="5E14647C">
      <w:pPr>
        <w:snapToGrid w:val="0"/>
        <w:spacing w:line="240" w:lineRule="auto"/>
        <w:rPr>
          <w:rFonts w:hint="default" w:ascii="Times New Roman" w:hAnsi="Times New Roman" w:cs="Times New Roman"/>
          <w:sz w:val="28"/>
          <w:szCs w:val="28"/>
        </w:rPr>
      </w:pPr>
    </w:p>
    <w:p w14:paraId="3F2AC876">
      <w:pPr>
        <w:snapToGrid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Pr>
        <w:t>The main outcome variable was Appointment Outcome, which contains three categories:</w:t>
      </w:r>
    </w:p>
    <w:p w14:paraId="1545C877">
      <w:pPr>
        <w:snapToGrid w:val="0"/>
        <w:spacing w:line="240" w:lineRule="auto"/>
        <w:rPr>
          <w:rFonts w:hint="default" w:ascii="Times New Roman" w:hAnsi="Times New Roman" w:cs="Times New Roman"/>
          <w:sz w:val="28"/>
          <w:szCs w:val="28"/>
        </w:rPr>
      </w:pPr>
    </w:p>
    <w:p w14:paraId="639F0BF4">
      <w:pPr>
        <w:snapToGrid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Pr>
        <w:t>* Attended</w:t>
      </w:r>
    </w:p>
    <w:p w14:paraId="64C13A23">
      <w:pPr>
        <w:snapToGrid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Pr>
        <w:t>* No Show</w:t>
      </w:r>
    </w:p>
    <w:p w14:paraId="48F98097">
      <w:pPr>
        <w:snapToGrid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Pr>
        <w:t>* Cancelled</w:t>
      </w:r>
    </w:p>
    <w:p w14:paraId="516F1547">
      <w:pPr>
        <w:snapToGrid w:val="0"/>
        <w:spacing w:line="240" w:lineRule="auto"/>
        <w:rPr>
          <w:rFonts w:hint="default" w:ascii="Times New Roman" w:hAnsi="Times New Roman" w:cs="Times New Roman"/>
          <w:sz w:val="28"/>
          <w:szCs w:val="28"/>
        </w:rPr>
      </w:pPr>
    </w:p>
    <w:p w14:paraId="2219708B">
      <w:pPr>
        <w:snapToGrid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Pr>
        <w:t>This was used to compare successful attendance with missed appointments.</w:t>
      </w:r>
    </w:p>
    <w:p w14:paraId="50F305BF">
      <w:pPr>
        <w:snapToGrid w:val="0"/>
        <w:spacing w:line="240" w:lineRule="auto"/>
        <w:rPr>
          <w:rFonts w:hint="default" w:ascii="Times New Roman" w:hAnsi="Times New Roman" w:cs="Times New Roman"/>
          <w:sz w:val="28"/>
          <w:szCs w:val="28"/>
        </w:rPr>
      </w:pPr>
    </w:p>
    <w:p w14:paraId="12B31528">
      <w:pPr>
        <w:snapToGrid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Pr>
        <w:t>Patient Characteristics</w:t>
      </w:r>
    </w:p>
    <w:p w14:paraId="47DC1843">
      <w:pPr>
        <w:snapToGrid w:val="0"/>
        <w:spacing w:line="240" w:lineRule="auto"/>
        <w:rPr>
          <w:rFonts w:hint="default" w:ascii="Times New Roman" w:hAnsi="Times New Roman" w:cs="Times New Roman"/>
          <w:sz w:val="28"/>
          <w:szCs w:val="28"/>
        </w:rPr>
      </w:pPr>
    </w:p>
    <w:p w14:paraId="5F58D3A0">
      <w:pPr>
        <w:snapToGrid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Pr>
        <w:t>The analysis considered age, age group and gender to determine whether attendance patterns differed among different patient groups.</w:t>
      </w:r>
    </w:p>
    <w:p w14:paraId="53418299">
      <w:pPr>
        <w:snapToGrid w:val="0"/>
        <w:spacing w:line="240" w:lineRule="auto"/>
        <w:rPr>
          <w:rFonts w:hint="default" w:ascii="Times New Roman" w:hAnsi="Times New Roman" w:cs="Times New Roman"/>
          <w:sz w:val="28"/>
          <w:szCs w:val="28"/>
        </w:rPr>
      </w:pPr>
    </w:p>
    <w:p w14:paraId="6A15B15D">
      <w:pPr>
        <w:snapToGrid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Pr>
        <w:t>Age groups were compared based on their appointment outcomes to identify groups with relatively higher attendance or missed-appointment patterns. Gender was also considered to determine whether there were noticeable differences in appointment outcomes between male and female patients.</w:t>
      </w:r>
    </w:p>
    <w:p w14:paraId="66CC3A27">
      <w:pPr>
        <w:snapToGrid w:val="0"/>
        <w:spacing w:line="240" w:lineRule="auto"/>
        <w:rPr>
          <w:rFonts w:hint="default" w:ascii="Times New Roman" w:hAnsi="Times New Roman" w:cs="Times New Roman"/>
          <w:sz w:val="28"/>
          <w:szCs w:val="28"/>
        </w:rPr>
      </w:pPr>
    </w:p>
    <w:p w14:paraId="6BCACDF1">
      <w:pPr>
        <w:snapToGrid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Pr>
        <w:t>Appointment Characteristics</w:t>
      </w:r>
    </w:p>
    <w:p w14:paraId="06DE3AFD">
      <w:pPr>
        <w:snapToGrid w:val="0"/>
        <w:spacing w:line="240" w:lineRule="auto"/>
        <w:rPr>
          <w:rFonts w:hint="default" w:ascii="Times New Roman" w:hAnsi="Times New Roman" w:cs="Times New Roman"/>
          <w:sz w:val="28"/>
          <w:szCs w:val="28"/>
        </w:rPr>
      </w:pPr>
    </w:p>
    <w:p w14:paraId="79130215">
      <w:pPr>
        <w:snapToGrid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Pr>
        <w:t>Appointment-related factors such as appointment type, appointment day, appointment time and booking lead days were examined.</w:t>
      </w:r>
    </w:p>
    <w:p w14:paraId="2B1729A9">
      <w:pPr>
        <w:snapToGrid w:val="0"/>
        <w:spacing w:line="240" w:lineRule="auto"/>
        <w:rPr>
          <w:rFonts w:hint="default" w:ascii="Times New Roman" w:hAnsi="Times New Roman" w:cs="Times New Roman"/>
          <w:sz w:val="28"/>
          <w:szCs w:val="28"/>
        </w:rPr>
      </w:pPr>
    </w:p>
    <w:p w14:paraId="6D3D38E9">
      <w:pPr>
        <w:snapToGrid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Pr>
        <w:t>The purpose was to determine whether the type or timing of an appointment and the number of days between booking and the appointment were associated with attendance, no-show or cancellation.</w:t>
      </w:r>
    </w:p>
    <w:p w14:paraId="09ADE548">
      <w:pPr>
        <w:snapToGrid w:val="0"/>
        <w:spacing w:line="240" w:lineRule="auto"/>
        <w:rPr>
          <w:rFonts w:hint="default" w:ascii="Times New Roman" w:hAnsi="Times New Roman" w:cs="Times New Roman"/>
          <w:sz w:val="28"/>
          <w:szCs w:val="28"/>
        </w:rPr>
      </w:pPr>
    </w:p>
    <w:p w14:paraId="25F184AF">
      <w:pPr>
        <w:snapToGrid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Pr>
        <w:t>Previous Appointment History</w:t>
      </w:r>
    </w:p>
    <w:p w14:paraId="5FE71642">
      <w:pPr>
        <w:snapToGrid w:val="0"/>
        <w:spacing w:line="240" w:lineRule="auto"/>
        <w:rPr>
          <w:rFonts w:hint="default" w:ascii="Times New Roman" w:hAnsi="Times New Roman" w:cs="Times New Roman"/>
          <w:sz w:val="28"/>
          <w:szCs w:val="28"/>
        </w:rPr>
      </w:pPr>
    </w:p>
    <w:p w14:paraId="7E44E9DC">
      <w:pPr>
        <w:snapToGrid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Pr>
        <w:t>Previous appointment status and previous no-show behaviour were analysed to determine whether a patient’s past attendance behaviour was related to their current appointment outcome.</w:t>
      </w:r>
    </w:p>
    <w:p w14:paraId="54E502EF">
      <w:pPr>
        <w:snapToGrid w:val="0"/>
        <w:spacing w:line="240" w:lineRule="auto"/>
        <w:rPr>
          <w:rFonts w:hint="default" w:ascii="Times New Roman" w:hAnsi="Times New Roman" w:cs="Times New Roman"/>
          <w:sz w:val="28"/>
          <w:szCs w:val="28"/>
        </w:rPr>
      </w:pPr>
    </w:p>
    <w:p w14:paraId="26B04921">
      <w:pPr>
        <w:snapToGrid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Pr>
        <w:t>Patients with a history of previous no-shows were considered an important group because previous behaviour may help the clinic identify patients who require additional follow-up.</w:t>
      </w:r>
    </w:p>
    <w:p w14:paraId="72735908">
      <w:pPr>
        <w:snapToGrid w:val="0"/>
        <w:spacing w:line="240" w:lineRule="auto"/>
        <w:rPr>
          <w:rFonts w:hint="default" w:ascii="Times New Roman" w:hAnsi="Times New Roman" w:cs="Times New Roman"/>
          <w:sz w:val="28"/>
          <w:szCs w:val="28"/>
        </w:rPr>
      </w:pPr>
    </w:p>
    <w:p w14:paraId="07664CC4">
      <w:pPr>
        <w:snapToGrid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Pr>
        <w:t>Reminders</w:t>
      </w:r>
    </w:p>
    <w:p w14:paraId="17DA442F">
      <w:pPr>
        <w:snapToGrid w:val="0"/>
        <w:spacing w:line="240" w:lineRule="auto"/>
        <w:rPr>
          <w:rFonts w:hint="default" w:ascii="Times New Roman" w:hAnsi="Times New Roman" w:cs="Times New Roman"/>
          <w:sz w:val="28"/>
          <w:szCs w:val="28"/>
        </w:rPr>
      </w:pPr>
    </w:p>
    <w:p w14:paraId="58A647CF">
      <w:pPr>
        <w:snapToGrid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Pr>
        <w:t>The analysis also considered whether a reminder was sent and the reminder channel used.</w:t>
      </w:r>
    </w:p>
    <w:p w14:paraId="102B08B5">
      <w:pPr>
        <w:snapToGrid w:val="0"/>
        <w:spacing w:line="240" w:lineRule="auto"/>
        <w:rPr>
          <w:rFonts w:hint="default" w:ascii="Times New Roman" w:hAnsi="Times New Roman" w:cs="Times New Roman"/>
          <w:sz w:val="28"/>
          <w:szCs w:val="28"/>
        </w:rPr>
      </w:pPr>
    </w:p>
    <w:p w14:paraId="7D37CD4E">
      <w:pPr>
        <w:snapToGrid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Pr>
        <w:t>This helps HealthConnect assess whether reminder practices are associated with appointment attendance and whether different reminder channels may be useful for improving attendance.</w:t>
      </w:r>
    </w:p>
    <w:p w14:paraId="41D3E03C">
      <w:pPr>
        <w:snapToGrid w:val="0"/>
        <w:spacing w:line="240" w:lineRule="auto"/>
        <w:rPr>
          <w:rFonts w:hint="default" w:ascii="Times New Roman" w:hAnsi="Times New Roman" w:cs="Times New Roman"/>
          <w:sz w:val="28"/>
          <w:szCs w:val="28"/>
        </w:rPr>
      </w:pPr>
    </w:p>
    <w:p w14:paraId="0E102229">
      <w:pPr>
        <w:snapToGrid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Pr>
        <w:t>Waiting Time and Distance</w:t>
      </w:r>
    </w:p>
    <w:p w14:paraId="09DEC9E4">
      <w:pPr>
        <w:snapToGrid w:val="0"/>
        <w:spacing w:line="240" w:lineRule="auto"/>
        <w:rPr>
          <w:rFonts w:hint="default" w:ascii="Times New Roman" w:hAnsi="Times New Roman" w:cs="Times New Roman"/>
          <w:sz w:val="28"/>
          <w:szCs w:val="28"/>
        </w:rPr>
      </w:pPr>
    </w:p>
    <w:p w14:paraId="65FBF92D">
      <w:pPr>
        <w:snapToGrid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Pr>
        <w:t>Waiting time and distance to the clinic were also considered as operational and accessibility factors.</w:t>
      </w:r>
    </w:p>
    <w:p w14:paraId="11D0663C">
      <w:pPr>
        <w:snapToGrid w:val="0"/>
        <w:spacing w:line="240" w:lineRule="auto"/>
        <w:rPr>
          <w:rFonts w:hint="default" w:ascii="Times New Roman" w:hAnsi="Times New Roman" w:cs="Times New Roman"/>
          <w:sz w:val="28"/>
          <w:szCs w:val="28"/>
        </w:rPr>
      </w:pPr>
    </w:p>
    <w:p w14:paraId="351CF96B">
      <w:pPr>
        <w:snapToGrid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Pr>
        <w:t>These variables can help the clinic understand whether the patient experience or accessibility of the clinic may be associated with missed appointments.</w:t>
      </w:r>
    </w:p>
    <w:p w14:paraId="010477EA">
      <w:pPr>
        <w:snapToGrid w:val="0"/>
        <w:spacing w:line="240" w:lineRule="auto"/>
        <w:rPr>
          <w:rFonts w:hint="default" w:ascii="Times New Roman" w:hAnsi="Times New Roman" w:cs="Times New Roman"/>
          <w:sz w:val="28"/>
          <w:szCs w:val="28"/>
        </w:rPr>
      </w:pPr>
    </w:p>
    <w:p w14:paraId="3FB720C0">
      <w:pPr>
        <w:snapToGrid w:val="0"/>
        <w:spacing w:line="240" w:lineRule="auto"/>
        <w:rPr>
          <w:rFonts w:hint="default" w:ascii="Times New Roman" w:hAnsi="Times New Roman" w:cs="Times New Roman"/>
          <w:sz w:val="28"/>
          <w:szCs w:val="28"/>
        </w:rPr>
      </w:pPr>
    </w:p>
    <w:p w14:paraId="774EBA6E">
      <w:pPr>
        <w:snapToGrid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Pr>
        <w:t>2. KPI Development</w:t>
      </w:r>
    </w:p>
    <w:p w14:paraId="5384EC8F">
      <w:pPr>
        <w:snapToGrid w:val="0"/>
        <w:spacing w:line="240" w:lineRule="auto"/>
        <w:rPr>
          <w:rFonts w:hint="default" w:ascii="Times New Roman" w:hAnsi="Times New Roman" w:cs="Times New Roman"/>
          <w:sz w:val="28"/>
          <w:szCs w:val="28"/>
        </w:rPr>
      </w:pPr>
    </w:p>
    <w:p w14:paraId="4C5E2A69">
      <w:pPr>
        <w:snapToGrid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Pr>
        <w:t>Four key performance indicators were selected for the analysis.</w:t>
      </w:r>
    </w:p>
    <w:p w14:paraId="38644914">
      <w:pPr>
        <w:snapToGrid w:val="0"/>
        <w:spacing w:line="240" w:lineRule="auto"/>
        <w:rPr>
          <w:rFonts w:hint="default" w:ascii="Times New Roman" w:hAnsi="Times New Roman" w:cs="Times New Roman"/>
          <w:sz w:val="28"/>
          <w:szCs w:val="28"/>
        </w:rPr>
      </w:pPr>
    </w:p>
    <w:p w14:paraId="5CC68F3A">
      <w:pPr>
        <w:snapToGrid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Pr>
        <w:t>KPI Calculations</w:t>
      </w:r>
    </w:p>
    <w:p w14:paraId="21D80741">
      <w:pPr>
        <w:snapToGrid w:val="0"/>
        <w:spacing w:line="240" w:lineRule="auto"/>
        <w:rPr>
          <w:rFonts w:hint="default" w:ascii="Times New Roman" w:hAnsi="Times New Roman" w:cs="Times New Roman"/>
          <w:sz w:val="28"/>
          <w:szCs w:val="28"/>
        </w:rPr>
      </w:pPr>
    </w:p>
    <w:p w14:paraId="4F1AABAC">
      <w:pPr>
        <w:snapToGrid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Pr>
        <w:t>Total Appointments</w:t>
      </w:r>
    </w:p>
    <w:p w14:paraId="05BBE108">
      <w:pPr>
        <w:snapToGrid w:val="0"/>
        <w:spacing w:line="240" w:lineRule="auto"/>
        <w:rPr>
          <w:rFonts w:hint="default" w:ascii="Times New Roman" w:hAnsi="Times New Roman" w:cs="Times New Roman"/>
          <w:sz w:val="28"/>
          <w:szCs w:val="28"/>
        </w:rPr>
      </w:pPr>
    </w:p>
    <w:p w14:paraId="3B23AAE7">
      <w:pPr>
        <w:snapToGrid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Pr>
        <w:t>Total Appointments = Count of Appointment IDs</w:t>
      </w:r>
    </w:p>
    <w:p w14:paraId="4112F631">
      <w:pPr>
        <w:snapToGrid w:val="0"/>
        <w:spacing w:line="240" w:lineRule="auto"/>
        <w:rPr>
          <w:rFonts w:hint="default" w:ascii="Times New Roman" w:hAnsi="Times New Roman" w:cs="Times New Roman"/>
          <w:sz w:val="28"/>
          <w:szCs w:val="28"/>
        </w:rPr>
      </w:pPr>
    </w:p>
    <w:p w14:paraId="0885AF6D">
      <w:pPr>
        <w:snapToGrid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Pr>
        <w:t>Attendance Rate</w:t>
      </w:r>
    </w:p>
    <w:p w14:paraId="35B4F405">
      <w:pPr>
        <w:snapToGrid w:val="0"/>
        <w:spacing w:line="240" w:lineRule="auto"/>
        <w:rPr>
          <w:rFonts w:hint="default" w:ascii="Times New Roman" w:hAnsi="Times New Roman" w:cs="Times New Roman"/>
          <w:sz w:val="28"/>
          <w:szCs w:val="28"/>
        </w:rPr>
      </w:pPr>
    </w:p>
    <w:p w14:paraId="5DE060A4">
      <w:pPr>
        <w:snapToGrid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Pr>
        <w:t>Attendance Rate = (Attended Appointments ÷ Total Appointments) × 100</w:t>
      </w:r>
    </w:p>
    <w:p w14:paraId="17E03C95">
      <w:pPr>
        <w:snapToGrid w:val="0"/>
        <w:spacing w:line="240" w:lineRule="auto"/>
        <w:rPr>
          <w:rFonts w:hint="default" w:ascii="Times New Roman" w:hAnsi="Times New Roman" w:cs="Times New Roman"/>
          <w:sz w:val="28"/>
          <w:szCs w:val="28"/>
        </w:rPr>
      </w:pPr>
    </w:p>
    <w:p w14:paraId="379694A0">
      <w:pPr>
        <w:snapToGrid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Pr>
        <w:t>No-Show Rate</w:t>
      </w:r>
    </w:p>
    <w:p w14:paraId="33A2354E">
      <w:pPr>
        <w:snapToGrid w:val="0"/>
        <w:spacing w:line="240" w:lineRule="auto"/>
        <w:rPr>
          <w:rFonts w:hint="default" w:ascii="Times New Roman" w:hAnsi="Times New Roman" w:cs="Times New Roman"/>
          <w:sz w:val="28"/>
          <w:szCs w:val="28"/>
        </w:rPr>
      </w:pPr>
    </w:p>
    <w:p w14:paraId="23296062">
      <w:pPr>
        <w:snapToGrid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Pr>
        <w:t>No-Show Rate = (No-Show Appointments ÷ Total Appointments) × 100</w:t>
      </w:r>
    </w:p>
    <w:p w14:paraId="5FD4F895">
      <w:pPr>
        <w:snapToGrid w:val="0"/>
        <w:spacing w:line="240" w:lineRule="auto"/>
        <w:rPr>
          <w:rFonts w:hint="default" w:ascii="Times New Roman" w:hAnsi="Times New Roman" w:cs="Times New Roman"/>
          <w:sz w:val="28"/>
          <w:szCs w:val="28"/>
        </w:rPr>
      </w:pPr>
    </w:p>
    <w:p w14:paraId="772A7DAC">
      <w:pPr>
        <w:snapToGrid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Pr>
        <w:t>Cancellation Rate</w:t>
      </w:r>
    </w:p>
    <w:p w14:paraId="5DA0829B">
      <w:pPr>
        <w:snapToGrid w:val="0"/>
        <w:spacing w:line="240" w:lineRule="auto"/>
        <w:rPr>
          <w:rFonts w:hint="default" w:ascii="Times New Roman" w:hAnsi="Times New Roman" w:cs="Times New Roman"/>
          <w:sz w:val="28"/>
          <w:szCs w:val="28"/>
        </w:rPr>
      </w:pPr>
    </w:p>
    <w:p w14:paraId="5F0E9E2B">
      <w:pPr>
        <w:snapToGrid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Pr>
        <w:t>Cancellation Rate = (Cancelled Appointments ÷ Total Appointments) × 100</w:t>
      </w:r>
    </w:p>
    <w:p w14:paraId="28CCE7AA">
      <w:pPr>
        <w:snapToGrid w:val="0"/>
        <w:spacing w:line="240" w:lineRule="auto"/>
        <w:rPr>
          <w:rFonts w:hint="default" w:ascii="Times New Roman" w:hAnsi="Times New Roman" w:cs="Times New Roman"/>
          <w:sz w:val="28"/>
          <w:szCs w:val="28"/>
        </w:rPr>
      </w:pPr>
    </w:p>
    <w:p w14:paraId="24FC322C">
      <w:pPr>
        <w:snapToGrid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Pr>
        <w:t>These KPIs provide a simple way for HealthConnect to monitor appointment performance and identify areas requiring intervention.</w:t>
      </w:r>
    </w:p>
    <w:p w14:paraId="5274D739">
      <w:pPr>
        <w:snapToGrid w:val="0"/>
        <w:spacing w:line="240" w:lineRule="auto"/>
        <w:rPr>
          <w:rFonts w:hint="default" w:ascii="Times New Roman" w:hAnsi="Times New Roman" w:cs="Times New Roman"/>
          <w:sz w:val="28"/>
          <w:szCs w:val="28"/>
        </w:rPr>
      </w:pPr>
    </w:p>
    <w:p w14:paraId="68D37CB8">
      <w:pPr>
        <w:snapToGrid w:val="0"/>
        <w:spacing w:line="240" w:lineRule="auto"/>
        <w:rPr>
          <w:rFonts w:hint="default" w:ascii="Times New Roman" w:hAnsi="Times New Roman" w:cs="Times New Roman"/>
          <w:sz w:val="28"/>
          <w:szCs w:val="28"/>
        </w:rPr>
      </w:pPr>
    </w:p>
    <w:p w14:paraId="3278B5BB">
      <w:pPr>
        <w:snapToGrid w:val="0"/>
        <w:spacing w:line="240" w:lineRule="auto"/>
        <w:rPr>
          <w:rFonts w:hint="default" w:ascii="Times New Roman" w:hAnsi="Times New Roman" w:cs="Times New Roman"/>
          <w:sz w:val="28"/>
          <w:szCs w:val="28"/>
        </w:rPr>
      </w:pPr>
    </w:p>
    <w:p w14:paraId="5809185B">
      <w:pPr>
        <w:snapToGrid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Pr>
        <w:t>3. Business Questions and Answers</w:t>
      </w:r>
    </w:p>
    <w:p w14:paraId="7CBF9729">
      <w:pPr>
        <w:snapToGrid w:val="0"/>
        <w:spacing w:line="240" w:lineRule="auto"/>
        <w:rPr>
          <w:rFonts w:hint="default" w:ascii="Times New Roman" w:hAnsi="Times New Roman" w:cs="Times New Roman"/>
          <w:sz w:val="28"/>
          <w:szCs w:val="28"/>
        </w:rPr>
      </w:pPr>
    </w:p>
    <w:p w14:paraId="654E943C">
      <w:pPr>
        <w:snapToGrid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Pr>
        <w:t>Question 1: Which factors affect appointment outcome the most?</w:t>
      </w:r>
    </w:p>
    <w:p w14:paraId="5E4145AF">
      <w:pPr>
        <w:snapToGrid w:val="0"/>
        <w:spacing w:line="240" w:lineRule="auto"/>
        <w:rPr>
          <w:rFonts w:hint="default" w:ascii="Times New Roman" w:hAnsi="Times New Roman" w:cs="Times New Roman"/>
          <w:sz w:val="28"/>
          <w:szCs w:val="28"/>
        </w:rPr>
      </w:pPr>
    </w:p>
    <w:p w14:paraId="389CE608">
      <w:pPr>
        <w:snapToGrid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Pr>
        <w:t>Appointment outcomes may be associated with several factors, including previous no-show behaviour, booking lead time, appointment timing, appointment type, reminders, distance to the clinic and waiting time.</w:t>
      </w:r>
    </w:p>
    <w:p w14:paraId="19BB14A2">
      <w:pPr>
        <w:snapToGrid w:val="0"/>
        <w:spacing w:line="240" w:lineRule="auto"/>
        <w:rPr>
          <w:rFonts w:hint="default" w:ascii="Times New Roman" w:hAnsi="Times New Roman" w:cs="Times New Roman"/>
          <w:sz w:val="28"/>
          <w:szCs w:val="28"/>
        </w:rPr>
      </w:pPr>
    </w:p>
    <w:p w14:paraId="39E15BAF">
      <w:pPr>
        <w:snapToGrid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Pr>
        <w:t>These factors should be monitored together rather than relying on one variable alone.</w:t>
      </w:r>
    </w:p>
    <w:p w14:paraId="5AE2B9BC">
      <w:pPr>
        <w:snapToGrid w:val="0"/>
        <w:spacing w:line="240" w:lineRule="auto"/>
        <w:rPr>
          <w:rFonts w:hint="default" w:ascii="Times New Roman" w:hAnsi="Times New Roman" w:cs="Times New Roman"/>
          <w:sz w:val="28"/>
          <w:szCs w:val="28"/>
        </w:rPr>
      </w:pPr>
    </w:p>
    <w:p w14:paraId="6AB23766">
      <w:pPr>
        <w:snapToGrid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Pr>
        <w:t>Question 2: Does distance to the clinic affect appointment attendance?</w:t>
      </w:r>
    </w:p>
    <w:p w14:paraId="75EF392E">
      <w:pPr>
        <w:snapToGrid w:val="0"/>
        <w:spacing w:line="240" w:lineRule="auto"/>
        <w:rPr>
          <w:rFonts w:hint="default" w:ascii="Times New Roman" w:hAnsi="Times New Roman" w:cs="Times New Roman"/>
          <w:sz w:val="28"/>
          <w:szCs w:val="28"/>
        </w:rPr>
      </w:pPr>
    </w:p>
    <w:p w14:paraId="16DFDB5A">
      <w:pPr>
        <w:snapToGrid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Pr>
        <w:t>Distance to the clinic was examined as a possible accessibility factor. Patients living farther from the clinic may face additional challenges in attending appointments. However, the analysis shows an association rather than proof that distance directly causes a patient to miss an appointment.</w:t>
      </w:r>
    </w:p>
    <w:p w14:paraId="2D82ACE5">
      <w:pPr>
        <w:snapToGrid w:val="0"/>
        <w:spacing w:line="240" w:lineRule="auto"/>
        <w:rPr>
          <w:rFonts w:hint="default" w:ascii="Times New Roman" w:hAnsi="Times New Roman" w:cs="Times New Roman"/>
          <w:sz w:val="28"/>
          <w:szCs w:val="28"/>
        </w:rPr>
      </w:pPr>
    </w:p>
    <w:p w14:paraId="2393312C">
      <w:pPr>
        <w:snapToGrid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Pr>
        <w:t>Question 3: Does gender affect appointment attendance?</w:t>
      </w:r>
    </w:p>
    <w:p w14:paraId="3CFB4BCA">
      <w:pPr>
        <w:snapToGrid w:val="0"/>
        <w:spacing w:line="240" w:lineRule="auto"/>
        <w:rPr>
          <w:rFonts w:hint="default" w:ascii="Times New Roman" w:hAnsi="Times New Roman" w:cs="Times New Roman"/>
          <w:sz w:val="28"/>
          <w:szCs w:val="28"/>
        </w:rPr>
      </w:pPr>
    </w:p>
    <w:p w14:paraId="4948A5D1">
      <w:pPr>
        <w:snapToGrid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Pr>
        <w:t>Gender was compared across appointment outcomes to determine whether there were noticeable differences between male and female patients.</w:t>
      </w:r>
    </w:p>
    <w:p w14:paraId="4D432BE3">
      <w:pPr>
        <w:snapToGrid w:val="0"/>
        <w:spacing w:line="240" w:lineRule="auto"/>
        <w:rPr>
          <w:rFonts w:hint="default" w:ascii="Times New Roman" w:hAnsi="Times New Roman" w:cs="Times New Roman"/>
          <w:sz w:val="28"/>
          <w:szCs w:val="28"/>
        </w:rPr>
      </w:pPr>
    </w:p>
    <w:p w14:paraId="2D7CFC8B">
      <w:pPr>
        <w:snapToGrid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Pr>
        <w:t>Gender can therefore be used as a descriptive segmentation variable, but it should not be assumed to be a direct cause of missed appointments.</w:t>
      </w:r>
    </w:p>
    <w:p w14:paraId="7482A3D5">
      <w:pPr>
        <w:snapToGrid w:val="0"/>
        <w:spacing w:line="240" w:lineRule="auto"/>
        <w:rPr>
          <w:rFonts w:hint="default" w:ascii="Times New Roman" w:hAnsi="Times New Roman" w:cs="Times New Roman"/>
          <w:sz w:val="28"/>
          <w:szCs w:val="28"/>
        </w:rPr>
      </w:pPr>
    </w:p>
    <w:p w14:paraId="0475B45F">
      <w:pPr>
        <w:snapToGrid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Pr>
        <w:t>Question 4: Does appointment type and time affect attendance?</w:t>
      </w:r>
    </w:p>
    <w:p w14:paraId="308534AD">
      <w:pPr>
        <w:snapToGrid w:val="0"/>
        <w:spacing w:line="240" w:lineRule="auto"/>
        <w:rPr>
          <w:rFonts w:hint="default" w:ascii="Times New Roman" w:hAnsi="Times New Roman" w:cs="Times New Roman"/>
          <w:sz w:val="28"/>
          <w:szCs w:val="28"/>
        </w:rPr>
      </w:pPr>
    </w:p>
    <w:p w14:paraId="2668354E">
      <w:pPr>
        <w:snapToGrid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Pr>
        <w:t>Appointment type, appointment day and appointment time were considered because patients may have different attendance patterns depending on when and why an appointment was scheduled.</w:t>
      </w:r>
    </w:p>
    <w:p w14:paraId="394B694A">
      <w:pPr>
        <w:snapToGrid w:val="0"/>
        <w:spacing w:line="240" w:lineRule="auto"/>
        <w:rPr>
          <w:rFonts w:hint="default" w:ascii="Times New Roman" w:hAnsi="Times New Roman" w:cs="Times New Roman"/>
          <w:sz w:val="28"/>
          <w:szCs w:val="28"/>
        </w:rPr>
      </w:pPr>
    </w:p>
    <w:p w14:paraId="2D2C1BA5">
      <w:pPr>
        <w:snapToGrid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Pr>
        <w:t>This analysis can help the clinic identify appointment periods or types that may require closer monitoring.</w:t>
      </w:r>
    </w:p>
    <w:p w14:paraId="391E09AB">
      <w:pPr>
        <w:snapToGrid w:val="0"/>
        <w:spacing w:line="240" w:lineRule="auto"/>
        <w:rPr>
          <w:rFonts w:hint="default" w:ascii="Times New Roman" w:hAnsi="Times New Roman" w:cs="Times New Roman"/>
          <w:sz w:val="28"/>
          <w:szCs w:val="28"/>
        </w:rPr>
      </w:pPr>
    </w:p>
    <w:p w14:paraId="7676401D">
      <w:pPr>
        <w:snapToGrid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Pr>
        <w:t>Question 5: Does previous appointment history affect current attendance?</w:t>
      </w:r>
    </w:p>
    <w:p w14:paraId="02282AAF">
      <w:pPr>
        <w:snapToGrid w:val="0"/>
        <w:spacing w:line="240" w:lineRule="auto"/>
        <w:rPr>
          <w:rFonts w:hint="default" w:ascii="Times New Roman" w:hAnsi="Times New Roman" w:cs="Times New Roman"/>
          <w:sz w:val="28"/>
          <w:szCs w:val="28"/>
        </w:rPr>
      </w:pPr>
    </w:p>
    <w:p w14:paraId="0F622A23">
      <w:pPr>
        <w:snapToGrid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Pr>
        <w:t>Previous appointment behaviour is an important factor to consider. In particular, previous no-show behaviour can help identify patients who may be more likely to miss future appointments.</w:t>
      </w:r>
    </w:p>
    <w:p w14:paraId="665ECA12">
      <w:pPr>
        <w:snapToGrid w:val="0"/>
        <w:spacing w:line="240" w:lineRule="auto"/>
        <w:rPr>
          <w:rFonts w:hint="default" w:ascii="Times New Roman" w:hAnsi="Times New Roman" w:cs="Times New Roman"/>
          <w:sz w:val="28"/>
          <w:szCs w:val="28"/>
        </w:rPr>
      </w:pPr>
    </w:p>
    <w:p w14:paraId="577CE31E">
      <w:pPr>
        <w:snapToGrid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Pr>
        <w:t>HealthConnect can therefore use previous attendance history as part of its approach to identifying patients who may benefit from additional reminders or follow-up.</w:t>
      </w:r>
    </w:p>
    <w:p w14:paraId="1E224C1E">
      <w:pPr>
        <w:snapToGrid w:val="0"/>
        <w:spacing w:line="240" w:lineRule="auto"/>
        <w:rPr>
          <w:rFonts w:hint="default" w:ascii="Times New Roman" w:hAnsi="Times New Roman" w:cs="Times New Roman"/>
          <w:sz w:val="28"/>
          <w:szCs w:val="28"/>
        </w:rPr>
      </w:pPr>
    </w:p>
    <w:p w14:paraId="351D4C15">
      <w:pPr>
        <w:snapToGrid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Pr>
        <w:t>Question 6: Which age group has the highest positive outcome?</w:t>
      </w:r>
    </w:p>
    <w:p w14:paraId="7FD9AFC7">
      <w:pPr>
        <w:snapToGrid w:val="0"/>
        <w:spacing w:line="240" w:lineRule="auto"/>
        <w:rPr>
          <w:rFonts w:hint="default" w:ascii="Times New Roman" w:hAnsi="Times New Roman" w:cs="Times New Roman"/>
          <w:sz w:val="28"/>
          <w:szCs w:val="28"/>
        </w:rPr>
      </w:pPr>
    </w:p>
    <w:p w14:paraId="74960609">
      <w:pPr>
        <w:snapToGrid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Pr>
        <w:t>Appointment outcomes were compared across the different age groups to determine which groups recorded stronger attendance patterns.</w:t>
      </w:r>
    </w:p>
    <w:p w14:paraId="3254A2A8">
      <w:pPr>
        <w:snapToGrid w:val="0"/>
        <w:spacing w:line="240" w:lineRule="auto"/>
        <w:rPr>
          <w:rFonts w:hint="default" w:ascii="Times New Roman" w:hAnsi="Times New Roman" w:cs="Times New Roman"/>
          <w:sz w:val="28"/>
          <w:szCs w:val="28"/>
        </w:rPr>
      </w:pPr>
    </w:p>
    <w:p w14:paraId="5AA8176D">
      <w:pPr>
        <w:snapToGrid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Pr>
        <w:t>This allows HealthConnect to understand whether appointment attendance differs across age categories and whether specific groups may require targeted engagement.</w:t>
      </w:r>
    </w:p>
    <w:p w14:paraId="7201B91F">
      <w:pPr>
        <w:snapToGrid w:val="0"/>
        <w:spacing w:line="240" w:lineRule="auto"/>
        <w:rPr>
          <w:rFonts w:hint="default" w:ascii="Times New Roman" w:hAnsi="Times New Roman" w:cs="Times New Roman"/>
          <w:sz w:val="28"/>
          <w:szCs w:val="28"/>
        </w:rPr>
      </w:pPr>
    </w:p>
    <w:p w14:paraId="64B5CDBC">
      <w:pPr>
        <w:snapToGrid w:val="0"/>
        <w:spacing w:line="240" w:lineRule="auto"/>
        <w:rPr>
          <w:rFonts w:hint="default" w:ascii="Times New Roman" w:hAnsi="Times New Roman" w:cs="Times New Roman"/>
          <w:sz w:val="28"/>
          <w:szCs w:val="28"/>
        </w:rPr>
      </w:pPr>
    </w:p>
    <w:p w14:paraId="0CF9A2E2">
      <w:pPr>
        <w:snapToGrid w:val="0"/>
        <w:spacing w:line="240" w:lineRule="auto"/>
        <w:rPr>
          <w:rFonts w:hint="default" w:ascii="Times New Roman" w:hAnsi="Times New Roman" w:cs="Times New Roman"/>
          <w:sz w:val="28"/>
          <w:szCs w:val="28"/>
        </w:rPr>
      </w:pPr>
    </w:p>
    <w:p w14:paraId="2D883CA1">
      <w:pPr>
        <w:snapToGrid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Pr>
        <w:t>4. Key Business Insights</w:t>
      </w:r>
    </w:p>
    <w:p w14:paraId="5AC67D56">
      <w:pPr>
        <w:snapToGrid w:val="0"/>
        <w:spacing w:line="240" w:lineRule="auto"/>
        <w:rPr>
          <w:rFonts w:hint="default" w:ascii="Times New Roman" w:hAnsi="Times New Roman" w:cs="Times New Roman"/>
          <w:sz w:val="28"/>
          <w:szCs w:val="28"/>
        </w:rPr>
      </w:pPr>
    </w:p>
    <w:p w14:paraId="5BF652F2">
      <w:pPr>
        <w:snapToGrid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Pr>
        <w:t>1. Missed appointments consist of both no-shows and cancellations, so HealthConnect should monitor both separately.</w:t>
      </w:r>
    </w:p>
    <w:p w14:paraId="2ACE53B4">
      <w:pPr>
        <w:snapToGrid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Pr>
        <w:t>2. No-show rate is an important indicator of appointment performance and should be monitored regularly.</w:t>
      </w:r>
    </w:p>
    <w:p w14:paraId="0B60442C">
      <w:pPr>
        <w:snapToGrid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Pr>
        <w:t>3. Previous no-show behaviour can help identify patients who may need additional reminders or follow-up.</w:t>
      </w:r>
    </w:p>
    <w:p w14:paraId="571A8F41">
      <w:pPr>
        <w:snapToGrid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Pr>
        <w:t>4. Appointment timing and booking lead time may influence attendance patterns, making them useful variables for scheduling analysis.</w:t>
      </w:r>
    </w:p>
    <w:p w14:paraId="59922F83">
      <w:pPr>
        <w:snapToGrid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Pr>
        <w:t>5. Reminder information provides an opportunity to evaluate the clinic’s communication strategy and determine whether reminders are associated with better attendance.</w:t>
      </w:r>
    </w:p>
    <w:p w14:paraId="4852F033">
      <w:pPr>
        <w:snapToGrid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Pr>
        <w:t>6. Distance and waiting time are useful operational factors for understanding possible accessibility and patient-experience issues.</w:t>
      </w:r>
    </w:p>
    <w:p w14:paraId="3D5D9E08">
      <w:pPr>
        <w:snapToGrid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Pr>
        <w:t>7. Age group and gender allow the clinic to compare attendance patterns across patient segments and identify groups that may require further investigation.</w:t>
      </w:r>
    </w:p>
    <w:p w14:paraId="7E845D5D">
      <w:pPr>
        <w:snapToGrid w:val="0"/>
        <w:spacing w:line="240" w:lineRule="auto"/>
        <w:rPr>
          <w:rFonts w:hint="default" w:ascii="Times New Roman" w:hAnsi="Times New Roman" w:cs="Times New Roman"/>
          <w:sz w:val="28"/>
          <w:szCs w:val="28"/>
        </w:rPr>
      </w:pPr>
    </w:p>
    <w:p w14:paraId="590BCA1C">
      <w:pPr>
        <w:snapToGrid w:val="0"/>
        <w:spacing w:line="240" w:lineRule="auto"/>
        <w:rPr>
          <w:rFonts w:hint="default" w:ascii="Times New Roman" w:hAnsi="Times New Roman" w:cs="Times New Roman"/>
          <w:sz w:val="28"/>
          <w:szCs w:val="28"/>
        </w:rPr>
      </w:pPr>
      <w:bookmarkStart w:id="0" w:name="_GoBack"/>
      <w:bookmarkEnd w:id="0"/>
    </w:p>
    <w:p w14:paraId="4F2F3287">
      <w:pPr>
        <w:snapToGrid w:val="0"/>
        <w:spacing w:line="240" w:lineRule="auto"/>
        <w:rPr>
          <w:rFonts w:hint="default" w:ascii="Times New Roman" w:hAnsi="Times New Roman" w:cs="Times New Roman"/>
          <w:sz w:val="28"/>
          <w:szCs w:val="28"/>
        </w:rPr>
      </w:pPr>
    </w:p>
    <w:p w14:paraId="470D9CD2">
      <w:pPr>
        <w:snapToGrid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Pr>
        <w:t>5. Recommendations</w:t>
      </w:r>
    </w:p>
    <w:p w14:paraId="03CFA760">
      <w:pPr>
        <w:snapToGrid w:val="0"/>
        <w:spacing w:line="240" w:lineRule="auto"/>
        <w:rPr>
          <w:rFonts w:hint="default" w:ascii="Times New Roman" w:hAnsi="Times New Roman" w:cs="Times New Roman"/>
          <w:sz w:val="28"/>
          <w:szCs w:val="28"/>
        </w:rPr>
      </w:pPr>
    </w:p>
    <w:p w14:paraId="3CDE3CC2">
      <w:pPr>
        <w:snapToGrid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Pr>
        <w:t>Based on the analysis, HealthConnect should:</w:t>
      </w:r>
    </w:p>
    <w:p w14:paraId="1DAA3E42">
      <w:pPr>
        <w:snapToGrid w:val="0"/>
        <w:spacing w:line="240" w:lineRule="auto"/>
        <w:rPr>
          <w:rFonts w:hint="default" w:ascii="Times New Roman" w:hAnsi="Times New Roman" w:cs="Times New Roman"/>
          <w:sz w:val="28"/>
          <w:szCs w:val="28"/>
        </w:rPr>
      </w:pPr>
    </w:p>
    <w:p w14:paraId="13D941AF">
      <w:pPr>
        <w:snapToGrid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Pr>
        <w:t>* Monitor no-show and cancellation rates separately.</w:t>
      </w:r>
    </w:p>
    <w:p w14:paraId="09E6B4B7">
      <w:pPr>
        <w:snapToGrid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Pr>
        <w:t>* Identify patients with previous no-shows for additional reminders or follow-up.</w:t>
      </w:r>
    </w:p>
    <w:p w14:paraId="0542D810">
      <w:pPr>
        <w:snapToGrid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Pr>
        <w:t>* Review appointment times and booking lead periods associated with higher missed-appointment patterns.</w:t>
      </w:r>
    </w:p>
    <w:p w14:paraId="747ECD4F">
      <w:pPr>
        <w:snapToGrid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Pr>
        <w:t>* Continue monitoring reminder delivery and reminder channels.</w:t>
      </w:r>
    </w:p>
    <w:p w14:paraId="2918547E">
      <w:pPr>
        <w:snapToGrid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Pr>
        <w:t>* Investigate whether long waiting times or greater distance are associated with missed appointments.</w:t>
      </w:r>
    </w:p>
    <w:p w14:paraId="6A88FD9C">
      <w:pPr>
        <w:snapToGrid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Pr>
        <w:t>* Use age group and other patient characteristics to support targeted appointment-management strategies.</w:t>
      </w:r>
    </w:p>
    <w:p w14:paraId="2D9E6BAB">
      <w:pPr>
        <w:snapToGrid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Pr>
        <w:t>* Continue tracking the KPIs over time to determine whether interventions reduce missed appointments.</w:t>
      </w:r>
    </w:p>
    <w:p w14:paraId="46D8EE33">
      <w:pPr>
        <w:snapToGrid w:val="0"/>
        <w:spacing w:line="240" w:lineRule="auto"/>
        <w:rPr>
          <w:rFonts w:hint="default" w:ascii="Times New Roman" w:hAnsi="Times New Roman" w:cs="Times New Roman"/>
          <w:sz w:val="28"/>
          <w:szCs w:val="28"/>
        </w:rPr>
      </w:pPr>
    </w:p>
    <w:p w14:paraId="44B42A2F">
      <w:pPr>
        <w:snapToGrid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Pr>
        <w:t>6. Limitations</w:t>
      </w:r>
    </w:p>
    <w:p w14:paraId="21E00BA6">
      <w:pPr>
        <w:snapToGrid w:val="0"/>
        <w:spacing w:line="240" w:lineRule="auto"/>
        <w:rPr>
          <w:rFonts w:hint="default" w:ascii="Times New Roman" w:hAnsi="Times New Roman" w:cs="Times New Roman"/>
          <w:sz w:val="28"/>
          <w:szCs w:val="28"/>
        </w:rPr>
      </w:pPr>
    </w:p>
    <w:p w14:paraId="50BCF3C4">
      <w:pPr>
        <w:snapToGrid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Pr>
        <w:t>The analysis has some limitations. The dataset contains missing or blank values in some fields, which may affect certain analyses. The data is observational, so relationships identified between variables should not automatically be interpreted as cause-and-effect relationships.</w:t>
      </w:r>
    </w:p>
    <w:p w14:paraId="3A76E076">
      <w:pPr>
        <w:snapToGrid w:val="0"/>
        <w:spacing w:line="240" w:lineRule="auto"/>
        <w:rPr>
          <w:rFonts w:hint="default" w:ascii="Times New Roman" w:hAnsi="Times New Roman" w:cs="Times New Roman"/>
          <w:sz w:val="28"/>
          <w:szCs w:val="28"/>
        </w:rPr>
      </w:pPr>
    </w:p>
    <w:p w14:paraId="2A58936F">
      <w:pPr>
        <w:snapToGrid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Pr>
        <w:t>Also, the dataset does not provide detailed reasons why a patient failed to attend or cancelled an appointment. Therefore, further information such as cancellation reasons, patient feedback or reasons for no-show could improve future analysis.</w:t>
      </w:r>
    </w:p>
    <w:p w14:paraId="6A67D6C3">
      <w:pPr>
        <w:snapToGrid w:val="0"/>
        <w:spacing w:line="240" w:lineRule="auto"/>
        <w:rPr>
          <w:rFonts w:hint="default" w:ascii="Times New Roman" w:hAnsi="Times New Roman" w:cs="Times New Roman"/>
          <w:sz w:val="28"/>
          <w:szCs w:val="28"/>
        </w:rPr>
      </w:pPr>
    </w:p>
    <w:p w14:paraId="5E53E826">
      <w:pPr>
        <w:snapToGrid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Pr>
        <w:t>7. Conclusion</w:t>
      </w:r>
    </w:p>
    <w:p w14:paraId="1C482F3B">
      <w:pPr>
        <w:snapToGrid w:val="0"/>
        <w:spacing w:line="240" w:lineRule="auto"/>
        <w:rPr>
          <w:rFonts w:hint="default" w:ascii="Times New Roman" w:hAnsi="Times New Roman" w:cs="Times New Roman"/>
          <w:sz w:val="28"/>
          <w:szCs w:val="28"/>
        </w:rPr>
      </w:pPr>
    </w:p>
    <w:p w14:paraId="621C4D16">
      <w:pPr>
        <w:snapToGrid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Pr>
        <w:t>The Week 5 analysis provided an initial understanding of appointment attendance patterns at HealthConnect Clinic. By examining appointment outcomes alongside patient characteristics, appointment characteristics, previous attendance history, reminders, distance and waiting time, the clinic can identify areas that require further investigation.</w:t>
      </w:r>
    </w:p>
    <w:p w14:paraId="732F1E81">
      <w:pPr>
        <w:snapToGrid w:val="0"/>
        <w:spacing w:line="240" w:lineRule="auto"/>
        <w:rPr>
          <w:rFonts w:hint="default" w:ascii="Times New Roman" w:hAnsi="Times New Roman" w:cs="Times New Roman"/>
          <w:sz w:val="28"/>
          <w:szCs w:val="28"/>
        </w:rPr>
      </w:pPr>
    </w:p>
    <w:p w14:paraId="151CB82C">
      <w:pPr>
        <w:snapToGrid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Pr>
        <w:t>The selected KPIs—Total Appointments, Attendance Rate, No-Show Rate and Cancellation Rate—provide a simple framework for monitoring appointment performance. These measures and the identified factors can support HealthConnect in developing targeted strategies to reduce missed appointments and improve overall appointment attendance.</w:t>
      </w:r>
    </w:p>
    <w:p w14:paraId="08DB2124">
      <w:pPr>
        <w:pStyle w:val="2"/>
        <w:widowControl/>
        <w:snapToGrid w:val="0"/>
        <w:spacing w:line="240" w:lineRule="auto"/>
        <w:rPr>
          <w:rFonts w:hint="default" w:ascii="Times New Roman" w:hAnsi="Times New Roman" w:cs="Times New Roman"/>
          <w:sz w:val="28"/>
          <w:szCs w:val="28"/>
        </w:rPr>
      </w:pPr>
      <w:r>
        <w:rPr>
          <w:rFonts w:hint="default" w:ascii="Times New Roman" w:hAnsi="Times New Roman" w:cs="Times New Roman"/>
          <w:b/>
          <w:sz w:val="28"/>
          <w:szCs w:val="28"/>
        </w:rPr>
        <w:t>Cross-Track Collaboration &amp; Dependency</w:t>
      </w:r>
    </w:p>
    <w:p w14:paraId="112DE1C5">
      <w:pPr>
        <w:pStyle w:val="3"/>
        <w:widowControl/>
        <w:snapToGrid w:val="0"/>
        <w:spacing w:beforeAutospacing="1" w:after="0" w:afterAutospacing="1"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 xml:space="preserve">A meaningful dependency exists between the </w:t>
      </w:r>
      <w:r>
        <w:rPr>
          <w:rFonts w:hint="default" w:ascii="Times New Roman" w:hAnsi="Times New Roman" w:cs="Times New Roman"/>
          <w:b/>
          <w:sz w:val="28"/>
          <w:szCs w:val="28"/>
        </w:rPr>
        <w:t>Data Analytics and Data Science tracks</w:t>
      </w:r>
      <w:r>
        <w:rPr>
          <w:rFonts w:hint="default" w:ascii="Times New Roman" w:hAnsi="Times New Roman" w:cs="Times New Roman"/>
          <w:sz w:val="28"/>
          <w:szCs w:val="28"/>
        </w:rPr>
        <w:t>.</w:t>
      </w:r>
    </w:p>
    <w:p w14:paraId="2AF53F9F">
      <w:pPr>
        <w:pStyle w:val="3"/>
        <w:widowControl/>
        <w:snapToGrid w:val="0"/>
        <w:spacing w:beforeAutospacing="1" w:after="0" w:afterAutospacing="1"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As the Data Analyst, I will provide the Data Science team with the key findings, KPIs, and identified patterns from the HealthConnect appointment dataset. These insights can help the Data Science team understand which variables are most relevant when developing predictive models for appointment no-shows and cancellations.</w:t>
      </w:r>
    </w:p>
    <w:p w14:paraId="3C4F03CE">
      <w:pPr>
        <w:pStyle w:val="3"/>
        <w:widowControl/>
        <w:snapToGrid w:val="0"/>
        <w:spacing w:beforeAutospacing="1" w:after="0" w:afterAutospacing="1"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 xml:space="preserve">For example, the analysis of </w:t>
      </w:r>
    </w:p>
    <w:p w14:paraId="78F3509D">
      <w:pPr>
        <w:pStyle w:val="3"/>
        <w:widowControl/>
        <w:snapToGrid w:val="0"/>
        <w:spacing w:beforeAutospacing="1" w:after="0" w:afterAutospacing="1" w:line="240" w:lineRule="auto"/>
        <w:ind w:left="0" w:right="0"/>
        <w:rPr>
          <w:rFonts w:hint="default" w:ascii="Times New Roman" w:hAnsi="Times New Roman" w:cs="Times New Roman"/>
          <w:sz w:val="28"/>
          <w:szCs w:val="28"/>
        </w:rPr>
      </w:pPr>
      <w:r>
        <w:rPr>
          <w:rFonts w:hint="default" w:ascii="Times New Roman" w:hAnsi="Times New Roman" w:cs="Times New Roman"/>
          <w:b/>
          <w:sz w:val="28"/>
          <w:szCs w:val="28"/>
        </w:rPr>
        <w:t>previous no-show history, booking lead days, appointment type, reminder status, age group, distance to the clinic, and appointment timing</w:t>
      </w:r>
      <w:r>
        <w:rPr>
          <w:rFonts w:hint="default" w:ascii="Times New Roman" w:hAnsi="Times New Roman" w:cs="Times New Roman"/>
          <w:sz w:val="28"/>
          <w:szCs w:val="28"/>
        </w:rPr>
        <w:t xml:space="preserve"> can help inform feature selection for a potential predictive model.</w:t>
      </w:r>
    </w:p>
    <w:p w14:paraId="59B80A18">
      <w:pPr>
        <w:pStyle w:val="3"/>
        <w:widowControl/>
        <w:snapToGrid w:val="0"/>
        <w:spacing w:beforeAutospacing="1" w:after="0" w:afterAutospacing="1"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In return, a predictive model developed by the Data Science team could provide HealthConnect with a way to identify patients who may be at higher risk of missing appointments, allowing the clinic to apply targeted reminders or other interventions.</w:t>
      </w:r>
    </w:p>
    <w:p w14:paraId="6AD376AE">
      <w:pPr>
        <w:snapToGrid w:val="0"/>
        <w:spacing w:line="240" w:lineRule="auto"/>
        <w:rPr>
          <w:rFonts w:hint="default" w:ascii="Times New Roman" w:hAnsi="Times New Roman" w:cs="Times New Roman"/>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10000000" w:usb2="00000000" w:usb3="00000000" w:csb0="80000000" w:csb1="00000000"/>
  </w:font>
  <w:font w:name="Arial">
    <w:altName w:val="Arial"/>
    <w:panose1 w:val="020B0604020202020204"/>
    <w:charset w:val="00"/>
    <w:family w:val="swiss"/>
    <w:pitch w:val="default"/>
    <w:sig w:usb0="20007A87" w:usb1="80000000" w:usb2="00000008" w:usb3="00000000" w:csb0="000001FF" w:csb1="00000000"/>
  </w:font>
  <w:font w:name="黑体">
    <w:altName w:val="SimHei"/>
    <w:panose1 w:val="02010600030101010101"/>
    <w:charset w:val="00"/>
    <w:family w:val="auto"/>
    <w:pitch w:val="default"/>
    <w:sig w:usb0="00000001" w:usb1="080E0000" w:usb2="00000010" w:usb3="00000000" w:csb0="00040000" w:csb1="00000000"/>
  </w:font>
  <w:font w:name="Courier New">
    <w:altName w:val="Courier New"/>
    <w:panose1 w:val="02070309020205020404"/>
    <w:charset w:val="00"/>
    <w:family w:val="modern"/>
    <w:pitch w:val="default"/>
    <w:sig w:usb0="20007A87" w:usb1="80000000" w:usb2="00000008" w:usb3="00000000" w:csb0="000001FF"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Symbol">
    <w:altName w:val="Kingsoft Sign"/>
    <w:panose1 w:val="05050102010706020507"/>
    <w:charset w:val="02"/>
    <w:family w:val="roman"/>
    <w:pitch w:val="default"/>
    <w:sig w:usb0="00000000" w:usb1="00000000" w:usb2="00000000" w:usb3="00000000" w:csb0="80000000"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adjustLineHeightInTable/>
    <w:doNotBreakWrappedTables/>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next w:val="1"/>
    <w:unhideWhenUsed/>
    <w:qFormat/>
    <w:uiPriority w:val="0"/>
    <w:pPr>
      <w:spacing w:beforeAutospacing="1" w:after="0" w:afterAutospacing="1"/>
      <w:jc w:val="left"/>
    </w:pPr>
    <w:rPr>
      <w:rFonts w:hint="eastAsia" w:ascii="宋体" w:hAnsi="宋体" w:eastAsia="宋体" w:cs="宋体"/>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Layout w:type="fixed"/>
      <w:tblCellMar>
        <w:top w:w="0" w:type="dxa"/>
        <w:left w:w="108" w:type="dxa"/>
        <w:bottom w:w="0" w:type="dxa"/>
        <w:right w:w="108" w:type="dxa"/>
      </w:tblCellMar>
    </w:tblPr>
  </w:style>
  <w:style w:type="paragraph" w:styleId="3">
    <w:name w:val="Normal (Web)"/>
    <w:basedOn w:val="1"/>
    <w:uiPriority w:val="0"/>
    <w:rPr>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2026-09-06T23:05:38Z</dcterms:created>
  <dc:creator>iPhone</dc:creator>
  <cp:lastModifiedBy>iPhone</cp:lastModifiedBy>
  <dcterms:modified xsi:type="dcterms:W3CDTF">2026-09-06T21:59:38Z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3081-26.8.0</vt:lpwstr>
  </property>
  <property fmtid="{D5CDD505-2E9C-101B-9397-08002B2CF9AE}" pid="3" name="ICV">
    <vt:lpwstr>0DA2D9D429AD851B92C79D6A58779092_31</vt:lpwstr>
  </property>
</Properties>
</file>