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BAEF533" w14:textId="1201782D" w:rsidR="003D653E" w:rsidRDefault="003D653E" w:rsidP="003D653E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Track Specific Development Report</w:t>
      </w:r>
    </w:p>
    <w:p w14:paraId="02DAA03A" w14:textId="77777777" w:rsidR="001D520D" w:rsidRDefault="001D520D" w:rsidP="003D653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CA4E7CB" w14:textId="1AD89BB8" w:rsidR="000E05D8" w:rsidRPr="003D653E" w:rsidRDefault="00000000" w:rsidP="003D653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D653E">
        <w:rPr>
          <w:rFonts w:ascii="Times New Roman" w:hAnsi="Times New Roman" w:cs="Times New Roman"/>
          <w:sz w:val="28"/>
          <w:szCs w:val="28"/>
        </w:rPr>
        <w:t>The key evidence we have is:</w:t>
      </w:r>
    </w:p>
    <w:p w14:paraId="0777AB0F" w14:textId="77777777" w:rsidR="000E05D8" w:rsidRPr="003D653E" w:rsidRDefault="00000000" w:rsidP="003D653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D653E">
        <w:rPr>
          <w:rFonts w:ascii="Times New Roman" w:hAnsi="Times New Roman" w:cs="Times New Roman"/>
          <w:sz w:val="28"/>
          <w:szCs w:val="28"/>
        </w:rPr>
        <w:t>* Overall No-Show Rate: 48.46%</w:t>
      </w:r>
    </w:p>
    <w:p w14:paraId="1A6353F4" w14:textId="77777777" w:rsidR="000E05D8" w:rsidRPr="003D653E" w:rsidRDefault="00000000" w:rsidP="003D653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D653E">
        <w:rPr>
          <w:rFonts w:ascii="Times New Roman" w:hAnsi="Times New Roman" w:cs="Times New Roman"/>
          <w:sz w:val="28"/>
          <w:szCs w:val="28"/>
        </w:rPr>
        <w:t>* Lowest-risk combination: 0 previous no-shows + 0–7 days booking lead = 21.77%</w:t>
      </w:r>
    </w:p>
    <w:p w14:paraId="35D1213C" w14:textId="77777777" w:rsidR="000E05D8" w:rsidRPr="003D653E" w:rsidRDefault="00000000" w:rsidP="003D653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D653E">
        <w:rPr>
          <w:rFonts w:ascii="Times New Roman" w:hAnsi="Times New Roman" w:cs="Times New Roman"/>
          <w:sz w:val="28"/>
          <w:szCs w:val="28"/>
        </w:rPr>
        <w:t>* Highest-risk combination: 2+ previous no-shows + 31+ days booking lead = 72.96%</w:t>
      </w:r>
    </w:p>
    <w:p w14:paraId="0843E05E" w14:textId="77777777" w:rsidR="000E05D8" w:rsidRPr="003D653E" w:rsidRDefault="00000000" w:rsidP="003D653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D653E">
        <w:rPr>
          <w:rFonts w:ascii="Times New Roman" w:hAnsi="Times New Roman" w:cs="Times New Roman"/>
          <w:sz w:val="28"/>
          <w:szCs w:val="28"/>
        </w:rPr>
        <w:t>* Risk gap: 51.19 percentage points</w:t>
      </w:r>
    </w:p>
    <w:p w14:paraId="51941444" w14:textId="77777777" w:rsidR="000E05D8" w:rsidRPr="003D653E" w:rsidRDefault="00000000" w:rsidP="003D653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D653E">
        <w:rPr>
          <w:rFonts w:ascii="Times New Roman" w:hAnsi="Times New Roman" w:cs="Times New Roman"/>
          <w:sz w:val="28"/>
          <w:szCs w:val="28"/>
        </w:rPr>
        <w:t>* No-show risk generally increases as booking lead gets longer.</w:t>
      </w:r>
    </w:p>
    <w:p w14:paraId="57FA721A" w14:textId="5D6C173C" w:rsidR="000E05D8" w:rsidRPr="003D653E" w:rsidRDefault="00000000" w:rsidP="003D653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D653E">
        <w:rPr>
          <w:rFonts w:ascii="Times New Roman" w:hAnsi="Times New Roman" w:cs="Times New Roman"/>
          <w:sz w:val="28"/>
          <w:szCs w:val="28"/>
        </w:rPr>
        <w:t>* No-show risk also increases as previous no-shows increase.</w:t>
      </w:r>
    </w:p>
    <w:p w14:paraId="7D4FC6A2" w14:textId="77777777" w:rsidR="000E05D8" w:rsidRPr="003D653E" w:rsidRDefault="00000000" w:rsidP="003D653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D653E">
        <w:rPr>
          <w:rFonts w:ascii="Times New Roman" w:hAnsi="Times New Roman" w:cs="Times New Roman"/>
          <w:sz w:val="28"/>
          <w:szCs w:val="28"/>
        </w:rPr>
        <w:t>The most important finding is the combined effect of booking lead time and previous no-shows.</w:t>
      </w:r>
    </w:p>
    <w:p w14:paraId="1C8A442D" w14:textId="77777777" w:rsidR="000E05D8" w:rsidRPr="003D653E" w:rsidRDefault="00000000" w:rsidP="003D653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D653E">
        <w:rPr>
          <w:rFonts w:ascii="Times New Roman" w:hAnsi="Times New Roman" w:cs="Times New Roman"/>
          <w:sz w:val="28"/>
          <w:szCs w:val="28"/>
        </w:rPr>
        <w:t>Patients with 2+ previous no-shows who book more than 31 days in advance have a 72.96% no-show rate, compared with only 21.77% for patients with no previous no-shows who book within 0–7 days.</w:t>
      </w:r>
    </w:p>
    <w:p w14:paraId="7EFECF8E" w14:textId="77777777" w:rsidR="000E05D8" w:rsidRPr="003D653E" w:rsidRDefault="000E05D8" w:rsidP="003D653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365F6AB" w14:textId="77777777" w:rsidR="000E05D8" w:rsidRPr="003D653E" w:rsidRDefault="00000000" w:rsidP="003D653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D653E">
        <w:rPr>
          <w:rFonts w:ascii="Times New Roman" w:hAnsi="Times New Roman" w:cs="Times New Roman"/>
          <w:sz w:val="28"/>
          <w:szCs w:val="28"/>
        </w:rPr>
        <w:t xml:space="preserve">Based on the findings, </w:t>
      </w:r>
      <w:proofErr w:type="spellStart"/>
      <w:r w:rsidRPr="003D653E">
        <w:rPr>
          <w:rFonts w:ascii="Times New Roman" w:hAnsi="Times New Roman" w:cs="Times New Roman"/>
          <w:sz w:val="28"/>
          <w:szCs w:val="28"/>
        </w:rPr>
        <w:t>HealthConnect</w:t>
      </w:r>
      <w:proofErr w:type="spellEnd"/>
      <w:r w:rsidRPr="003D653E">
        <w:rPr>
          <w:rFonts w:ascii="Times New Roman" w:hAnsi="Times New Roman" w:cs="Times New Roman"/>
          <w:sz w:val="28"/>
          <w:szCs w:val="28"/>
        </w:rPr>
        <w:t xml:space="preserve"> could:</w:t>
      </w:r>
    </w:p>
    <w:p w14:paraId="7AFC664A" w14:textId="77777777" w:rsidR="000E05D8" w:rsidRPr="003D653E" w:rsidRDefault="00000000" w:rsidP="003D653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D653E">
        <w:rPr>
          <w:rFonts w:ascii="Times New Roman" w:hAnsi="Times New Roman" w:cs="Times New Roman"/>
          <w:sz w:val="28"/>
          <w:szCs w:val="28"/>
        </w:rPr>
        <w:t>1. Prioritize high-risk patients for additional reminders, especially patients with 2+ previous no-shows.</w:t>
      </w:r>
    </w:p>
    <w:p w14:paraId="2001DBAA" w14:textId="77777777" w:rsidR="000E05D8" w:rsidRPr="003D653E" w:rsidRDefault="00000000" w:rsidP="003D653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D653E">
        <w:rPr>
          <w:rFonts w:ascii="Times New Roman" w:hAnsi="Times New Roman" w:cs="Times New Roman"/>
          <w:sz w:val="28"/>
          <w:szCs w:val="28"/>
        </w:rPr>
        <w:t>2. Use stronger reminder strategies for appointments booked far in advance, particularly those over 31 days.</w:t>
      </w:r>
    </w:p>
    <w:p w14:paraId="0692E482" w14:textId="7F9BC8E8" w:rsidR="000E05D8" w:rsidRPr="003D653E" w:rsidRDefault="00000000" w:rsidP="003D653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D653E">
        <w:rPr>
          <w:rFonts w:ascii="Times New Roman" w:hAnsi="Times New Roman" w:cs="Times New Roman"/>
          <w:sz w:val="28"/>
          <w:szCs w:val="28"/>
        </w:rPr>
        <w:lastRenderedPageBreak/>
        <w:t>“Long booking lead times are associated with higher no-show rates, and the risk is substantially greater among patients with a history of previous no-shows.”</w:t>
      </w:r>
    </w:p>
    <w:p w14:paraId="46676054" w14:textId="3432695B" w:rsidR="000E05D8" w:rsidRPr="003D653E" w:rsidRDefault="00000000" w:rsidP="003D653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D653E">
        <w:rPr>
          <w:rFonts w:ascii="Times New Roman" w:hAnsi="Times New Roman" w:cs="Times New Roman"/>
          <w:sz w:val="28"/>
          <w:szCs w:val="28"/>
        </w:rPr>
        <w:t xml:space="preserve"> Document the evidence supporting your key recommendations</w:t>
      </w:r>
    </w:p>
    <w:p w14:paraId="14E34727" w14:textId="5652ABF7" w:rsidR="000E05D8" w:rsidRPr="003D653E" w:rsidRDefault="000E05D8" w:rsidP="003D653E">
      <w:pPr>
        <w:spacing w:after="0"/>
        <w:rPr>
          <w:rFonts w:ascii="Times New Roman" w:hAnsi="Times New Roman" w:cs="Times New Roman"/>
          <w:sz w:val="28"/>
          <w:szCs w:val="28"/>
        </w:rPr>
      </w:pP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outset" w:sz="6" w:space="0" w:color="auto"/>
          <w:insideV w:val="outset" w:sz="6" w:space="0" w:color="auto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4145"/>
        <w:gridCol w:w="4145"/>
      </w:tblGrid>
      <w:tr w:rsidR="000E05D8" w:rsidRPr="003D653E" w14:paraId="497C89BE" w14:textId="77777777">
        <w:trPr>
          <w:tblHeader/>
        </w:trPr>
        <w:tc>
          <w:tcPr>
            <w:tcW w:w="4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80" w:type="dxa"/>
              <w:right w:w="180" w:type="dxa"/>
            </w:tcMar>
            <w:vAlign w:val="center"/>
          </w:tcPr>
          <w:p w14:paraId="77A0BB3D" w14:textId="77777777" w:rsidR="000E05D8" w:rsidRPr="003D653E" w:rsidRDefault="00000000" w:rsidP="003D653E">
            <w:pPr>
              <w:pStyle w:val="NormalWeb"/>
              <w:widowControl/>
              <w:spacing w:beforeAutospacing="1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D653E">
              <w:rPr>
                <w:rFonts w:ascii="Times New Roman" w:hAnsi="Times New Roman" w:cs="Times New Roman"/>
                <w:b/>
                <w:sz w:val="28"/>
                <w:szCs w:val="28"/>
              </w:rPr>
              <w:t>Evidence</w:t>
            </w:r>
          </w:p>
        </w:tc>
        <w:tc>
          <w:tcPr>
            <w:tcW w:w="4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80" w:type="dxa"/>
              <w:right w:w="180" w:type="dxa"/>
            </w:tcMar>
            <w:vAlign w:val="center"/>
          </w:tcPr>
          <w:p w14:paraId="7DB7CA08" w14:textId="77777777" w:rsidR="000E05D8" w:rsidRPr="003D653E" w:rsidRDefault="00000000" w:rsidP="003D653E">
            <w:pPr>
              <w:pStyle w:val="NormalWeb"/>
              <w:widowControl/>
              <w:spacing w:beforeAutospacing="1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D653E">
              <w:rPr>
                <w:rFonts w:ascii="Times New Roman" w:hAnsi="Times New Roman" w:cs="Times New Roman"/>
                <w:b/>
                <w:sz w:val="28"/>
                <w:szCs w:val="28"/>
              </w:rPr>
              <w:t>Result</w:t>
            </w:r>
          </w:p>
        </w:tc>
      </w:tr>
      <w:tr w:rsidR="000E05D8" w:rsidRPr="003D653E" w14:paraId="5A1B26EA" w14:textId="77777777">
        <w:tc>
          <w:tcPr>
            <w:tcW w:w="4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80" w:type="dxa"/>
              <w:right w:w="180" w:type="dxa"/>
            </w:tcMar>
            <w:vAlign w:val="center"/>
          </w:tcPr>
          <w:p w14:paraId="3431FD59" w14:textId="77777777" w:rsidR="000E05D8" w:rsidRPr="003D653E" w:rsidRDefault="00000000" w:rsidP="003D653E">
            <w:pPr>
              <w:pStyle w:val="NormalWeb"/>
              <w:widowControl/>
              <w:spacing w:beforeAutospacing="1"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D653E">
              <w:rPr>
                <w:rFonts w:ascii="Times New Roman" w:hAnsi="Times New Roman" w:cs="Times New Roman"/>
                <w:sz w:val="28"/>
                <w:szCs w:val="28"/>
              </w:rPr>
              <w:t>Overall No-Show Rate</w:t>
            </w:r>
          </w:p>
        </w:tc>
        <w:tc>
          <w:tcPr>
            <w:tcW w:w="4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80" w:type="dxa"/>
              <w:right w:w="180" w:type="dxa"/>
            </w:tcMar>
            <w:vAlign w:val="center"/>
          </w:tcPr>
          <w:p w14:paraId="47435A1C" w14:textId="77777777" w:rsidR="000E05D8" w:rsidRPr="003D653E" w:rsidRDefault="00000000" w:rsidP="003D653E">
            <w:pPr>
              <w:pStyle w:val="NormalWeb"/>
              <w:widowControl/>
              <w:spacing w:beforeAutospacing="1"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D653E">
              <w:rPr>
                <w:rFonts w:ascii="Times New Roman" w:hAnsi="Times New Roman" w:cs="Times New Roman"/>
                <w:b/>
                <w:sz w:val="28"/>
                <w:szCs w:val="28"/>
              </w:rPr>
              <w:t>48.46%</w:t>
            </w:r>
          </w:p>
        </w:tc>
      </w:tr>
      <w:tr w:rsidR="000E05D8" w:rsidRPr="003D653E" w14:paraId="2598682E" w14:textId="77777777">
        <w:tc>
          <w:tcPr>
            <w:tcW w:w="4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80" w:type="dxa"/>
              <w:right w:w="180" w:type="dxa"/>
            </w:tcMar>
            <w:vAlign w:val="center"/>
          </w:tcPr>
          <w:p w14:paraId="1E486259" w14:textId="77777777" w:rsidR="000E05D8" w:rsidRPr="003D653E" w:rsidRDefault="00000000" w:rsidP="003D653E">
            <w:pPr>
              <w:pStyle w:val="NormalWeb"/>
              <w:widowControl/>
              <w:spacing w:beforeAutospacing="1"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D653E">
              <w:rPr>
                <w:rFonts w:ascii="Times New Roman" w:hAnsi="Times New Roman" w:cs="Times New Roman"/>
                <w:sz w:val="28"/>
                <w:szCs w:val="28"/>
              </w:rPr>
              <w:t>Lowest-risk segment</w:t>
            </w:r>
          </w:p>
        </w:tc>
        <w:tc>
          <w:tcPr>
            <w:tcW w:w="4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80" w:type="dxa"/>
              <w:right w:w="180" w:type="dxa"/>
            </w:tcMar>
            <w:vAlign w:val="center"/>
          </w:tcPr>
          <w:p w14:paraId="37F8D117" w14:textId="77777777" w:rsidR="000E05D8" w:rsidRPr="003D653E" w:rsidRDefault="00000000" w:rsidP="003D653E">
            <w:pPr>
              <w:pStyle w:val="NormalWeb"/>
              <w:widowControl/>
              <w:spacing w:beforeAutospacing="1"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D653E">
              <w:rPr>
                <w:rFonts w:ascii="Times New Roman" w:hAnsi="Times New Roman" w:cs="Times New Roman"/>
                <w:b/>
                <w:sz w:val="28"/>
                <w:szCs w:val="28"/>
              </w:rPr>
              <w:t>21.77%</w:t>
            </w:r>
          </w:p>
        </w:tc>
      </w:tr>
      <w:tr w:rsidR="000E05D8" w:rsidRPr="003D653E" w14:paraId="3963A069" w14:textId="77777777">
        <w:tc>
          <w:tcPr>
            <w:tcW w:w="4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80" w:type="dxa"/>
              <w:right w:w="180" w:type="dxa"/>
            </w:tcMar>
            <w:vAlign w:val="center"/>
          </w:tcPr>
          <w:p w14:paraId="5389400B" w14:textId="77777777" w:rsidR="000E05D8" w:rsidRPr="003D653E" w:rsidRDefault="00000000" w:rsidP="003D653E">
            <w:pPr>
              <w:pStyle w:val="NormalWeb"/>
              <w:widowControl/>
              <w:spacing w:beforeAutospacing="1"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D653E">
              <w:rPr>
                <w:rFonts w:ascii="Times New Roman" w:hAnsi="Times New Roman" w:cs="Times New Roman"/>
                <w:sz w:val="28"/>
                <w:szCs w:val="28"/>
              </w:rPr>
              <w:t>Highest-risk segment</w:t>
            </w:r>
          </w:p>
        </w:tc>
        <w:tc>
          <w:tcPr>
            <w:tcW w:w="4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80" w:type="dxa"/>
              <w:right w:w="180" w:type="dxa"/>
            </w:tcMar>
            <w:vAlign w:val="center"/>
          </w:tcPr>
          <w:p w14:paraId="3849836D" w14:textId="77777777" w:rsidR="000E05D8" w:rsidRPr="003D653E" w:rsidRDefault="00000000" w:rsidP="003D653E">
            <w:pPr>
              <w:pStyle w:val="NormalWeb"/>
              <w:widowControl/>
              <w:spacing w:beforeAutospacing="1"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D653E">
              <w:rPr>
                <w:rFonts w:ascii="Times New Roman" w:hAnsi="Times New Roman" w:cs="Times New Roman"/>
                <w:b/>
                <w:sz w:val="28"/>
                <w:szCs w:val="28"/>
              </w:rPr>
              <w:t>72.96%</w:t>
            </w:r>
          </w:p>
        </w:tc>
      </w:tr>
      <w:tr w:rsidR="000E05D8" w:rsidRPr="003D653E" w14:paraId="399A1E85" w14:textId="77777777">
        <w:tc>
          <w:tcPr>
            <w:tcW w:w="4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80" w:type="dxa"/>
              <w:right w:w="180" w:type="dxa"/>
            </w:tcMar>
            <w:vAlign w:val="center"/>
          </w:tcPr>
          <w:p w14:paraId="697D9C53" w14:textId="77777777" w:rsidR="000E05D8" w:rsidRPr="003D653E" w:rsidRDefault="00000000" w:rsidP="003D653E">
            <w:pPr>
              <w:pStyle w:val="NormalWeb"/>
              <w:widowControl/>
              <w:spacing w:beforeAutospacing="1"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D653E">
              <w:rPr>
                <w:rFonts w:ascii="Times New Roman" w:hAnsi="Times New Roman" w:cs="Times New Roman"/>
                <w:sz w:val="28"/>
                <w:szCs w:val="28"/>
              </w:rPr>
              <w:t>Risk gap</w:t>
            </w:r>
          </w:p>
        </w:tc>
        <w:tc>
          <w:tcPr>
            <w:tcW w:w="4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80" w:type="dxa"/>
              <w:right w:w="180" w:type="dxa"/>
            </w:tcMar>
            <w:vAlign w:val="center"/>
          </w:tcPr>
          <w:p w14:paraId="67707E03" w14:textId="77777777" w:rsidR="000E05D8" w:rsidRPr="003D653E" w:rsidRDefault="00000000" w:rsidP="003D653E">
            <w:pPr>
              <w:pStyle w:val="NormalWeb"/>
              <w:widowControl/>
              <w:spacing w:beforeAutospacing="1"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D653E">
              <w:rPr>
                <w:rFonts w:ascii="Times New Roman" w:hAnsi="Times New Roman" w:cs="Times New Roman"/>
                <w:b/>
                <w:sz w:val="28"/>
                <w:szCs w:val="28"/>
              </w:rPr>
              <w:t>51.19 pp</w:t>
            </w:r>
          </w:p>
        </w:tc>
      </w:tr>
      <w:tr w:rsidR="000E05D8" w:rsidRPr="003D653E" w14:paraId="3947C5F1" w14:textId="77777777">
        <w:tc>
          <w:tcPr>
            <w:tcW w:w="4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80" w:type="dxa"/>
              <w:right w:w="180" w:type="dxa"/>
            </w:tcMar>
            <w:vAlign w:val="center"/>
          </w:tcPr>
          <w:p w14:paraId="2D8BDBCC" w14:textId="77777777" w:rsidR="000E05D8" w:rsidRPr="003D653E" w:rsidRDefault="00000000" w:rsidP="003D653E">
            <w:pPr>
              <w:pStyle w:val="NormalWeb"/>
              <w:widowControl/>
              <w:spacing w:beforeAutospacing="1"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D653E">
              <w:rPr>
                <w:rFonts w:ascii="Times New Roman" w:hAnsi="Times New Roman" w:cs="Times New Roman"/>
                <w:sz w:val="28"/>
                <w:szCs w:val="28"/>
              </w:rPr>
              <w:t>0 previous no-shows</w:t>
            </w:r>
          </w:p>
        </w:tc>
        <w:tc>
          <w:tcPr>
            <w:tcW w:w="4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80" w:type="dxa"/>
              <w:right w:w="180" w:type="dxa"/>
            </w:tcMar>
            <w:vAlign w:val="center"/>
          </w:tcPr>
          <w:p w14:paraId="48CC7414" w14:textId="77777777" w:rsidR="000E05D8" w:rsidRPr="003D653E" w:rsidRDefault="00000000" w:rsidP="003D653E">
            <w:pPr>
              <w:pStyle w:val="NormalWeb"/>
              <w:widowControl/>
              <w:spacing w:beforeAutospacing="1"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D653E">
              <w:rPr>
                <w:rFonts w:ascii="Times New Roman" w:hAnsi="Times New Roman" w:cs="Times New Roman"/>
                <w:b/>
                <w:sz w:val="28"/>
                <w:szCs w:val="28"/>
              </w:rPr>
              <w:t>43.51% overall</w:t>
            </w:r>
          </w:p>
        </w:tc>
      </w:tr>
      <w:tr w:rsidR="000E05D8" w:rsidRPr="003D653E" w14:paraId="66ED248E" w14:textId="77777777">
        <w:tc>
          <w:tcPr>
            <w:tcW w:w="4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80" w:type="dxa"/>
              <w:right w:w="180" w:type="dxa"/>
            </w:tcMar>
            <w:vAlign w:val="center"/>
          </w:tcPr>
          <w:p w14:paraId="035C8FEB" w14:textId="77777777" w:rsidR="000E05D8" w:rsidRPr="003D653E" w:rsidRDefault="00000000" w:rsidP="003D653E">
            <w:pPr>
              <w:pStyle w:val="NormalWeb"/>
              <w:widowControl/>
              <w:spacing w:beforeAutospacing="1"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D653E">
              <w:rPr>
                <w:rFonts w:ascii="Times New Roman" w:hAnsi="Times New Roman" w:cs="Times New Roman"/>
                <w:sz w:val="28"/>
                <w:szCs w:val="28"/>
              </w:rPr>
              <w:t>1 previous no-show</w:t>
            </w:r>
          </w:p>
        </w:tc>
        <w:tc>
          <w:tcPr>
            <w:tcW w:w="4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80" w:type="dxa"/>
              <w:right w:w="180" w:type="dxa"/>
            </w:tcMar>
            <w:vAlign w:val="center"/>
          </w:tcPr>
          <w:p w14:paraId="0C7EDA4C" w14:textId="77777777" w:rsidR="000E05D8" w:rsidRPr="003D653E" w:rsidRDefault="00000000" w:rsidP="003D653E">
            <w:pPr>
              <w:pStyle w:val="NormalWeb"/>
              <w:widowControl/>
              <w:spacing w:beforeAutospacing="1"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D653E">
              <w:rPr>
                <w:rFonts w:ascii="Times New Roman" w:hAnsi="Times New Roman" w:cs="Times New Roman"/>
                <w:b/>
                <w:sz w:val="28"/>
                <w:szCs w:val="28"/>
              </w:rPr>
              <w:t>53.49% overall</w:t>
            </w:r>
          </w:p>
        </w:tc>
      </w:tr>
      <w:tr w:rsidR="000E05D8" w:rsidRPr="003D653E" w14:paraId="5B5290D4" w14:textId="77777777">
        <w:tc>
          <w:tcPr>
            <w:tcW w:w="4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80" w:type="dxa"/>
              <w:right w:w="180" w:type="dxa"/>
            </w:tcMar>
            <w:vAlign w:val="center"/>
          </w:tcPr>
          <w:p w14:paraId="0CCAB5DF" w14:textId="77777777" w:rsidR="000E05D8" w:rsidRPr="003D653E" w:rsidRDefault="00000000" w:rsidP="003D653E">
            <w:pPr>
              <w:pStyle w:val="NormalWeb"/>
              <w:widowControl/>
              <w:spacing w:beforeAutospacing="1"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D653E">
              <w:rPr>
                <w:rFonts w:ascii="Times New Roman" w:hAnsi="Times New Roman" w:cs="Times New Roman"/>
                <w:sz w:val="28"/>
                <w:szCs w:val="28"/>
              </w:rPr>
              <w:t>2+ previous no-shows</w:t>
            </w:r>
          </w:p>
        </w:tc>
        <w:tc>
          <w:tcPr>
            <w:tcW w:w="4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80" w:type="dxa"/>
              <w:right w:w="180" w:type="dxa"/>
            </w:tcMar>
            <w:vAlign w:val="center"/>
          </w:tcPr>
          <w:p w14:paraId="354F91D9" w14:textId="77777777" w:rsidR="000E05D8" w:rsidRPr="003D653E" w:rsidRDefault="00000000" w:rsidP="003D653E">
            <w:pPr>
              <w:pStyle w:val="NormalWeb"/>
              <w:widowControl/>
              <w:spacing w:beforeAutospacing="1"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D653E">
              <w:rPr>
                <w:rFonts w:ascii="Times New Roman" w:hAnsi="Times New Roman" w:cs="Times New Roman"/>
                <w:b/>
                <w:sz w:val="28"/>
                <w:szCs w:val="28"/>
              </w:rPr>
              <w:t>61.02% overall</w:t>
            </w:r>
          </w:p>
        </w:tc>
      </w:tr>
      <w:tr w:rsidR="000E05D8" w:rsidRPr="003D653E" w14:paraId="1985E8D2" w14:textId="77777777">
        <w:tc>
          <w:tcPr>
            <w:tcW w:w="4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80" w:type="dxa"/>
              <w:right w:w="180" w:type="dxa"/>
            </w:tcMar>
            <w:vAlign w:val="center"/>
          </w:tcPr>
          <w:p w14:paraId="2BAD85D1" w14:textId="77777777" w:rsidR="000E05D8" w:rsidRPr="003D653E" w:rsidRDefault="00000000" w:rsidP="003D653E">
            <w:pPr>
              <w:pStyle w:val="NormalWeb"/>
              <w:widowControl/>
              <w:spacing w:beforeAutospacing="1"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D653E">
              <w:rPr>
                <w:rFonts w:ascii="Times New Roman" w:hAnsi="Times New Roman" w:cs="Times New Roman"/>
                <w:sz w:val="28"/>
                <w:szCs w:val="28"/>
              </w:rPr>
              <w:t>0–7 day booking lead</w:t>
            </w:r>
          </w:p>
        </w:tc>
        <w:tc>
          <w:tcPr>
            <w:tcW w:w="4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80" w:type="dxa"/>
              <w:right w:w="180" w:type="dxa"/>
            </w:tcMar>
            <w:vAlign w:val="center"/>
          </w:tcPr>
          <w:p w14:paraId="7F54E9A6" w14:textId="77777777" w:rsidR="000E05D8" w:rsidRPr="003D653E" w:rsidRDefault="00000000" w:rsidP="003D653E">
            <w:pPr>
              <w:pStyle w:val="NormalWeb"/>
              <w:widowControl/>
              <w:spacing w:beforeAutospacing="1"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D653E">
              <w:rPr>
                <w:rFonts w:ascii="Times New Roman" w:hAnsi="Times New Roman" w:cs="Times New Roman"/>
                <w:b/>
                <w:sz w:val="28"/>
                <w:szCs w:val="28"/>
              </w:rPr>
              <w:t>23.81% overall</w:t>
            </w:r>
          </w:p>
        </w:tc>
      </w:tr>
      <w:tr w:rsidR="000E05D8" w:rsidRPr="003D653E" w14:paraId="4E9ADDEF" w14:textId="77777777">
        <w:tc>
          <w:tcPr>
            <w:tcW w:w="4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80" w:type="dxa"/>
              <w:right w:w="180" w:type="dxa"/>
            </w:tcMar>
            <w:vAlign w:val="center"/>
          </w:tcPr>
          <w:p w14:paraId="170BDDFD" w14:textId="77777777" w:rsidR="000E05D8" w:rsidRPr="003D653E" w:rsidRDefault="00000000" w:rsidP="003D653E">
            <w:pPr>
              <w:pStyle w:val="NormalWeb"/>
              <w:widowControl/>
              <w:spacing w:beforeAutospacing="1"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D653E">
              <w:rPr>
                <w:rFonts w:ascii="Times New Roman" w:hAnsi="Times New Roman" w:cs="Times New Roman"/>
                <w:sz w:val="28"/>
                <w:szCs w:val="28"/>
              </w:rPr>
              <w:t>31+ day booking lead</w:t>
            </w:r>
          </w:p>
        </w:tc>
        <w:tc>
          <w:tcPr>
            <w:tcW w:w="4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80" w:type="dxa"/>
              <w:right w:w="180" w:type="dxa"/>
            </w:tcMar>
            <w:vAlign w:val="center"/>
          </w:tcPr>
          <w:p w14:paraId="5A2546B3" w14:textId="77777777" w:rsidR="000E05D8" w:rsidRPr="003D653E" w:rsidRDefault="00000000" w:rsidP="003D653E">
            <w:pPr>
              <w:pStyle w:val="NormalWeb"/>
              <w:widowControl/>
              <w:spacing w:beforeAutospacing="1"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D653E">
              <w:rPr>
                <w:rFonts w:ascii="Times New Roman" w:hAnsi="Times New Roman" w:cs="Times New Roman"/>
                <w:b/>
                <w:sz w:val="28"/>
                <w:szCs w:val="28"/>
              </w:rPr>
              <w:t>60.49% overall</w:t>
            </w:r>
          </w:p>
        </w:tc>
      </w:tr>
    </w:tbl>
    <w:p w14:paraId="1B30590C" w14:textId="77777777" w:rsidR="00F351CC" w:rsidRDefault="00000000" w:rsidP="003D653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D653E">
        <w:rPr>
          <w:rFonts w:ascii="Times New Roman" w:hAnsi="Times New Roman" w:cs="Times New Roman"/>
          <w:sz w:val="28"/>
          <w:szCs w:val="28"/>
        </w:rPr>
        <w:t>This evidence supports the recommendation to focus interventions on patients with previous no-shows and long booking lead times.</w:t>
      </w:r>
    </w:p>
    <w:p w14:paraId="3A8BD637" w14:textId="77777777" w:rsidR="00424CBD" w:rsidRDefault="00424CBD" w:rsidP="003D653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341FCDD" w14:textId="77777777" w:rsidR="00424CBD" w:rsidRDefault="00424CBD" w:rsidP="003D653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7B1D30F" w14:textId="21A5DDFD" w:rsidR="00F351CC" w:rsidRDefault="00000000" w:rsidP="003D653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D653E">
        <w:rPr>
          <w:rFonts w:ascii="Times New Roman" w:hAnsi="Times New Roman" w:cs="Times New Roman"/>
          <w:sz w:val="28"/>
          <w:szCs w:val="28"/>
        </w:rPr>
        <w:t xml:space="preserve"> Document your cross-track analytical contribution</w:t>
      </w:r>
    </w:p>
    <w:p w14:paraId="1066F3E6" w14:textId="19CAF9AA" w:rsidR="000E05D8" w:rsidRPr="003D653E" w:rsidRDefault="00000000" w:rsidP="003D653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D653E">
        <w:rPr>
          <w:rFonts w:ascii="Times New Roman" w:hAnsi="Times New Roman" w:cs="Times New Roman"/>
          <w:sz w:val="28"/>
          <w:szCs w:val="28"/>
        </w:rPr>
        <w:t>My Week 6 analysis contributed to the Data Science track by identifying Booking Lead Group and Previous No-Show Group as important factors associated with appointment no-show behavior. The combined analysis revealed distinct high- and low-risk patient segments, with no-show rates ranging from 21.77% to 72.96%. These findings can support feature selection and encourage investigation of interaction effects when developing predictive models.</w:t>
      </w:r>
    </w:p>
    <w:p w14:paraId="6ED29CB9" w14:textId="1D3B20BA" w:rsidR="000E05D8" w:rsidRPr="003D653E" w:rsidRDefault="000E05D8" w:rsidP="003D653E">
      <w:pPr>
        <w:spacing w:after="0"/>
        <w:rPr>
          <w:rFonts w:ascii="Times New Roman" w:hAnsi="Times New Roman" w:cs="Times New Roman"/>
          <w:sz w:val="28"/>
          <w:szCs w:val="28"/>
        </w:rPr>
      </w:pPr>
    </w:p>
    <w:sectPr w:rsidR="000E05D8" w:rsidRPr="003D65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5D8"/>
    <w:rsid w:val="000E05D8"/>
    <w:rsid w:val="001728AC"/>
    <w:rsid w:val="001D520D"/>
    <w:rsid w:val="003D653E"/>
    <w:rsid w:val="00424CBD"/>
    <w:rsid w:val="005170E0"/>
    <w:rsid w:val="0098752C"/>
    <w:rsid w:val="00A6433B"/>
    <w:rsid w:val="00C42AC3"/>
    <w:rsid w:val="00F35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7444B3"/>
  <w15:docId w15:val="{97263F55-67A2-4C37-9FF7-9C069513B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315</Words>
  <Characters>1797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iPhone</dc:creator>
  <cp:lastModifiedBy>bashiratyetunde2005@gmail.com</cp:lastModifiedBy>
  <cp:revision>2</cp:revision>
  <dcterms:created xsi:type="dcterms:W3CDTF">2026-09-13T17:07:00Z</dcterms:created>
  <dcterms:modified xsi:type="dcterms:W3CDTF">2026-09-13T17:07:00Z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3081-26.8.0</vt:lpwstr>
  </property>
  <property fmtid="{D5CDD505-2E9C-101B-9397-08002B2CF9AE}" pid="3" name="ICV">
    <vt:lpwstr>D471AFB6BD7D689783A1A66AC6E527F0_31</vt:lpwstr>
  </property>
</Properties>
</file>