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1035"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WEEK 6 PROJECT SUMMARY — HEALTHCONNECT</w:t>
      </w:r>
    </w:p>
    <w:p w14:paraId="40DB799B" w14:textId="77777777" w:rsidR="00C12200" w:rsidRPr="008978FB" w:rsidRDefault="00C12200" w:rsidP="008978FB">
      <w:pPr>
        <w:spacing w:after="0"/>
        <w:rPr>
          <w:rFonts w:ascii="Times New Roman" w:hAnsi="Times New Roman" w:cs="Times New Roman"/>
          <w:sz w:val="28"/>
          <w:szCs w:val="28"/>
        </w:rPr>
      </w:pPr>
    </w:p>
    <w:p w14:paraId="61BA9BED"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1. What I planned to accomplish</w:t>
      </w:r>
    </w:p>
    <w:p w14:paraId="4575D3CE"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 xml:space="preserve">I planned to investigate the most important findings from Week 5, determine whether they remained meaningful when </w:t>
      </w:r>
      <w:proofErr w:type="spellStart"/>
      <w:r w:rsidRPr="008978FB">
        <w:rPr>
          <w:rFonts w:ascii="Times New Roman" w:hAnsi="Times New Roman" w:cs="Times New Roman"/>
          <w:sz w:val="28"/>
          <w:szCs w:val="28"/>
        </w:rPr>
        <w:t>analysed</w:t>
      </w:r>
      <w:proofErr w:type="spellEnd"/>
      <w:r w:rsidRPr="008978FB">
        <w:rPr>
          <w:rFonts w:ascii="Times New Roman" w:hAnsi="Times New Roman" w:cs="Times New Roman"/>
          <w:sz w:val="28"/>
          <w:szCs w:val="28"/>
        </w:rPr>
        <w:t xml:space="preserve"> together, identify higher- and lower-risk appointment segments, and use the findings to improve the </w:t>
      </w:r>
      <w:proofErr w:type="spellStart"/>
      <w:r w:rsidRPr="008978FB">
        <w:rPr>
          <w:rFonts w:ascii="Times New Roman" w:hAnsi="Times New Roman" w:cs="Times New Roman"/>
          <w:sz w:val="28"/>
          <w:szCs w:val="28"/>
        </w:rPr>
        <w:t>HealthConnect</w:t>
      </w:r>
      <w:proofErr w:type="spellEnd"/>
      <w:r w:rsidRPr="008978FB">
        <w:rPr>
          <w:rFonts w:ascii="Times New Roman" w:hAnsi="Times New Roman" w:cs="Times New Roman"/>
          <w:sz w:val="28"/>
          <w:szCs w:val="28"/>
        </w:rPr>
        <w:t xml:space="preserve"> dashboard.</w:t>
      </w:r>
    </w:p>
    <w:p w14:paraId="2A0E8E3D"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2. What I completed</w:t>
      </w:r>
    </w:p>
    <w:p w14:paraId="0A323DBF"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 xml:space="preserve">I conducted deeper analysis using Booking Lead Group and Previous No-Show Group to examine how these factors relate to appointment no-show </w:t>
      </w:r>
      <w:proofErr w:type="spellStart"/>
      <w:r w:rsidRPr="008978FB">
        <w:rPr>
          <w:rFonts w:ascii="Times New Roman" w:hAnsi="Times New Roman" w:cs="Times New Roman"/>
          <w:sz w:val="28"/>
          <w:szCs w:val="28"/>
        </w:rPr>
        <w:t>behaviour</w:t>
      </w:r>
      <w:proofErr w:type="spellEnd"/>
      <w:r w:rsidRPr="008978FB">
        <w:rPr>
          <w:rFonts w:ascii="Times New Roman" w:hAnsi="Times New Roman" w:cs="Times New Roman"/>
          <w:sz w:val="28"/>
          <w:szCs w:val="28"/>
        </w:rPr>
        <w:t>. I also identified the highest- and lowest-risk combinations and developed KPIs to communicate the results clearly.</w:t>
      </w:r>
    </w:p>
    <w:p w14:paraId="0B8B85FB"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3. What I improved from Week 5</w:t>
      </w:r>
    </w:p>
    <w:p w14:paraId="1FC2AA35" w14:textId="1EE78A93"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Week 5 mainly examined no-show patterns across individual variables. In Week 6, I moved beyond individual comparisons by combining relevant factors to identify specific risk segments and clearer differences in no-show behavior.</w:t>
      </w:r>
    </w:p>
    <w:p w14:paraId="2B6CB558"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4. What I integrated</w:t>
      </w:r>
    </w:p>
    <w:p w14:paraId="1F6683CA"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I integrated Booking Lead Group and Previous No-Show Group into a combined analysis. I also integrated the deeper findings into the existing dashboard through risk-focused KPIs and a combined visual.</w:t>
      </w:r>
    </w:p>
    <w:p w14:paraId="2B90E5C7" w14:textId="77777777" w:rsidR="00E67C7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5. Which track(s) I collaborated with</w:t>
      </w:r>
    </w:p>
    <w:p w14:paraId="6BBA8374" w14:textId="17FEF886"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lastRenderedPageBreak/>
        <w:t>I contributed to the Data Science track by providing analytical findings that can support the development of a predictive model for appointment no-shows.</w:t>
      </w:r>
    </w:p>
    <w:p w14:paraId="08F8DCC3"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6. What was exchanged</w:t>
      </w:r>
    </w:p>
    <w:p w14:paraId="0AC4DE3E"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I provided findings on how booking lead time and previous no-shows relate to appointment attendance, including the identification of high- and low-risk combinations. These findings can help inform potential model features and relationships for further investigation.</w:t>
      </w:r>
    </w:p>
    <w:p w14:paraId="6001BD43"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7. What changed as a result</w:t>
      </w:r>
    </w:p>
    <w:p w14:paraId="0EC39E88"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The analysis shifted the focus from looking at risk factors separately to considering how multiple factors can work together to identify patients who may be more likely to miss appointments. This also helped make the dashboard more action-oriented.</w:t>
      </w:r>
    </w:p>
    <w:p w14:paraId="175B70BF"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8. Key findings or development outcomes</w:t>
      </w:r>
    </w:p>
    <w:p w14:paraId="2C13735A"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The combined analysis showed a clear difference between risk segments. The highest-risk combination was patients with 2+ previous no-shows and a booking lead of 31+ days, while the lowest-risk combination was patients with no previous no-shows and a booking lead of 0–7 days. This produced a substantial risk gap that supported targeted intervention.</w:t>
      </w:r>
    </w:p>
    <w:p w14:paraId="02E4C3E3"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9. Major challenges</w:t>
      </w:r>
    </w:p>
    <w:p w14:paraId="16136A26" w14:textId="77777777" w:rsidR="00E67C7B" w:rsidRDefault="00000000" w:rsidP="00E67C7B">
      <w:pPr>
        <w:pStyle w:val="CommentText"/>
        <w:rPr>
          <w:rFonts w:ascii="Times New Roman" w:hAnsi="Times New Roman" w:cs="Times New Roman"/>
          <w:sz w:val="28"/>
          <w:szCs w:val="28"/>
        </w:rPr>
      </w:pPr>
      <w:r w:rsidRPr="008978FB">
        <w:rPr>
          <w:rFonts w:ascii="Times New Roman" w:hAnsi="Times New Roman" w:cs="Times New Roman"/>
          <w:sz w:val="28"/>
          <w:szCs w:val="28"/>
        </w:rPr>
        <w:t>A major challenge was determining how to move beyond the Week 5 visuals without unnecessarily creating many new charts</w:t>
      </w:r>
      <w:r w:rsidR="00E67C7B" w:rsidRPr="00E67C7B">
        <w:rPr>
          <w:rFonts w:ascii="Times New Roman" w:hAnsi="Times New Roman" w:cs="Times New Roman"/>
          <w:sz w:val="28"/>
          <w:szCs w:val="28"/>
        </w:rPr>
        <w:t xml:space="preserve"> </w:t>
      </w:r>
      <w:r w:rsidR="00E67C7B" w:rsidRPr="008978FB">
        <w:rPr>
          <w:rFonts w:ascii="Times New Roman" w:hAnsi="Times New Roman" w:cs="Times New Roman"/>
          <w:sz w:val="28"/>
          <w:szCs w:val="28"/>
        </w:rPr>
        <w:t>Another</w:t>
      </w:r>
      <w:r w:rsidR="00E67C7B">
        <w:rPr>
          <w:rFonts w:ascii="Times New Roman" w:hAnsi="Times New Roman" w:cs="Times New Roman"/>
          <w:sz w:val="28"/>
          <w:szCs w:val="28"/>
        </w:rPr>
        <w:t xml:space="preserve"> </w:t>
      </w:r>
      <w:r w:rsidRPr="008978FB">
        <w:rPr>
          <w:rFonts w:ascii="Times New Roman" w:hAnsi="Times New Roman" w:cs="Times New Roman"/>
          <w:sz w:val="28"/>
          <w:szCs w:val="28"/>
        </w:rPr>
        <w:lastRenderedPageBreak/>
        <w:t>challenge was designing KPIs and visuals that clearly represented the combined risk factors rather than presenting the same findings separately.</w:t>
      </w:r>
    </w:p>
    <w:p w14:paraId="6D8C5613" w14:textId="77777777" w:rsidR="00E67C7B" w:rsidRDefault="00000000" w:rsidP="00E67C7B">
      <w:pPr>
        <w:pStyle w:val="CommentText"/>
        <w:rPr>
          <w:rFonts w:ascii="Times New Roman" w:hAnsi="Times New Roman" w:cs="Times New Roman"/>
          <w:sz w:val="28"/>
          <w:szCs w:val="28"/>
        </w:rPr>
      </w:pPr>
      <w:r w:rsidRPr="008978FB">
        <w:rPr>
          <w:rFonts w:ascii="Times New Roman" w:hAnsi="Times New Roman" w:cs="Times New Roman"/>
          <w:sz w:val="28"/>
          <w:szCs w:val="28"/>
        </w:rPr>
        <w:t>10. Important decisions</w:t>
      </w:r>
    </w:p>
    <w:p w14:paraId="52EDAD87" w14:textId="77777777" w:rsidR="00E67C7B" w:rsidRDefault="00000000" w:rsidP="00E67C7B">
      <w:pPr>
        <w:pStyle w:val="CommentText"/>
        <w:rPr>
          <w:rFonts w:ascii="Times New Roman" w:hAnsi="Times New Roman" w:cs="Times New Roman"/>
          <w:sz w:val="28"/>
          <w:szCs w:val="28"/>
        </w:rPr>
      </w:pPr>
      <w:r w:rsidRPr="008978FB">
        <w:rPr>
          <w:rFonts w:ascii="Times New Roman" w:hAnsi="Times New Roman" w:cs="Times New Roman"/>
          <w:sz w:val="28"/>
          <w:szCs w:val="28"/>
        </w:rPr>
        <w:t>I decided to focus the deeper analysis on Booking Lead Group and Previous No-Show Group because their combination provided a clearer distinction between high- and low-risk appointments. I also decided to use a combination of KPI cards and one main combined visual to keep the dashboard focused.</w:t>
      </w:r>
    </w:p>
    <w:p w14:paraId="0A08FD43" w14:textId="54336670" w:rsidR="00C12200" w:rsidRPr="00E67C7B" w:rsidRDefault="00E67C7B" w:rsidP="00E67C7B">
      <w:pPr>
        <w:pStyle w:val="CommentText"/>
      </w:pPr>
      <w:r>
        <w:rPr>
          <w:rFonts w:ascii="Times New Roman" w:hAnsi="Times New Roman" w:cs="Times New Roman"/>
          <w:sz w:val="28"/>
          <w:szCs w:val="28"/>
        </w:rPr>
        <w:t>1</w:t>
      </w:r>
      <w:r w:rsidR="00000000" w:rsidRPr="008978FB">
        <w:rPr>
          <w:rFonts w:ascii="Times New Roman" w:hAnsi="Times New Roman" w:cs="Times New Roman"/>
          <w:sz w:val="28"/>
          <w:szCs w:val="28"/>
        </w:rPr>
        <w:t>1. Remaining issues</w:t>
      </w:r>
    </w:p>
    <w:p w14:paraId="58111650" w14:textId="032701E4"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Further validation is needed to examine the number of appointments within each risk segment and determine whether the observed differences remain reliable across sufficiently large groups. Additional analysis may also be needed to investigate other factors that could influence no-show behavior.</w:t>
      </w:r>
    </w:p>
    <w:p w14:paraId="55503633"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 xml:space="preserve">12. My contribution to the overall </w:t>
      </w:r>
      <w:proofErr w:type="spellStart"/>
      <w:r w:rsidRPr="008978FB">
        <w:rPr>
          <w:rFonts w:ascii="Times New Roman" w:hAnsi="Times New Roman" w:cs="Times New Roman"/>
          <w:sz w:val="28"/>
          <w:szCs w:val="28"/>
        </w:rPr>
        <w:t>HealthConnect</w:t>
      </w:r>
      <w:proofErr w:type="spellEnd"/>
      <w:r w:rsidRPr="008978FB">
        <w:rPr>
          <w:rFonts w:ascii="Times New Roman" w:hAnsi="Times New Roman" w:cs="Times New Roman"/>
          <w:sz w:val="28"/>
          <w:szCs w:val="28"/>
        </w:rPr>
        <w:t xml:space="preserve"> project</w:t>
      </w:r>
    </w:p>
    <w:p w14:paraId="6960216A" w14:textId="77777777"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My contribution was to transform the Week 5 findings into more actionable risk-based insights. I identified important patient and operational segments, provided analytical evidence for targeted interventions, improved the dashboard, and contributed findings that can support the Data Science team’s modelling decisions.</w:t>
      </w:r>
    </w:p>
    <w:p w14:paraId="69A62E25" w14:textId="77777777" w:rsidR="00E67C7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t>13. Proposed focus for Week 7</w:t>
      </w:r>
    </w:p>
    <w:p w14:paraId="0964B515" w14:textId="76139E20" w:rsidR="00C12200" w:rsidRPr="008978FB" w:rsidRDefault="00000000" w:rsidP="008978FB">
      <w:pPr>
        <w:spacing w:after="0"/>
        <w:rPr>
          <w:rFonts w:ascii="Times New Roman" w:hAnsi="Times New Roman" w:cs="Times New Roman"/>
          <w:sz w:val="28"/>
          <w:szCs w:val="28"/>
        </w:rPr>
      </w:pPr>
      <w:r w:rsidRPr="008978FB">
        <w:rPr>
          <w:rFonts w:ascii="Times New Roman" w:hAnsi="Times New Roman" w:cs="Times New Roman"/>
          <w:sz w:val="28"/>
          <w:szCs w:val="28"/>
        </w:rPr>
        <w:lastRenderedPageBreak/>
        <w:t>My proposed focus for Week 7 is to further validate the identified risk segments, investigate additional factors that may explain no-show behavior, and support the development or refinement of predictive modelling and data-driven intervention strategies.</w:t>
      </w:r>
    </w:p>
    <w:sectPr w:rsidR="00C12200" w:rsidRPr="008978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2200"/>
    <w:rsid w:val="008978FB"/>
    <w:rsid w:val="00A6433B"/>
    <w:rsid w:val="00C12200"/>
    <w:rsid w:val="00E67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2552D5"/>
  <w15:docId w15:val="{97263F55-67A2-4C37-9FF7-9C069513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sid w:val="00E67C7B"/>
    <w:rPr>
      <w:sz w:val="16"/>
      <w:szCs w:val="16"/>
    </w:rPr>
  </w:style>
  <w:style w:type="paragraph" w:styleId="CommentText">
    <w:name w:val="annotation text"/>
    <w:basedOn w:val="Normal"/>
    <w:link w:val="CommentTextChar"/>
    <w:rsid w:val="00E67C7B"/>
    <w:pPr>
      <w:spacing w:line="240" w:lineRule="auto"/>
    </w:pPr>
    <w:rPr>
      <w:sz w:val="20"/>
      <w:szCs w:val="20"/>
    </w:rPr>
  </w:style>
  <w:style w:type="character" w:customStyle="1" w:styleId="CommentTextChar">
    <w:name w:val="Comment Text Char"/>
    <w:basedOn w:val="DefaultParagraphFont"/>
    <w:link w:val="CommentText"/>
    <w:rsid w:val="00E67C7B"/>
    <w:rPr>
      <w:rFonts w:asciiTheme="minorHAnsi" w:eastAsiaTheme="minorEastAsia" w:hAnsiTheme="minorHAnsi" w:cstheme="minorBidi"/>
      <w:kern w:val="2"/>
      <w:lang w:eastAsia="zh-CN"/>
    </w:rPr>
  </w:style>
  <w:style w:type="paragraph" w:styleId="CommentSubject">
    <w:name w:val="annotation subject"/>
    <w:basedOn w:val="CommentText"/>
    <w:next w:val="CommentText"/>
    <w:link w:val="CommentSubjectChar"/>
    <w:rsid w:val="00E67C7B"/>
    <w:rPr>
      <w:b/>
      <w:bCs/>
    </w:rPr>
  </w:style>
  <w:style w:type="character" w:customStyle="1" w:styleId="CommentSubjectChar">
    <w:name w:val="Comment Subject Char"/>
    <w:basedOn w:val="CommentTextChar"/>
    <w:link w:val="CommentSubject"/>
    <w:rsid w:val="00E67C7B"/>
    <w:rPr>
      <w:rFonts w:asciiTheme="minorHAnsi" w:eastAsiaTheme="minorEastAsia" w:hAnsiTheme="minorHAnsi" w:cstheme="minorBidi"/>
      <w:b/>
      <w:bCs/>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bashiratyetunde2005@gmail.com</cp:lastModifiedBy>
  <cp:revision>1</cp:revision>
  <dcterms:created xsi:type="dcterms:W3CDTF">2026-09-13T14:20:00Z</dcterms:created>
  <dcterms:modified xsi:type="dcterms:W3CDTF">2026-09-13T16:32:00Z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3081-26.8.0</vt:lpwstr>
  </property>
  <property fmtid="{D5CDD505-2E9C-101B-9397-08002B2CF9AE}" pid="3" name="ICV">
    <vt:lpwstr>BE205FEA75E08A7D28A3A66A0BB1C766_31</vt:lpwstr>
  </property>
</Properties>
</file>