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哈尔滨市新型冠状病毒疫情可视化分析</w:t>
      </w:r>
    </w:p>
    <w:p>
      <w:pPr>
        <w:jc w:val="both"/>
      </w:pPr>
    </w:p>
    <w:p>
      <w:pPr>
        <w:pStyle w:val="2"/>
        <w:spacing w:before="120" w:after="120" w:line="360" w:lineRule="auto"/>
        <w:jc w:val="both"/>
        <w:rPr>
          <w:rFonts w:ascii="黑体" w:hAnsi="黑体" w:eastAsia="黑体"/>
          <w:b w:val="0"/>
          <w:sz w:val="28"/>
          <w:szCs w:val="28"/>
        </w:rPr>
      </w:pPr>
      <w:r>
        <w:rPr>
          <w:rFonts w:ascii="黑体" w:hAnsi="黑体" w:eastAsia="黑体"/>
          <w:b w:val="0"/>
          <w:sz w:val="28"/>
          <w:szCs w:val="28"/>
        </w:rPr>
        <w:t>引言</w:t>
      </w: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在新型冠状病毒爆发以来，黑龙江省特别是哈尔滨市的疑似和确诊数量不断增加，已经成为北方省份中疫情已经比较严重的地区。为控制疫情，政府制定了很多政策措施，如2月4日哈尔滨市应对新冠肺炎疫情工作指挥部发布第8号公告，明确要求对全市所有居民小区、村屯、单位实行封闭管理，严格落实属地管理责任。在当前疫情仍然较为严重的情况下，有必要对哈尔滨市疫情变化进行分析，并预测疫情的变化，以更好的支持哈尔滨市政府决策。</w:t>
      </w: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本文的目的在于以下几点：</w:t>
      </w: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lang w:val="en-US" w:eastAsia="zh-CN"/>
        </w:rPr>
        <w:t>（1）识别各区域疫情风险演化；</w:t>
      </w: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lang w:val="en-US" w:eastAsia="zh-CN"/>
        </w:rPr>
        <w:t>（2）协助指导疫情防控决策；</w:t>
      </w: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lang w:val="en-US" w:eastAsia="zh-CN"/>
        </w:rPr>
        <w:t>（3）协助指导应急物质区域分配决策；</w:t>
      </w: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lang w:val="en-US" w:eastAsia="zh-CN"/>
        </w:rPr>
        <w:t>（4）协助指导区域复工生产决策。</w:t>
      </w: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本报告将通过可视化方法描述哈尔滨市新型冠状病毒的传播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评估疫情控制措施的效果，为疫情控制决策提供参考。</w:t>
      </w:r>
    </w:p>
    <w:p>
      <w:pPr>
        <w:jc w:val="both"/>
        <w:rPr>
          <w:rFonts w:ascii="Times New Roman" w:hAnsi="Times New Roman" w:eastAsia="宋体" w:cs="Times New Roman"/>
        </w:rPr>
      </w:pPr>
    </w:p>
    <w:p>
      <w:pPr>
        <w:pStyle w:val="2"/>
        <w:spacing w:before="120" w:after="120" w:line="360" w:lineRule="auto"/>
        <w:jc w:val="both"/>
        <w:rPr>
          <w:rFonts w:ascii="黑体" w:hAnsi="黑体" w:eastAsia="黑体"/>
          <w:b w:val="0"/>
          <w:sz w:val="28"/>
          <w:szCs w:val="28"/>
        </w:rPr>
      </w:pPr>
      <w:r>
        <w:rPr>
          <w:rFonts w:ascii="黑体" w:hAnsi="黑体" w:eastAsia="黑体"/>
          <w:b w:val="0"/>
          <w:sz w:val="28"/>
          <w:szCs w:val="28"/>
        </w:rPr>
        <w:t>1. 哈尔滨疫情传播可视化</w:t>
      </w: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通过采集黑龙江省和哈尔滨市卫健委公布的确诊数据，应用可视图（图1.1）和</w:t>
      </w:r>
      <w:r>
        <w:rPr>
          <w:rFonts w:ascii="Times New Roman" w:hAnsi="Times New Roman" w:eastAsia="宋体" w:cs="Times New Roman"/>
        </w:rPr>
        <w:t>竞赛</w:t>
      </w:r>
      <w:r>
        <w:rPr>
          <w:rFonts w:ascii="Times New Roman" w:hAnsi="Times New Roman" w:eastAsia="宋体" w:cs="Times New Roman"/>
        </w:rPr>
        <w:t>图方法（图1.2）重现了新型冠状病毒疫情在哈尔滨市各区县的传播状况。</w:t>
      </w:r>
    </w:p>
    <w:p>
      <w:pPr>
        <w:spacing w:line="360" w:lineRule="auto"/>
        <w:ind w:firstLine="420" w:firstLineChars="200"/>
        <w:jc w:val="both"/>
        <w:rPr>
          <w:rFonts w:ascii="Times New Roman" w:hAnsi="Times New Roman" w:eastAsia="宋体" w:cs="Times New Roman"/>
        </w:rPr>
      </w:pPr>
    </w:p>
    <w:p>
      <w:pPr>
        <w:ind w:firstLine="420" w:firstLineChars="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由上面可视图和竞赛图可知，哈尔滨市最早的两个确诊病例，于1月22日出现在巴彦县和木兰县（各一例）。次日（23日）巴彦县确诊病例增至6例。在1月22日到1月31日期间，在哈尔滨市区人口最为密集的香坊区、南岗区、道里区确诊病例开始从零增长，并于1月31日累计确证病例数超过巴彦县。进入二月份之后，这三个区确诊病例数目增涨速度加快，截止到昨天2月17日24时，南岗区确诊病例数为35例，香坊区35例，道里区29例，五常市23例，尚志市21例，道外区19例，巴彦县8例，方正县8例，阿城区5例，双城县2例，全市累计确诊188例。其中依兰县、通河县、延寿县、宾县、呼兰区未出现确诊病例。</w:t>
      </w:r>
    </w:p>
    <w:p>
      <w:pPr>
        <w:pStyle w:val="2"/>
        <w:spacing w:before="120" w:after="120" w:line="360" w:lineRule="auto"/>
        <w:jc w:val="both"/>
        <w:rPr>
          <w:rFonts w:ascii="黑体" w:hAnsi="黑体" w:eastAsia="黑体"/>
          <w:b w:val="0"/>
          <w:sz w:val="28"/>
          <w:szCs w:val="28"/>
        </w:rPr>
      </w:pPr>
      <w:r>
        <w:rPr>
          <w:rFonts w:ascii="黑体" w:hAnsi="黑体" w:eastAsia="黑体"/>
          <w:b w:val="0"/>
          <w:sz w:val="28"/>
          <w:szCs w:val="28"/>
        </w:rPr>
        <w:t>2. 哈尔滨疫情传播特点</w:t>
      </w:r>
    </w:p>
    <w:p>
      <w:pPr>
        <w:jc w:val="both"/>
        <w:rPr>
          <w:rFonts w:ascii="Times New Roman" w:hAnsi="Times New Roman" w:eastAsia="宋体" w:cs="Times New Roman"/>
        </w:rPr>
      </w:pPr>
    </w:p>
    <w:p>
      <w:pPr>
        <w:jc w:val="both"/>
        <w:rPr>
          <w:rFonts w:ascii="Times New Roman" w:hAnsi="Times New Roman" w:eastAsia="宋体" w:cs="Times New Roman"/>
        </w:rPr>
      </w:pPr>
    </w:p>
    <w:p>
      <w:pPr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274310" cy="3627120"/>
            <wp:effectExtent l="0" t="0" r="8890" b="5080"/>
            <wp:docPr id="2" name="图片 2" descr="5D3F6896B43E247D473F1F4E14E29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D3F6896B43E247D473F1F4E14E290A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271770" cy="3514090"/>
            <wp:effectExtent l="0" t="0" r="11430" b="16510"/>
            <wp:docPr id="3" name="图片 3" descr="AB123A2A0EE30232520DAB4FF1975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B123A2A0EE30232520DAB4FF197592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从人口数量和确诊人数来看，基本上呈现出一个累计确诊人数</w:t>
      </w:r>
      <w:r>
        <w:rPr>
          <w:rFonts w:ascii="Times New Roman" w:hAnsi="Times New Roman" w:eastAsia="宋体" w:cs="Times New Roman"/>
        </w:rPr>
        <w:t>与</w:t>
      </w:r>
      <w:r>
        <w:rPr>
          <w:rFonts w:ascii="Times New Roman" w:hAnsi="Times New Roman" w:eastAsia="宋体" w:cs="Times New Roman"/>
        </w:rPr>
        <w:t>常驻人口数量</w:t>
      </w:r>
      <w:r>
        <w:rPr>
          <w:rFonts w:ascii="Times New Roman" w:hAnsi="Times New Roman" w:eastAsia="宋体" w:cs="Times New Roman"/>
        </w:rPr>
        <w:t>和人口密度呈现</w:t>
      </w:r>
      <w:r>
        <w:rPr>
          <w:rFonts w:ascii="Times New Roman" w:hAnsi="Times New Roman" w:eastAsia="宋体" w:cs="Times New Roman"/>
        </w:rPr>
        <w:t>一个正相关关系。</w:t>
      </w:r>
      <w:r>
        <w:rPr>
          <w:rFonts w:ascii="Times New Roman" w:hAnsi="Times New Roman" w:eastAsia="宋体" w:cs="Times New Roman"/>
        </w:rPr>
        <w:t>在人口数量最多和人口最为密集的香坊区、南岗区、道里区，确诊人数最多。</w:t>
      </w:r>
    </w:p>
    <w:p>
      <w:pPr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注：1. 本文累计确诊病例来源来自哈尔滨市人民政府疫情公告。</w:t>
      </w:r>
    </w:p>
    <w:p>
      <w:pPr>
        <w:numPr>
          <w:ilvl w:val="0"/>
          <w:numId w:val="1"/>
        </w:numPr>
        <w:ind w:firstLine="420" w:firstLineChars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人口数量和人口密度数据来自《</w:t>
      </w:r>
      <w:r>
        <w:rPr>
          <w:rFonts w:hint="eastAsia" w:ascii="Times New Roman" w:hAnsi="Times New Roman" w:eastAsia="宋体" w:cs="Times New Roman"/>
        </w:rPr>
        <w:t>哈尔滨统计年鉴</w:t>
      </w:r>
      <w:r>
        <w:rPr>
          <w:rFonts w:hint="default" w:ascii="Times New Roman" w:hAnsi="Times New Roman" w:eastAsia="宋体" w:cs="Times New Roman"/>
        </w:rPr>
        <w:t>》</w:t>
      </w:r>
    </w:p>
    <w:p>
      <w:pPr>
        <w:numPr>
          <w:ilvl w:val="0"/>
          <w:numId w:val="1"/>
        </w:numPr>
        <w:ind w:firstLine="420" w:firstLineChars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eastAsia="zh-CN"/>
        </w:rPr>
        <w:t>文责自负，与单位无关</w:t>
      </w:r>
    </w:p>
    <w:p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数据获取以及可视化：马轩、徐久淳</w:t>
      </w:r>
    </w:p>
    <w:p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指导老师：麦强</w:t>
      </w:r>
    </w:p>
    <w:p>
      <w:pPr>
        <w:ind w:firstLine="420" w:firstLineChars="0"/>
        <w:jc w:val="both"/>
        <w:rPr>
          <w:rFonts w:ascii="Times New Roman" w:hAnsi="Times New Roman" w:eastAsia="宋体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ac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4BC02F"/>
    <w:multiLevelType w:val="singleLevel"/>
    <w:tmpl w:val="5E4BC02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1F0"/>
    <w:rsid w:val="000252D0"/>
    <w:rsid w:val="001321F0"/>
    <w:rsid w:val="001A0FE4"/>
    <w:rsid w:val="00466EC7"/>
    <w:rsid w:val="004802EF"/>
    <w:rsid w:val="004A1305"/>
    <w:rsid w:val="0053149E"/>
    <w:rsid w:val="006A3EFA"/>
    <w:rsid w:val="00B32474"/>
    <w:rsid w:val="00CF31A8"/>
    <w:rsid w:val="00D02436"/>
    <w:rsid w:val="00D57AB4"/>
    <w:rsid w:val="00E03219"/>
    <w:rsid w:val="00F140AC"/>
    <w:rsid w:val="00FC6CA0"/>
    <w:rsid w:val="1FD63DB4"/>
    <w:rsid w:val="1FFB64F1"/>
    <w:rsid w:val="39F13DE7"/>
    <w:rsid w:val="3C5FEC28"/>
    <w:rsid w:val="3F73A701"/>
    <w:rsid w:val="49FF95DA"/>
    <w:rsid w:val="4EBF8A3B"/>
    <w:rsid w:val="4FBE3B2E"/>
    <w:rsid w:val="4FC77F08"/>
    <w:rsid w:val="4FEF727C"/>
    <w:rsid w:val="4FFD5AA6"/>
    <w:rsid w:val="5BFFF0A1"/>
    <w:rsid w:val="5D7FF8CF"/>
    <w:rsid w:val="5FDB8FA0"/>
    <w:rsid w:val="5FEEEEF2"/>
    <w:rsid w:val="67E1EFCF"/>
    <w:rsid w:val="6F2D9242"/>
    <w:rsid w:val="72AEAFDF"/>
    <w:rsid w:val="73BD83FC"/>
    <w:rsid w:val="7429C1C1"/>
    <w:rsid w:val="7ACE2E7E"/>
    <w:rsid w:val="7B1F0D9E"/>
    <w:rsid w:val="7BE65B4E"/>
    <w:rsid w:val="7E7F6891"/>
    <w:rsid w:val="7EDA743D"/>
    <w:rsid w:val="7EEFACC8"/>
    <w:rsid w:val="7F3F8CEA"/>
    <w:rsid w:val="7FAF0052"/>
    <w:rsid w:val="7FAF3806"/>
    <w:rsid w:val="A28BF989"/>
    <w:rsid w:val="B7D50D6A"/>
    <w:rsid w:val="BB447417"/>
    <w:rsid w:val="BEFF9AC0"/>
    <w:rsid w:val="BFCCE81C"/>
    <w:rsid w:val="C3377EF0"/>
    <w:rsid w:val="CBF9A954"/>
    <w:rsid w:val="D56F86F3"/>
    <w:rsid w:val="D57F2F41"/>
    <w:rsid w:val="D7B8B705"/>
    <w:rsid w:val="D7FCFCC8"/>
    <w:rsid w:val="D87F21A7"/>
    <w:rsid w:val="DEDEA960"/>
    <w:rsid w:val="DF7F8120"/>
    <w:rsid w:val="DFDFD9EB"/>
    <w:rsid w:val="DFFF5615"/>
    <w:rsid w:val="EAD3C7C6"/>
    <w:rsid w:val="EFFFC329"/>
    <w:rsid w:val="F6716163"/>
    <w:rsid w:val="F7ED464A"/>
    <w:rsid w:val="F7FA34F1"/>
    <w:rsid w:val="F9F7F4B1"/>
    <w:rsid w:val="FA7B09CD"/>
    <w:rsid w:val="FAFFEF6D"/>
    <w:rsid w:val="FB1FD346"/>
    <w:rsid w:val="FC8B8BF4"/>
    <w:rsid w:val="FD7A9910"/>
    <w:rsid w:val="FF7E028A"/>
    <w:rsid w:val="FF7E3EE6"/>
    <w:rsid w:val="FFA0CF12"/>
    <w:rsid w:val="FFADEDC7"/>
    <w:rsid w:val="FFAEFD0F"/>
    <w:rsid w:val="FFB7D934"/>
    <w:rsid w:val="FFC52248"/>
    <w:rsid w:val="FFDD4E08"/>
    <w:rsid w:val="FFF93F40"/>
    <w:rsid w:val="FFFD3C97"/>
    <w:rsid w:val="FFFFE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uiPriority w:val="99"/>
    <w:rPr>
      <w:sz w:val="24"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  <w:style w:type="paragraph" w:customStyle="1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2 字符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8"/>
    <w:link w:val="3"/>
    <w:uiPriority w:val="9"/>
    <w:rPr>
      <w:b/>
      <w:bCs/>
      <w:sz w:val="32"/>
      <w:szCs w:val="32"/>
    </w:rPr>
  </w:style>
  <w:style w:type="paragraph" w:customStyle="1" w:styleId="16">
    <w:name w:val="p1"/>
    <w:basedOn w:val="1"/>
    <w:uiPriority w:val="0"/>
    <w:pPr>
      <w:spacing w:before="0" w:beforeAutospacing="0" w:after="0" w:afterAutospacing="0" w:line="380" w:lineRule="atLeast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6"/>
      <w:szCs w:val="26"/>
      <w:lang w:val="en-US" w:eastAsia="zh-CN" w:bidi="ar"/>
    </w:rPr>
  </w:style>
  <w:style w:type="paragraph" w:customStyle="1" w:styleId="17">
    <w:name w:val="p2"/>
    <w:basedOn w:val="1"/>
    <w:uiPriority w:val="0"/>
    <w:pPr>
      <w:spacing w:before="0" w:beforeAutospacing="0" w:after="0" w:afterAutospacing="0" w:line="380" w:lineRule="atLeast"/>
      <w:ind w:left="0" w:right="0"/>
      <w:jc w:val="left"/>
    </w:pPr>
    <w:rPr>
      <w:rFonts w:hint="default" w:ascii="Helvetica Neue" w:hAnsi="Helvetica Neue" w:eastAsia="Helvetica Neue" w:cs="Helvetica Neue"/>
      <w:color w:val="000000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126</Words>
  <Characters>720</Characters>
  <Lines>6</Lines>
  <Paragraphs>1</Paragraphs>
  <TotalTime>0</TotalTime>
  <ScaleCrop>false</ScaleCrop>
  <LinksUpToDate>false</LinksUpToDate>
  <CharactersWithSpaces>845</CharactersWithSpaces>
  <Application>WPS Office_1.9.0.2959_F1E327BC-269C-435d-A152-05C5408002CA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2020-02-16T15:41:00Z</dcterms:created>
  <dc:creator>MQ</dc:creator>
  <cp:lastModifiedBy>maxuan</cp:lastModifiedBy>
  <dcterms:modified xsi:type="dcterms:W3CDTF">2020-02-18T18:44:48Z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2052-1.9.0.2959</vt:lpwstr>
  </property>
</Properties>
</file>