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C2E55" w14:textId="77777777" w:rsidR="003E03F4" w:rsidRPr="003E03F4" w:rsidRDefault="003E03F4" w:rsidP="003E03F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E03F4">
        <w:rPr>
          <w:rFonts w:ascii="Times New Roman" w:eastAsia="Times New Roman" w:hAnsi="Times New Roman" w:cs="Times New Roman"/>
          <w:b/>
          <w:bCs/>
          <w:kern w:val="36"/>
          <w:sz w:val="48"/>
          <w:szCs w:val="48"/>
          <w14:ligatures w14:val="none"/>
        </w:rPr>
        <w:t>Checkpoint-Based Governance: An Implementation Framework for Accountable Human-AI Collaboration</w:t>
      </w:r>
    </w:p>
    <w:p w14:paraId="524A5CE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Position Paper</w:t>
      </w:r>
      <w:r w:rsidRPr="003E03F4">
        <w:rPr>
          <w:rFonts w:ascii="Times New Roman" w:eastAsia="Times New Roman" w:hAnsi="Times New Roman" w:cs="Times New Roman"/>
          <w:kern w:val="0"/>
          <w:sz w:val="24"/>
          <w:szCs w:val="24"/>
          <w14:ligatures w14:val="none"/>
        </w:rPr>
        <w:br/>
      </w:r>
      <w:r w:rsidRPr="003E03F4">
        <w:rPr>
          <w:rFonts w:ascii="Times New Roman" w:eastAsia="Times New Roman" w:hAnsi="Times New Roman" w:cs="Times New Roman"/>
          <w:b/>
          <w:bCs/>
          <w:kern w:val="0"/>
          <w:sz w:val="24"/>
          <w:szCs w:val="24"/>
          <w14:ligatures w14:val="none"/>
        </w:rPr>
        <w:t>Version 2.0</w:t>
      </w:r>
      <w:r w:rsidRPr="003E03F4">
        <w:rPr>
          <w:rFonts w:ascii="Times New Roman" w:eastAsia="Times New Roman" w:hAnsi="Times New Roman" w:cs="Times New Roman"/>
          <w:kern w:val="0"/>
          <w:sz w:val="24"/>
          <w:szCs w:val="24"/>
          <w14:ligatures w14:val="none"/>
        </w:rPr>
        <w:br/>
      </w:r>
      <w:r w:rsidRPr="003E03F4">
        <w:rPr>
          <w:rFonts w:ascii="Times New Roman" w:eastAsia="Times New Roman" w:hAnsi="Times New Roman" w:cs="Times New Roman"/>
          <w:b/>
          <w:bCs/>
          <w:kern w:val="0"/>
          <w:sz w:val="24"/>
          <w:szCs w:val="24"/>
          <w14:ligatures w14:val="none"/>
        </w:rPr>
        <w:t>October 2025</w:t>
      </w:r>
    </w:p>
    <w:p w14:paraId="09DAE496"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4C4C1099">
          <v:rect id="_x0000_i1049" style="width:0;height:1.5pt" o:hralign="center" o:hrstd="t" o:hr="t" fillcolor="#a0a0a0" stroked="f"/>
        </w:pict>
      </w:r>
    </w:p>
    <w:p w14:paraId="2D7FF9BA"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Executive Summary</w:t>
      </w:r>
    </w:p>
    <w:p w14:paraId="219C26FE"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Organizations deploying AI systems face a persistent implementation gap: regulatory frameworks and ethical guidelines mandate human </w:t>
      </w:r>
      <w:proofErr w:type="gramStart"/>
      <w:r w:rsidRPr="003E03F4">
        <w:rPr>
          <w:rFonts w:ascii="Times New Roman" w:eastAsia="Times New Roman" w:hAnsi="Times New Roman" w:cs="Times New Roman"/>
          <w:kern w:val="0"/>
          <w:sz w:val="24"/>
          <w:szCs w:val="24"/>
          <w14:ligatures w14:val="none"/>
        </w:rPr>
        <w:t>oversight, but</w:t>
      </w:r>
      <w:proofErr w:type="gramEnd"/>
      <w:r w:rsidRPr="003E03F4">
        <w:rPr>
          <w:rFonts w:ascii="Times New Roman" w:eastAsia="Times New Roman" w:hAnsi="Times New Roman" w:cs="Times New Roman"/>
          <w:kern w:val="0"/>
          <w:sz w:val="24"/>
          <w:szCs w:val="24"/>
          <w14:ligatures w14:val="none"/>
        </w:rPr>
        <w:t xml:space="preserve"> provide limited operational guidance on how to structure that oversight in practice. This paper introduces Checkpoint-Based Governance (CBG), a protocol-driven framework for human-AI collaboration that operationalizes oversight requirements through systematic decision points, documented arbitration, and continuous accountability mechanisms.</w:t>
      </w:r>
    </w:p>
    <w:p w14:paraId="7E90B09E"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CBG addresses three critical failures in current AI governance approaches: (1) automation bias drift, where humans progressively defer to AI recommendations without critical evaluation; (2) model performance degradation that proceeds undetected until significant harm occurs; and (3) accountability ambiguity when adverse outcomes cannot be traced to specific human decisions.</w:t>
      </w:r>
    </w:p>
    <w:p w14:paraId="0FD48F2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The framework has been validated across three operational contexts: multi-agent workflow coordination (HAIA-RECCLIN), content quality assurance (HAIA-SMART), and outcome measurement protocols (Factics). Preliminary internal evidence indicates directional improvements in workflow accountability while maintaining complete human decision authority and generating audit-ready documentation for regulatory compliance [PROVISIONAL—internal pilot data].</w:t>
      </w:r>
    </w:p>
    <w:p w14:paraId="688427BA"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CBG is designed for risk-proportional deployment, scaling from light oversight for low-stakes applications to comprehensive governance for regulated or brand-critical decisions. This paper presents the theoretical foundation, implementation methodology, and empirical observations from operational deployments.</w:t>
      </w:r>
    </w:p>
    <w:p w14:paraId="30F4E7A2"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1D258B6F">
          <v:rect id="_x0000_i1050" style="width:0;height:1.5pt" o:hralign="center" o:hrstd="t" o:hr="t" fillcolor="#a0a0a0" stroked="f"/>
        </w:pict>
      </w:r>
    </w:p>
    <w:p w14:paraId="3E66FC41"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1. The Accountability Gap in AI Deployment</w:t>
      </w:r>
    </w:p>
    <w:p w14:paraId="0FE8319E"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1.1 Regulatory Requirements Without Implementation Specifications</w:t>
      </w:r>
    </w:p>
    <w:p w14:paraId="59C4325E"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lastRenderedPageBreak/>
        <w:t>The regulatory environment for AI systems has matured significantly. The European Union's Regulation (EU) 2024/1689 (Artificial Intelligence Act) Article 14 mandates "effective human oversight" for high-risk AI systems.</w:t>
      </w:r>
      <w:hyperlink w:anchor="user-content-fn-1" w:history="1">
        <w:r w:rsidRPr="003E03F4">
          <w:rPr>
            <w:rFonts w:ascii="Times New Roman" w:eastAsia="Times New Roman" w:hAnsi="Times New Roman" w:cs="Times New Roman"/>
            <w:color w:val="0000FF"/>
            <w:kern w:val="0"/>
            <w:sz w:val="24"/>
            <w:szCs w:val="24"/>
            <w:u w:val="single"/>
            <w:vertAlign w:val="superscript"/>
            <w14:ligatures w14:val="none"/>
          </w:rPr>
          <w:t>1</w:t>
        </w:r>
      </w:hyperlink>
      <w:r w:rsidRPr="003E03F4">
        <w:rPr>
          <w:rFonts w:ascii="Times New Roman" w:eastAsia="Times New Roman" w:hAnsi="Times New Roman" w:cs="Times New Roman"/>
          <w:kern w:val="0"/>
          <w:sz w:val="24"/>
          <w:szCs w:val="24"/>
          <w14:ligatures w14:val="none"/>
        </w:rPr>
        <w:t xml:space="preserve"> The U.S. National Institute of Standards and Technology's AI Risk Management Framework similarly emphasizes the need for "appropriate methods and metrics to evaluate AI system trustworthiness" and documented accountability structures (NIST, 2023). ISO/IEC 42001:2023, the international standard for AI management systems, codifies requirements for continuous risk assessment, documentation, and human decision authority through structured governance cycles (Bradley, 2025).</w:t>
      </w:r>
    </w:p>
    <w:p w14:paraId="56CD3449"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However, these frameworks specify outcomes—trustworthiness, accountability, transparency—without prescribing operational mechanisms. Organizations understand they must implement human oversight but lack standardized patterns for structuring decision points, capturing rationale, or preventing the gradual erosion of critical evaluation that characterizes automation bias.</w:t>
      </w:r>
    </w:p>
    <w:p w14:paraId="195BC331"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1.2 The Three-Failure Pattern</w:t>
      </w:r>
    </w:p>
    <w:p w14:paraId="705BED23"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Operational observation across multiple deployment contexts reveals a consistent pattern of governance failure:</w:t>
      </w:r>
    </w:p>
    <w:p w14:paraId="11A55CB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Automation Bias Drift:</w:t>
      </w:r>
      <w:r w:rsidRPr="003E03F4">
        <w:rPr>
          <w:rFonts w:ascii="Times New Roman" w:eastAsia="Times New Roman" w:hAnsi="Times New Roman" w:cs="Times New Roman"/>
          <w:kern w:val="0"/>
          <w:sz w:val="24"/>
          <w:szCs w:val="24"/>
          <w14:ligatures w14:val="none"/>
        </w:rPr>
        <w:t xml:space="preserve"> Human reviewers initially evaluate AI recommendations critically but progressively adopt a default-approve posture as familiarity increases. Research confirms this tendency: automation bias leads to over-reliance on automated recommendations even when those recommendations are demonstrably incorrect (Parasuraman &amp; </w:t>
      </w:r>
      <w:proofErr w:type="spellStart"/>
      <w:r w:rsidRPr="003E03F4">
        <w:rPr>
          <w:rFonts w:ascii="Times New Roman" w:eastAsia="Times New Roman" w:hAnsi="Times New Roman" w:cs="Times New Roman"/>
          <w:kern w:val="0"/>
          <w:sz w:val="24"/>
          <w:szCs w:val="24"/>
          <w14:ligatures w14:val="none"/>
        </w:rPr>
        <w:t>Manzey</w:t>
      </w:r>
      <w:proofErr w:type="spellEnd"/>
      <w:r w:rsidRPr="003E03F4">
        <w:rPr>
          <w:rFonts w:ascii="Times New Roman" w:eastAsia="Times New Roman" w:hAnsi="Times New Roman" w:cs="Times New Roman"/>
          <w:kern w:val="0"/>
          <w:sz w:val="24"/>
          <w:szCs w:val="24"/>
          <w14:ligatures w14:val="none"/>
        </w:rPr>
        <w:t>, 2010). Without systematic countermeasures, human oversight degrades from active arbitration to passive monitoring.</w:t>
      </w:r>
    </w:p>
    <w:p w14:paraId="0FE29BD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Model Performance Degradation:</w:t>
      </w:r>
      <w:r w:rsidRPr="003E03F4">
        <w:rPr>
          <w:rFonts w:ascii="Times New Roman" w:eastAsia="Times New Roman" w:hAnsi="Times New Roman" w:cs="Times New Roman"/>
          <w:kern w:val="0"/>
          <w:sz w:val="24"/>
          <w:szCs w:val="24"/>
          <w14:ligatures w14:val="none"/>
        </w:rPr>
        <w:t xml:space="preserve"> AI systems experience concept drift as real-world data distributions shift from training conditions (Lu et al., 2019). Organizations that lack systematic checkpoints often detect performance decay only after significant errors accumulate. The absence of structured evaluation points means degradation proceeds invisibly until threshold failures trigger reactive investigation.</w:t>
      </w:r>
    </w:p>
    <w:p w14:paraId="03816C43"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Accountability Ambiguity:</w:t>
      </w:r>
      <w:r w:rsidRPr="003E03F4">
        <w:rPr>
          <w:rFonts w:ascii="Times New Roman" w:eastAsia="Times New Roman" w:hAnsi="Times New Roman" w:cs="Times New Roman"/>
          <w:kern w:val="0"/>
          <w:sz w:val="24"/>
          <w:szCs w:val="24"/>
          <w14:ligatures w14:val="none"/>
        </w:rPr>
        <w:t xml:space="preserve"> When adverse outcomes occur in systems combining human judgment and AI recommendations, responsibility attribution becomes contested. Organizations claim "human-in-the-loop" oversight but cannot produce evidence showing which specific human reviewed the decision, what criteria they applied, or what rationale justified approval. This evidential gap undermines both internal improvement processes and external accountability mechanisms.</w:t>
      </w:r>
    </w:p>
    <w:p w14:paraId="1723020F"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1.3 Existing Approaches and Their Limitations</w:t>
      </w:r>
    </w:p>
    <w:p w14:paraId="3512CA5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Current governance approaches fall into three categories, each with implementation constraints:</w:t>
      </w:r>
    </w:p>
    <w:p w14:paraId="2CEA7EF2"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Human-in-the-Loop (HITL) Frameworks:</w:t>
      </w:r>
      <w:r w:rsidRPr="003E03F4">
        <w:rPr>
          <w:rFonts w:ascii="Times New Roman" w:eastAsia="Times New Roman" w:hAnsi="Times New Roman" w:cs="Times New Roman"/>
          <w:kern w:val="0"/>
          <w:sz w:val="24"/>
          <w:szCs w:val="24"/>
          <w14:ligatures w14:val="none"/>
        </w:rPr>
        <w:t xml:space="preserve"> These emphasize human involvement in AI decision processes but often lack specificity about checkpoint placement, evaluation criteria, or </w:t>
      </w:r>
      <w:r w:rsidRPr="003E03F4">
        <w:rPr>
          <w:rFonts w:ascii="Times New Roman" w:eastAsia="Times New Roman" w:hAnsi="Times New Roman" w:cs="Times New Roman"/>
          <w:kern w:val="0"/>
          <w:sz w:val="24"/>
          <w:szCs w:val="24"/>
          <w14:ligatures w14:val="none"/>
        </w:rPr>
        <w:lastRenderedPageBreak/>
        <w:t>documentation requirements. Organizations adopting HITL principles report implementation challenges: 46% cite talent skill gaps and 55% cite transparency issues (McKinsey &amp; Company, 2025). The conceptual framework exists; the operational pattern does not.</w:t>
      </w:r>
    </w:p>
    <w:p w14:paraId="3B14DAFD"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Agent-Based Automation:</w:t>
      </w:r>
      <w:r w:rsidRPr="003E03F4">
        <w:rPr>
          <w:rFonts w:ascii="Times New Roman" w:eastAsia="Times New Roman" w:hAnsi="Times New Roman" w:cs="Times New Roman"/>
          <w:kern w:val="0"/>
          <w:sz w:val="24"/>
          <w:szCs w:val="24"/>
          <w14:ligatures w14:val="none"/>
        </w:rPr>
        <w:t xml:space="preserve"> Autonomous agent </w:t>
      </w:r>
      <w:proofErr w:type="gramStart"/>
      <w:r w:rsidRPr="003E03F4">
        <w:rPr>
          <w:rFonts w:ascii="Times New Roman" w:eastAsia="Times New Roman" w:hAnsi="Times New Roman" w:cs="Times New Roman"/>
          <w:kern w:val="0"/>
          <w:sz w:val="24"/>
          <w:szCs w:val="24"/>
          <w14:ligatures w14:val="none"/>
        </w:rPr>
        <w:t>architectures optimize for</w:t>
      </w:r>
      <w:proofErr w:type="gramEnd"/>
      <w:r w:rsidRPr="003E03F4">
        <w:rPr>
          <w:rFonts w:ascii="Times New Roman" w:eastAsia="Times New Roman" w:hAnsi="Times New Roman" w:cs="Times New Roman"/>
          <w:kern w:val="0"/>
          <w:sz w:val="24"/>
          <w:szCs w:val="24"/>
          <w14:ligatures w14:val="none"/>
        </w:rPr>
        <w:t xml:space="preserve"> efficiency by minimizing human intervention points. While appropriate for well-bounded, low-stakes domains, this approach fundamentally distributes accountability between human boundary-setting and machine execution. When errors occur, determining whether the fault lies in inadequate boundaries or unexpected AI behavior becomes analytically complex.</w:t>
      </w:r>
    </w:p>
    <w:p w14:paraId="2A21E3EB"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Compliance Theater:</w:t>
      </w:r>
      <w:r w:rsidRPr="003E03F4">
        <w:rPr>
          <w:rFonts w:ascii="Times New Roman" w:eastAsia="Times New Roman" w:hAnsi="Times New Roman" w:cs="Times New Roman"/>
          <w:kern w:val="0"/>
          <w:sz w:val="24"/>
          <w:szCs w:val="24"/>
          <w14:ligatures w14:val="none"/>
        </w:rPr>
        <w:t xml:space="preserve"> Organizations implement minimal oversight mechanisms designed primarily to satisfy auditors rather than genuinely prevent failures. These systems create documentation without meaningful evaluation, generating audit trails that obscure rather than illuminate decision processes.</w:t>
      </w:r>
    </w:p>
    <w:p w14:paraId="71317733"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The field requires an implementation framework that operationalizes oversight principles with sufficient specificity that organizations can deploy, measure, and continuously improve their governance practices.</w:t>
      </w:r>
    </w:p>
    <w:p w14:paraId="11B6CEA6"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Table 1: Comparative Framework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2327"/>
        <w:gridCol w:w="1865"/>
        <w:gridCol w:w="3073"/>
      </w:tblGrid>
      <w:tr w:rsidR="003E03F4" w:rsidRPr="003E03F4" w14:paraId="279DA9D4" w14:textId="77777777">
        <w:trPr>
          <w:tblHeader/>
          <w:tblCellSpacing w:w="15" w:type="dxa"/>
        </w:trPr>
        <w:tc>
          <w:tcPr>
            <w:tcW w:w="0" w:type="auto"/>
            <w:vAlign w:val="center"/>
            <w:hideMark/>
          </w:tcPr>
          <w:p w14:paraId="2D22782B" w14:textId="77777777" w:rsidR="003E03F4" w:rsidRPr="003E03F4" w:rsidRDefault="003E03F4" w:rsidP="003E03F4">
            <w:pPr>
              <w:spacing w:after="0" w:line="240" w:lineRule="auto"/>
              <w:jc w:val="center"/>
              <w:rPr>
                <w:rFonts w:ascii="Times New Roman" w:eastAsia="Times New Roman" w:hAnsi="Times New Roman" w:cs="Times New Roman"/>
                <w:b/>
                <w:bCs/>
                <w:kern w:val="0"/>
                <w:sz w:val="24"/>
                <w:szCs w:val="24"/>
                <w14:ligatures w14:val="none"/>
              </w:rPr>
            </w:pPr>
            <w:r w:rsidRPr="003E03F4">
              <w:rPr>
                <w:rFonts w:ascii="Times New Roman" w:eastAsia="Times New Roman" w:hAnsi="Times New Roman" w:cs="Times New Roman"/>
                <w:b/>
                <w:bCs/>
                <w:kern w:val="0"/>
                <w:sz w:val="24"/>
                <w:szCs w:val="24"/>
                <w14:ligatures w14:val="none"/>
              </w:rPr>
              <w:t>Dimension</w:t>
            </w:r>
          </w:p>
        </w:tc>
        <w:tc>
          <w:tcPr>
            <w:tcW w:w="0" w:type="auto"/>
            <w:vAlign w:val="center"/>
            <w:hideMark/>
          </w:tcPr>
          <w:p w14:paraId="1E68D680" w14:textId="77777777" w:rsidR="003E03F4" w:rsidRPr="003E03F4" w:rsidRDefault="003E03F4" w:rsidP="003E03F4">
            <w:pPr>
              <w:spacing w:after="0" w:line="240" w:lineRule="auto"/>
              <w:jc w:val="center"/>
              <w:rPr>
                <w:rFonts w:ascii="Times New Roman" w:eastAsia="Times New Roman" w:hAnsi="Times New Roman" w:cs="Times New Roman"/>
                <w:b/>
                <w:bCs/>
                <w:kern w:val="0"/>
                <w:sz w:val="24"/>
                <w:szCs w:val="24"/>
                <w14:ligatures w14:val="none"/>
              </w:rPr>
            </w:pPr>
            <w:r w:rsidRPr="003E03F4">
              <w:rPr>
                <w:rFonts w:ascii="Times New Roman" w:eastAsia="Times New Roman" w:hAnsi="Times New Roman" w:cs="Times New Roman"/>
                <w:b/>
                <w:bCs/>
                <w:kern w:val="0"/>
                <w:sz w:val="24"/>
                <w:szCs w:val="24"/>
                <w14:ligatures w14:val="none"/>
              </w:rPr>
              <w:t>Traditional HITL</w:t>
            </w:r>
          </w:p>
        </w:tc>
        <w:tc>
          <w:tcPr>
            <w:tcW w:w="0" w:type="auto"/>
            <w:vAlign w:val="center"/>
            <w:hideMark/>
          </w:tcPr>
          <w:p w14:paraId="36F9ADEA" w14:textId="77777777" w:rsidR="003E03F4" w:rsidRPr="003E03F4" w:rsidRDefault="003E03F4" w:rsidP="003E03F4">
            <w:pPr>
              <w:spacing w:after="0" w:line="240" w:lineRule="auto"/>
              <w:jc w:val="center"/>
              <w:rPr>
                <w:rFonts w:ascii="Times New Roman" w:eastAsia="Times New Roman" w:hAnsi="Times New Roman" w:cs="Times New Roman"/>
                <w:b/>
                <w:bCs/>
                <w:kern w:val="0"/>
                <w:sz w:val="24"/>
                <w:szCs w:val="24"/>
                <w14:ligatures w14:val="none"/>
              </w:rPr>
            </w:pPr>
            <w:r w:rsidRPr="003E03F4">
              <w:rPr>
                <w:rFonts w:ascii="Times New Roman" w:eastAsia="Times New Roman" w:hAnsi="Times New Roman" w:cs="Times New Roman"/>
                <w:b/>
                <w:bCs/>
                <w:kern w:val="0"/>
                <w:sz w:val="24"/>
                <w:szCs w:val="24"/>
                <w14:ligatures w14:val="none"/>
              </w:rPr>
              <w:t>Agent Automation</w:t>
            </w:r>
          </w:p>
        </w:tc>
        <w:tc>
          <w:tcPr>
            <w:tcW w:w="0" w:type="auto"/>
            <w:vAlign w:val="center"/>
            <w:hideMark/>
          </w:tcPr>
          <w:p w14:paraId="2391B371" w14:textId="77777777" w:rsidR="003E03F4" w:rsidRPr="003E03F4" w:rsidRDefault="003E03F4" w:rsidP="003E03F4">
            <w:pPr>
              <w:spacing w:after="0" w:line="240" w:lineRule="auto"/>
              <w:jc w:val="center"/>
              <w:rPr>
                <w:rFonts w:ascii="Times New Roman" w:eastAsia="Times New Roman" w:hAnsi="Times New Roman" w:cs="Times New Roman"/>
                <w:b/>
                <w:bCs/>
                <w:kern w:val="0"/>
                <w:sz w:val="24"/>
                <w:szCs w:val="24"/>
                <w14:ligatures w14:val="none"/>
              </w:rPr>
            </w:pPr>
            <w:r w:rsidRPr="003E03F4">
              <w:rPr>
                <w:rFonts w:ascii="Times New Roman" w:eastAsia="Times New Roman" w:hAnsi="Times New Roman" w:cs="Times New Roman"/>
                <w:b/>
                <w:bCs/>
                <w:kern w:val="0"/>
                <w:sz w:val="24"/>
                <w:szCs w:val="24"/>
                <w14:ligatures w14:val="none"/>
              </w:rPr>
              <w:t>Checkpoint-Based Governance</w:t>
            </w:r>
          </w:p>
        </w:tc>
      </w:tr>
      <w:tr w:rsidR="003E03F4" w:rsidRPr="003E03F4" w14:paraId="752C169C" w14:textId="77777777">
        <w:trPr>
          <w:tblCellSpacing w:w="15" w:type="dxa"/>
        </w:trPr>
        <w:tc>
          <w:tcPr>
            <w:tcW w:w="0" w:type="auto"/>
            <w:vAlign w:val="center"/>
            <w:hideMark/>
          </w:tcPr>
          <w:p w14:paraId="6688F132"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Accountability Traceability</w:t>
            </w:r>
          </w:p>
        </w:tc>
        <w:tc>
          <w:tcPr>
            <w:tcW w:w="0" w:type="auto"/>
            <w:vAlign w:val="center"/>
            <w:hideMark/>
          </w:tcPr>
          <w:p w14:paraId="2E99FA6F"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Variable (depends on implementation)</w:t>
            </w:r>
          </w:p>
        </w:tc>
        <w:tc>
          <w:tcPr>
            <w:tcW w:w="0" w:type="auto"/>
            <w:vAlign w:val="center"/>
            <w:hideMark/>
          </w:tcPr>
          <w:p w14:paraId="6429440C"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Distributed (human + machine)</w:t>
            </w:r>
          </w:p>
        </w:tc>
        <w:tc>
          <w:tcPr>
            <w:tcW w:w="0" w:type="auto"/>
            <w:vAlign w:val="center"/>
            <w:hideMark/>
          </w:tcPr>
          <w:p w14:paraId="1E246464"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Complete (every decision logged with human rationale)</w:t>
            </w:r>
          </w:p>
        </w:tc>
      </w:tr>
      <w:tr w:rsidR="003E03F4" w:rsidRPr="003E03F4" w14:paraId="0D7AAC70" w14:textId="77777777">
        <w:trPr>
          <w:tblCellSpacing w:w="15" w:type="dxa"/>
        </w:trPr>
        <w:tc>
          <w:tcPr>
            <w:tcW w:w="0" w:type="auto"/>
            <w:vAlign w:val="center"/>
            <w:hideMark/>
          </w:tcPr>
          <w:p w14:paraId="376C470C"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Decision Authority</w:t>
            </w:r>
          </w:p>
        </w:tc>
        <w:tc>
          <w:tcPr>
            <w:tcW w:w="0" w:type="auto"/>
            <w:vAlign w:val="center"/>
            <w:hideMark/>
          </w:tcPr>
          <w:p w14:paraId="4FEE723F"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Principle: human involvement</w:t>
            </w:r>
          </w:p>
        </w:tc>
        <w:tc>
          <w:tcPr>
            <w:tcW w:w="0" w:type="auto"/>
            <w:vAlign w:val="center"/>
            <w:hideMark/>
          </w:tcPr>
          <w:p w14:paraId="09A1C164"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AI executes within boundaries</w:t>
            </w:r>
          </w:p>
        </w:tc>
        <w:tc>
          <w:tcPr>
            <w:tcW w:w="0" w:type="auto"/>
            <w:vAlign w:val="center"/>
            <w:hideMark/>
          </w:tcPr>
          <w:p w14:paraId="1D84DF63"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Mandatory human arbitration at checkpoints</w:t>
            </w:r>
          </w:p>
        </w:tc>
      </w:tr>
      <w:tr w:rsidR="003E03F4" w:rsidRPr="003E03F4" w14:paraId="3F528EAB" w14:textId="77777777">
        <w:trPr>
          <w:tblCellSpacing w:w="15" w:type="dxa"/>
        </w:trPr>
        <w:tc>
          <w:tcPr>
            <w:tcW w:w="0" w:type="auto"/>
            <w:vAlign w:val="center"/>
            <w:hideMark/>
          </w:tcPr>
          <w:p w14:paraId="36360580"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Throughput</w:t>
            </w:r>
          </w:p>
        </w:tc>
        <w:tc>
          <w:tcPr>
            <w:tcW w:w="0" w:type="auto"/>
            <w:vAlign w:val="center"/>
            <w:hideMark/>
          </w:tcPr>
          <w:p w14:paraId="517DDDE9"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Variable</w:t>
            </w:r>
          </w:p>
        </w:tc>
        <w:tc>
          <w:tcPr>
            <w:tcW w:w="0" w:type="auto"/>
            <w:vAlign w:val="center"/>
            <w:hideMark/>
          </w:tcPr>
          <w:p w14:paraId="64B70863"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Optimized for speed</w:t>
            </w:r>
          </w:p>
        </w:tc>
        <w:tc>
          <w:tcPr>
            <w:tcW w:w="0" w:type="auto"/>
            <w:vAlign w:val="center"/>
            <w:hideMark/>
          </w:tcPr>
          <w:p w14:paraId="5CC9A883"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Constrained by review capacity</w:t>
            </w:r>
          </w:p>
        </w:tc>
      </w:tr>
      <w:tr w:rsidR="003E03F4" w:rsidRPr="003E03F4" w14:paraId="43F39DE2" w14:textId="77777777">
        <w:trPr>
          <w:tblCellSpacing w:w="15" w:type="dxa"/>
        </w:trPr>
        <w:tc>
          <w:tcPr>
            <w:tcW w:w="0" w:type="auto"/>
            <w:vAlign w:val="center"/>
            <w:hideMark/>
          </w:tcPr>
          <w:p w14:paraId="5D38113C"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Auditability</w:t>
            </w:r>
          </w:p>
        </w:tc>
        <w:tc>
          <w:tcPr>
            <w:tcW w:w="0" w:type="auto"/>
            <w:vAlign w:val="center"/>
            <w:hideMark/>
          </w:tcPr>
          <w:p w14:paraId="4AF9FFD7"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Often post-hoc</w:t>
            </w:r>
          </w:p>
        </w:tc>
        <w:tc>
          <w:tcPr>
            <w:tcW w:w="0" w:type="auto"/>
            <w:vAlign w:val="center"/>
            <w:hideMark/>
          </w:tcPr>
          <w:p w14:paraId="73D8BB29"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Automated logging of actions</w:t>
            </w:r>
          </w:p>
        </w:tc>
        <w:tc>
          <w:tcPr>
            <w:tcW w:w="0" w:type="auto"/>
            <w:vAlign w:val="center"/>
            <w:hideMark/>
          </w:tcPr>
          <w:p w14:paraId="5C910EDA"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Proactive documentation of decisions and rationale</w:t>
            </w:r>
          </w:p>
        </w:tc>
      </w:tr>
      <w:tr w:rsidR="003E03F4" w:rsidRPr="003E03F4" w14:paraId="024F70AD" w14:textId="77777777">
        <w:trPr>
          <w:tblCellSpacing w:w="15" w:type="dxa"/>
        </w:trPr>
        <w:tc>
          <w:tcPr>
            <w:tcW w:w="0" w:type="auto"/>
            <w:vAlign w:val="center"/>
            <w:hideMark/>
          </w:tcPr>
          <w:p w14:paraId="73FCB506"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Drift Mitigation</w:t>
            </w:r>
          </w:p>
        </w:tc>
        <w:tc>
          <w:tcPr>
            <w:tcW w:w="0" w:type="auto"/>
            <w:vAlign w:val="center"/>
            <w:hideMark/>
          </w:tcPr>
          <w:p w14:paraId="40B9A3C9"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Not systematically addressed</w:t>
            </w:r>
          </w:p>
        </w:tc>
        <w:tc>
          <w:tcPr>
            <w:tcW w:w="0" w:type="auto"/>
            <w:vAlign w:val="center"/>
            <w:hideMark/>
          </w:tcPr>
          <w:p w14:paraId="2CCD328F"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Requires separate monitoring</w:t>
            </w:r>
          </w:p>
        </w:tc>
        <w:tc>
          <w:tcPr>
            <w:tcW w:w="0" w:type="auto"/>
            <w:vAlign w:val="center"/>
            <w:hideMark/>
          </w:tcPr>
          <w:p w14:paraId="571957F0"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Built-in through checkpoint evaluation and approval tracking</w:t>
            </w:r>
          </w:p>
        </w:tc>
      </w:tr>
      <w:tr w:rsidR="003E03F4" w:rsidRPr="003E03F4" w14:paraId="4F2F4C1E" w14:textId="77777777">
        <w:trPr>
          <w:tblCellSpacing w:w="15" w:type="dxa"/>
        </w:trPr>
        <w:tc>
          <w:tcPr>
            <w:tcW w:w="0" w:type="auto"/>
            <w:vAlign w:val="center"/>
            <w:hideMark/>
          </w:tcPr>
          <w:p w14:paraId="3CA25232"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Implementation Specificity</w:t>
            </w:r>
          </w:p>
        </w:tc>
        <w:tc>
          <w:tcPr>
            <w:tcW w:w="0" w:type="auto"/>
            <w:vAlign w:val="center"/>
            <w:hideMark/>
          </w:tcPr>
          <w:p w14:paraId="3A382E98"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Abstract principles</w:t>
            </w:r>
          </w:p>
        </w:tc>
        <w:tc>
          <w:tcPr>
            <w:tcW w:w="0" w:type="auto"/>
            <w:vAlign w:val="center"/>
            <w:hideMark/>
          </w:tcPr>
          <w:p w14:paraId="18605350"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Boundary definition</w:t>
            </w:r>
          </w:p>
        </w:tc>
        <w:tc>
          <w:tcPr>
            <w:tcW w:w="0" w:type="auto"/>
            <w:vAlign w:val="center"/>
            <w:hideMark/>
          </w:tcPr>
          <w:p w14:paraId="4268F296"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Defined checkpoint placement, criteria, and logging requirements</w:t>
            </w:r>
          </w:p>
        </w:tc>
      </w:tr>
    </w:tbl>
    <w:p w14:paraId="6487FCC1"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4462F099">
          <v:rect id="_x0000_i1051" style="width:0;height:1.5pt" o:hralign="center" o:hrstd="t" o:hr="t" fillcolor="#a0a0a0" stroked="f"/>
        </w:pict>
      </w:r>
    </w:p>
    <w:p w14:paraId="4FF85A7E"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2. Checkpoint-Based Governance: Definition and Architecture</w:t>
      </w:r>
    </w:p>
    <w:p w14:paraId="05B48093"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2.1 Core Definition</w:t>
      </w:r>
    </w:p>
    <w:p w14:paraId="78B530FC"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lastRenderedPageBreak/>
        <w:t>Checkpoint-Based Governance (CBG)</w:t>
      </w:r>
      <w:r w:rsidRPr="003E03F4">
        <w:rPr>
          <w:rFonts w:ascii="Times New Roman" w:eastAsia="Times New Roman" w:hAnsi="Times New Roman" w:cs="Times New Roman"/>
          <w:kern w:val="0"/>
          <w:sz w:val="24"/>
          <w:szCs w:val="24"/>
          <w14:ligatures w14:val="none"/>
        </w:rPr>
        <w:t xml:space="preserve"> is a protocol-driven framework for structuring human-AI collaboration through mandatory decision points where human arbitration occurs, evaluation criteria are systematically applied, and decisions are documented with supporting rationale. CBG functions as a governance layer above AI systems, remaining agent-independent and model-agnostic while enforcing accountability mechanisms.</w:t>
      </w:r>
    </w:p>
    <w:p w14:paraId="5A252C7B"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The framework rests on four architectural principles:</w:t>
      </w:r>
    </w:p>
    <w:p w14:paraId="5F284B1D" w14:textId="77777777" w:rsidR="003E03F4" w:rsidRPr="003E03F4" w:rsidRDefault="003E03F4" w:rsidP="003E03F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Human Authority Preservation:</w:t>
      </w:r>
      <w:r w:rsidRPr="003E03F4">
        <w:rPr>
          <w:rFonts w:ascii="Times New Roman" w:eastAsia="Times New Roman" w:hAnsi="Times New Roman" w:cs="Times New Roman"/>
          <w:kern w:val="0"/>
          <w:sz w:val="24"/>
          <w:szCs w:val="24"/>
          <w14:ligatures w14:val="none"/>
        </w:rPr>
        <w:t xml:space="preserve"> Humans retain final decision rights at defined checkpoints; AI systems contribute intelligence but do not execute decisions autonomously.</w:t>
      </w:r>
    </w:p>
    <w:p w14:paraId="27D68EF9" w14:textId="77777777" w:rsidR="003E03F4" w:rsidRPr="003E03F4" w:rsidRDefault="003E03F4" w:rsidP="003E03F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Systematic Evaluation:</w:t>
      </w:r>
      <w:r w:rsidRPr="003E03F4">
        <w:rPr>
          <w:rFonts w:ascii="Times New Roman" w:eastAsia="Times New Roman" w:hAnsi="Times New Roman" w:cs="Times New Roman"/>
          <w:kern w:val="0"/>
          <w:sz w:val="24"/>
          <w:szCs w:val="24"/>
          <w14:ligatures w14:val="none"/>
        </w:rPr>
        <w:t xml:space="preserve"> Decision points apply predefined criteria consistently, preventing ad-hoc judgment and supporting inter-rater reliability.</w:t>
      </w:r>
    </w:p>
    <w:p w14:paraId="6D37AE76" w14:textId="77777777" w:rsidR="003E03F4" w:rsidRPr="003E03F4" w:rsidRDefault="003E03F4" w:rsidP="003E03F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Documented Arbitration:</w:t>
      </w:r>
      <w:r w:rsidRPr="003E03F4">
        <w:rPr>
          <w:rFonts w:ascii="Times New Roman" w:eastAsia="Times New Roman" w:hAnsi="Times New Roman" w:cs="Times New Roman"/>
          <w:kern w:val="0"/>
          <w:sz w:val="24"/>
          <w:szCs w:val="24"/>
          <w14:ligatures w14:val="none"/>
        </w:rPr>
        <w:t xml:space="preserve"> Every checkpoint decision generates a record including the input evaluated, criteria applied, decision rendered, and human rationale for that decision.</w:t>
      </w:r>
    </w:p>
    <w:p w14:paraId="0C2CD410" w14:textId="77777777" w:rsidR="003E03F4" w:rsidRPr="003E03F4" w:rsidRDefault="003E03F4" w:rsidP="003E03F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Continuous Monitoring:</w:t>
      </w:r>
      <w:r w:rsidRPr="003E03F4">
        <w:rPr>
          <w:rFonts w:ascii="Times New Roman" w:eastAsia="Times New Roman" w:hAnsi="Times New Roman" w:cs="Times New Roman"/>
          <w:kern w:val="0"/>
          <w:sz w:val="24"/>
          <w:szCs w:val="24"/>
          <w14:ligatures w14:val="none"/>
        </w:rPr>
        <w:t xml:space="preserve"> The framework includes mechanisms for detecting both automation bias drift (humans defaulting to approval) and model performance degradation (AI recommendations declining in quality).</w:t>
      </w:r>
    </w:p>
    <w:p w14:paraId="2ED03292"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2.2 The CBG Decision Loop</w:t>
      </w:r>
    </w:p>
    <w:p w14:paraId="0430CCD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CBG implements a four-stage loop at each checkpoint:</w:t>
      </w:r>
    </w:p>
    <w:p w14:paraId="5F2EA6EC"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w:t>
      </w:r>
    </w:p>
    <w:p w14:paraId="1BC697A2"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Stage 1: AI CONTRIBUTION                        │</w:t>
      </w:r>
    </w:p>
    <w:p w14:paraId="2CB3EAE8"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AI processes input and generates output         │</w:t>
      </w:r>
    </w:p>
    <w:p w14:paraId="0D47A3F2"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w:t>
      </w:r>
    </w:p>
    <w:p w14:paraId="10693057"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2E7040A4"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236C8E8C"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w:t>
      </w:r>
    </w:p>
    <w:p w14:paraId="16A568D4"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Stage 2: CHECKPOINT EVALUATION                  │</w:t>
      </w:r>
    </w:p>
    <w:p w14:paraId="62B349EE"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Output assessed against predefined criteria     │</w:t>
      </w:r>
    </w:p>
    <w:p w14:paraId="13282327"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(Automated scoring or structured </w:t>
      </w:r>
      <w:proofErr w:type="gramStart"/>
      <w:r w:rsidRPr="003E03F4">
        <w:rPr>
          <w:rFonts w:ascii="var(--font-mono)" w:eastAsia="Times New Roman" w:hAnsi="var(--font-mono)" w:cs="Courier New"/>
          <w:color w:val="383A42"/>
          <w:kern w:val="0"/>
          <w:sz w:val="20"/>
          <w:szCs w:val="20"/>
          <w14:ligatures w14:val="none"/>
        </w:rPr>
        <w:t xml:space="preserve">review)   </w:t>
      </w:r>
      <w:proofErr w:type="gramEnd"/>
      <w:r w:rsidRPr="003E03F4">
        <w:rPr>
          <w:rFonts w:ascii="var(--font-mono)" w:eastAsia="Times New Roman" w:hAnsi="var(--font-mono)" w:cs="Courier New"/>
          <w:color w:val="383A42"/>
          <w:kern w:val="0"/>
          <w:sz w:val="20"/>
          <w:szCs w:val="20"/>
          <w14:ligatures w14:val="none"/>
        </w:rPr>
        <w:t xml:space="preserve">     │</w:t>
      </w:r>
    </w:p>
    <w:p w14:paraId="05D95408"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w:t>
      </w:r>
    </w:p>
    <w:p w14:paraId="7D79679B"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3588A80F"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56A41FF0"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w:t>
      </w:r>
    </w:p>
    <w:p w14:paraId="716A27E1"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Stage 3: HUMAN ARBITRATION                      │</w:t>
      </w:r>
    </w:p>
    <w:p w14:paraId="1088DFF2"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Designated human reviews evaluation             │</w:t>
      </w:r>
    </w:p>
    <w:p w14:paraId="6E040E78"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Applies judgment and contextual knowledge       │</w:t>
      </w:r>
    </w:p>
    <w:p w14:paraId="2CABFD58"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DECISION: Approve | Modify | Reject | </w:t>
      </w:r>
      <w:proofErr w:type="gramStart"/>
      <w:r w:rsidRPr="003E03F4">
        <w:rPr>
          <w:rFonts w:ascii="var(--font-mono)" w:eastAsia="Times New Roman" w:hAnsi="var(--font-mono)" w:cs="Courier New"/>
          <w:color w:val="383A42"/>
          <w:kern w:val="0"/>
          <w:sz w:val="20"/>
          <w:szCs w:val="20"/>
          <w14:ligatures w14:val="none"/>
        </w:rPr>
        <w:t>Escalate  │</w:t>
      </w:r>
      <w:proofErr w:type="gramEnd"/>
    </w:p>
    <w:p w14:paraId="5D22D43C"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lastRenderedPageBreak/>
        <w:t>└────────────────┬────────────────────────────────┘</w:t>
      </w:r>
    </w:p>
    <w:p w14:paraId="1C34F5A3"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36C04103"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088ADEEB"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w:t>
      </w:r>
    </w:p>
    <w:p w14:paraId="52969425"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Stage 4: DECISION LOGGING                       │</w:t>
      </w:r>
    </w:p>
    <w:p w14:paraId="75BE20D0"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Record: timestamp, identifier, </w:t>
      </w:r>
      <w:proofErr w:type="gramStart"/>
      <w:r w:rsidRPr="003E03F4">
        <w:rPr>
          <w:rFonts w:ascii="var(--font-mono)" w:eastAsia="Times New Roman" w:hAnsi="var(--font-mono)" w:cs="Courier New"/>
          <w:color w:val="383A42"/>
          <w:kern w:val="0"/>
          <w:sz w:val="20"/>
          <w:szCs w:val="20"/>
          <w14:ligatures w14:val="none"/>
        </w:rPr>
        <w:t xml:space="preserve">decision,   </w:t>
      </w:r>
      <w:proofErr w:type="gramEnd"/>
      <w:r w:rsidRPr="003E03F4">
        <w:rPr>
          <w:rFonts w:ascii="var(--font-mono)" w:eastAsia="Times New Roman" w:hAnsi="var(--font-mono)" w:cs="Courier New"/>
          <w:color w:val="383A42"/>
          <w:kern w:val="0"/>
          <w:sz w:val="20"/>
          <w:szCs w:val="20"/>
          <w14:ligatures w14:val="none"/>
        </w:rPr>
        <w:t xml:space="preserve">     │</w:t>
      </w:r>
    </w:p>
    <w:p w14:paraId="19FDAF72"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rationale, evaluation results           │</w:t>
      </w:r>
    </w:p>
    <w:p w14:paraId="344060D6"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Output proceeds only after logging completes    │</w:t>
      </w:r>
    </w:p>
    <w:p w14:paraId="24CFC2F7"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w:t>
      </w:r>
    </w:p>
    <w:p w14:paraId="517753AC"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This loop distinguishes CBG from autonomous agent architectures (which proceed from AI contribution directly to execution) and from passive monitoring (which lacks mandatory arbitration points).</w:t>
      </w:r>
    </w:p>
    <w:p w14:paraId="69D1D46F"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2.3 Distinction from Related Frameworks</w:t>
      </w:r>
    </w:p>
    <w:p w14:paraId="31CF9631"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CBG vs. Human-in-the-Loop (HITL):</w:t>
      </w:r>
      <w:r w:rsidRPr="003E03F4">
        <w:rPr>
          <w:rFonts w:ascii="Times New Roman" w:eastAsia="Times New Roman" w:hAnsi="Times New Roman" w:cs="Times New Roman"/>
          <w:kern w:val="0"/>
          <w:sz w:val="24"/>
          <w:szCs w:val="24"/>
          <w14:ligatures w14:val="none"/>
        </w:rPr>
        <w:t xml:space="preserve"> HITL describes the principle that humans should participate in AI decision processes. CBG specifies how: through structured checkpoints with defined evaluation criteria, mandatory arbitration, and logged rationale. HITL is the "what"; CBG is the "how."</w:t>
      </w:r>
    </w:p>
    <w:p w14:paraId="03C1B6E9"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At each CBG checkpoint, the following elements are captured: (1) input under evaluation, (2) criteria applied, (3) evaluation results (scores or qualitative assessment), (4) human decision rendered, (5) documented rationale, (6) timestamp, and (7) reviewer identifier. This operational specificity distinguishes CBG from abstract HITL principles—organizations implementing CBG know precisely what to log and when.</w:t>
      </w:r>
    </w:p>
    <w:p w14:paraId="3992CBB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CBG vs. Autonomous Agents:</w:t>
      </w:r>
      <w:r w:rsidRPr="003E03F4">
        <w:rPr>
          <w:rFonts w:ascii="Times New Roman" w:eastAsia="Times New Roman" w:hAnsi="Times New Roman" w:cs="Times New Roman"/>
          <w:kern w:val="0"/>
          <w:sz w:val="24"/>
          <w:szCs w:val="24"/>
          <w14:ligatures w14:val="none"/>
        </w:rPr>
        <w:t xml:space="preserve"> Agents execute decisions within predefined boundaries, optimizing for throughput by minimizing human intervention. CBG inverts this priority: it optimizes for accountability by requiring human arbitration at critical junctures, accepting throughput costs in exchange for traceable responsibility.</w:t>
      </w:r>
    </w:p>
    <w:p w14:paraId="4F9DA80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CBG vs. Compliance Documentation:</w:t>
      </w:r>
      <w:r w:rsidRPr="003E03F4">
        <w:rPr>
          <w:rFonts w:ascii="Times New Roman" w:eastAsia="Times New Roman" w:hAnsi="Times New Roman" w:cs="Times New Roman"/>
          <w:kern w:val="0"/>
          <w:sz w:val="24"/>
          <w:szCs w:val="24"/>
          <w14:ligatures w14:val="none"/>
        </w:rPr>
        <w:t xml:space="preserve"> Compliance systems often generate audit trails post-hoc or through automated logging without meaningful evaluation. CBG embeds evaluation and arbitration as mandatory prerequisites for decision execution, making documentation a byproduct of genuine oversight rather than a substitute for it.</w:t>
      </w:r>
    </w:p>
    <w:p w14:paraId="6E442D7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CBG and Standards Alignment:</w:t>
      </w:r>
      <w:r w:rsidRPr="003E03F4">
        <w:rPr>
          <w:rFonts w:ascii="Times New Roman" w:eastAsia="Times New Roman" w:hAnsi="Times New Roman" w:cs="Times New Roman"/>
          <w:kern w:val="0"/>
          <w:sz w:val="24"/>
          <w:szCs w:val="24"/>
          <w14:ligatures w14:val="none"/>
        </w:rPr>
        <w:t xml:space="preserve"> CBG operationalizes what ISO/IEC 42001 mandates but does not specify. The framework's decision loop directly implements ISO 42001's "Govern-Map-Measure-Manage" cycle (Bradley, 2025). CBG also </w:t>
      </w:r>
      <w:proofErr w:type="gramStart"/>
      <w:r w:rsidRPr="003E03F4">
        <w:rPr>
          <w:rFonts w:ascii="Times New Roman" w:eastAsia="Times New Roman" w:hAnsi="Times New Roman" w:cs="Times New Roman"/>
          <w:kern w:val="0"/>
          <w:sz w:val="24"/>
          <w:szCs w:val="24"/>
          <w14:ligatures w14:val="none"/>
        </w:rPr>
        <w:t>aligns with</w:t>
      </w:r>
      <w:proofErr w:type="gramEnd"/>
      <w:r w:rsidRPr="003E03F4">
        <w:rPr>
          <w:rFonts w:ascii="Times New Roman" w:eastAsia="Times New Roman" w:hAnsi="Times New Roman" w:cs="Times New Roman"/>
          <w:kern w:val="0"/>
          <w:sz w:val="24"/>
          <w:szCs w:val="24"/>
          <w14:ligatures w14:val="none"/>
        </w:rPr>
        <w:t xml:space="preserve"> COBIT control objectives, particularly PO10 (Manage Projects) requirements for documented approvals and accountability chains (ISACA, 2025). Organizations already using these frameworks can map CBG checkpoints to existing control structures without architectural disruption.</w:t>
      </w:r>
    </w:p>
    <w:p w14:paraId="48914A61"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lastRenderedPageBreak/>
        <w:pict w14:anchorId="22B4FE2B">
          <v:rect id="_x0000_i1052" style="width:0;height:1.5pt" o:hralign="center" o:hrstd="t" o:hr="t" fillcolor="#a0a0a0" stroked="f"/>
        </w:pict>
      </w:r>
    </w:p>
    <w:p w14:paraId="08DF59C3"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3. Implementation Framework</w:t>
      </w:r>
    </w:p>
    <w:p w14:paraId="7B833E3D"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3.1 Risk-Proportional Deployment</w:t>
      </w:r>
    </w:p>
    <w:p w14:paraId="74F7B766"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CBG recognizes that oversight requirements vary by context. The framework scales across three governance intensities:</w:t>
      </w:r>
    </w:p>
    <w:p w14:paraId="5E43AD0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Heavy Governance (Comprehensive CBG):</w:t>
      </w:r>
    </w:p>
    <w:p w14:paraId="6551D1D0" w14:textId="77777777" w:rsidR="003E03F4" w:rsidRPr="003E03F4" w:rsidRDefault="003E03F4" w:rsidP="003E03F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Context:</w:t>
      </w:r>
      <w:r w:rsidRPr="003E03F4">
        <w:rPr>
          <w:rFonts w:ascii="Times New Roman" w:eastAsia="Times New Roman" w:hAnsi="Times New Roman" w:cs="Times New Roman"/>
          <w:kern w:val="0"/>
          <w:sz w:val="24"/>
          <w:szCs w:val="24"/>
          <w14:ligatures w14:val="none"/>
        </w:rPr>
        <w:t xml:space="preserve"> Regulated domains (finance, healthcare, legal), brand-critical communications, high-stakes strategic decisions</w:t>
      </w:r>
    </w:p>
    <w:p w14:paraId="0EEB0476" w14:textId="77777777" w:rsidR="003E03F4" w:rsidRPr="003E03F4" w:rsidRDefault="003E03F4" w:rsidP="003E03F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Checkpoint Frequency:</w:t>
      </w:r>
      <w:r w:rsidRPr="003E03F4">
        <w:rPr>
          <w:rFonts w:ascii="Times New Roman" w:eastAsia="Times New Roman" w:hAnsi="Times New Roman" w:cs="Times New Roman"/>
          <w:kern w:val="0"/>
          <w:sz w:val="24"/>
          <w:szCs w:val="24"/>
          <w14:ligatures w14:val="none"/>
        </w:rPr>
        <w:t xml:space="preserve"> Every decision point before irreversible actions</w:t>
      </w:r>
    </w:p>
    <w:p w14:paraId="6916EBEC" w14:textId="77777777" w:rsidR="003E03F4" w:rsidRPr="003E03F4" w:rsidRDefault="003E03F4" w:rsidP="003E03F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Evaluation Method:</w:t>
      </w:r>
      <w:r w:rsidRPr="003E03F4">
        <w:rPr>
          <w:rFonts w:ascii="Times New Roman" w:eastAsia="Times New Roman" w:hAnsi="Times New Roman" w:cs="Times New Roman"/>
          <w:kern w:val="0"/>
          <w:sz w:val="24"/>
          <w:szCs w:val="24"/>
          <w14:ligatures w14:val="none"/>
        </w:rPr>
        <w:t xml:space="preserve"> Multi-criteria assessment with quantitative scoring</w:t>
      </w:r>
    </w:p>
    <w:p w14:paraId="2F659A65" w14:textId="77777777" w:rsidR="003E03F4" w:rsidRPr="003E03F4" w:rsidRDefault="003E03F4" w:rsidP="003E03F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Arbitration:</w:t>
      </w:r>
      <w:r w:rsidRPr="003E03F4">
        <w:rPr>
          <w:rFonts w:ascii="Times New Roman" w:eastAsia="Times New Roman" w:hAnsi="Times New Roman" w:cs="Times New Roman"/>
          <w:kern w:val="0"/>
          <w:sz w:val="24"/>
          <w:szCs w:val="24"/>
          <w14:ligatures w14:val="none"/>
        </w:rPr>
        <w:t xml:space="preserve"> Mandatory human review with documented rationale</w:t>
      </w:r>
    </w:p>
    <w:p w14:paraId="67E0F07A" w14:textId="77777777" w:rsidR="003E03F4" w:rsidRPr="003E03F4" w:rsidRDefault="003E03F4" w:rsidP="003E03F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Monitoring:</w:t>
      </w:r>
      <w:r w:rsidRPr="003E03F4">
        <w:rPr>
          <w:rFonts w:ascii="Times New Roman" w:eastAsia="Times New Roman" w:hAnsi="Times New Roman" w:cs="Times New Roman"/>
          <w:kern w:val="0"/>
          <w:sz w:val="24"/>
          <w:szCs w:val="24"/>
          <w14:ligatures w14:val="none"/>
        </w:rPr>
        <w:t xml:space="preserve"> Continuous drift detection and periodic human-sample audits</w:t>
      </w:r>
    </w:p>
    <w:p w14:paraId="3B7665B7" w14:textId="77777777" w:rsidR="003E03F4" w:rsidRPr="003E03F4" w:rsidRDefault="003E03F4" w:rsidP="003E03F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Outcome:</w:t>
      </w:r>
      <w:r w:rsidRPr="003E03F4">
        <w:rPr>
          <w:rFonts w:ascii="Times New Roman" w:eastAsia="Times New Roman" w:hAnsi="Times New Roman" w:cs="Times New Roman"/>
          <w:kern w:val="0"/>
          <w:sz w:val="24"/>
          <w:szCs w:val="24"/>
          <w14:ligatures w14:val="none"/>
        </w:rPr>
        <w:t xml:space="preserve"> Complete audit trail suitable for regulatory examination</w:t>
      </w:r>
    </w:p>
    <w:p w14:paraId="4828FED0"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Moderate Governance (Selective CBG):</w:t>
      </w:r>
    </w:p>
    <w:p w14:paraId="67C44987" w14:textId="77777777" w:rsidR="003E03F4" w:rsidRPr="003E03F4" w:rsidRDefault="003E03F4" w:rsidP="003E03F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Context:</w:t>
      </w:r>
      <w:r w:rsidRPr="003E03F4">
        <w:rPr>
          <w:rFonts w:ascii="Times New Roman" w:eastAsia="Times New Roman" w:hAnsi="Times New Roman" w:cs="Times New Roman"/>
          <w:kern w:val="0"/>
          <w:sz w:val="24"/>
          <w:szCs w:val="24"/>
          <w14:ligatures w14:val="none"/>
        </w:rPr>
        <w:t xml:space="preserve"> Internal knowledge work, customer-facing content with moderate exposure, operational decisions with reversible consequences</w:t>
      </w:r>
    </w:p>
    <w:p w14:paraId="7045A352" w14:textId="77777777" w:rsidR="003E03F4" w:rsidRPr="003E03F4" w:rsidRDefault="003E03F4" w:rsidP="003E03F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Checkpoint Frequency:</w:t>
      </w:r>
      <w:r w:rsidRPr="003E03F4">
        <w:rPr>
          <w:rFonts w:ascii="Times New Roman" w:eastAsia="Times New Roman" w:hAnsi="Times New Roman" w:cs="Times New Roman"/>
          <w:kern w:val="0"/>
          <w:sz w:val="24"/>
          <w:szCs w:val="24"/>
          <w14:ligatures w14:val="none"/>
        </w:rPr>
        <w:t xml:space="preserve"> Key transition points and sample-based review</w:t>
      </w:r>
    </w:p>
    <w:p w14:paraId="3A97747B" w14:textId="77777777" w:rsidR="003E03F4" w:rsidRPr="003E03F4" w:rsidRDefault="003E03F4" w:rsidP="003E03F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Evaluation Method:</w:t>
      </w:r>
      <w:r w:rsidRPr="003E03F4">
        <w:rPr>
          <w:rFonts w:ascii="Times New Roman" w:eastAsia="Times New Roman" w:hAnsi="Times New Roman" w:cs="Times New Roman"/>
          <w:kern w:val="0"/>
          <w:sz w:val="24"/>
          <w:szCs w:val="24"/>
          <w14:ligatures w14:val="none"/>
        </w:rPr>
        <w:t xml:space="preserve"> Criteria-based screening with automated flagging of outliers</w:t>
      </w:r>
    </w:p>
    <w:p w14:paraId="5F5C578B" w14:textId="77777777" w:rsidR="003E03F4" w:rsidRPr="003E03F4" w:rsidRDefault="003E03F4" w:rsidP="003E03F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Arbitration:</w:t>
      </w:r>
      <w:r w:rsidRPr="003E03F4">
        <w:rPr>
          <w:rFonts w:ascii="Times New Roman" w:eastAsia="Times New Roman" w:hAnsi="Times New Roman" w:cs="Times New Roman"/>
          <w:kern w:val="0"/>
          <w:sz w:val="24"/>
          <w:szCs w:val="24"/>
          <w14:ligatures w14:val="none"/>
        </w:rPr>
        <w:t xml:space="preserve"> Human review triggered by flag conditions or periodic sampling</w:t>
      </w:r>
    </w:p>
    <w:p w14:paraId="7497468F" w14:textId="77777777" w:rsidR="003E03F4" w:rsidRPr="003E03F4" w:rsidRDefault="003E03F4" w:rsidP="003E03F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Monitoring:</w:t>
      </w:r>
      <w:r w:rsidRPr="003E03F4">
        <w:rPr>
          <w:rFonts w:ascii="Times New Roman" w:eastAsia="Times New Roman" w:hAnsi="Times New Roman" w:cs="Times New Roman"/>
          <w:kern w:val="0"/>
          <w:sz w:val="24"/>
          <w:szCs w:val="24"/>
          <w14:ligatures w14:val="none"/>
        </w:rPr>
        <w:t xml:space="preserve"> Periodic performance review and spot-checking</w:t>
      </w:r>
    </w:p>
    <w:p w14:paraId="6A7ADEB2" w14:textId="77777777" w:rsidR="003E03F4" w:rsidRPr="003E03F4" w:rsidRDefault="003E03F4" w:rsidP="003E03F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Outcome:</w:t>
      </w:r>
      <w:r w:rsidRPr="003E03F4">
        <w:rPr>
          <w:rFonts w:ascii="Times New Roman" w:eastAsia="Times New Roman" w:hAnsi="Times New Roman" w:cs="Times New Roman"/>
          <w:kern w:val="0"/>
          <w:sz w:val="24"/>
          <w:szCs w:val="24"/>
          <w14:ligatures w14:val="none"/>
        </w:rPr>
        <w:t xml:space="preserve"> Balanced efficiency with accountability for significant decisions</w:t>
      </w:r>
    </w:p>
    <w:p w14:paraId="06BE518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Light Governance (Minimal CBG):</w:t>
      </w:r>
    </w:p>
    <w:p w14:paraId="4E4A22A6" w14:textId="77777777" w:rsidR="003E03F4" w:rsidRPr="003E03F4" w:rsidRDefault="003E03F4" w:rsidP="003E03F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Context:</w:t>
      </w:r>
      <w:r w:rsidRPr="003E03F4">
        <w:rPr>
          <w:rFonts w:ascii="Times New Roman" w:eastAsia="Times New Roman" w:hAnsi="Times New Roman" w:cs="Times New Roman"/>
          <w:kern w:val="0"/>
          <w:sz w:val="24"/>
          <w:szCs w:val="24"/>
          <w14:ligatures w14:val="none"/>
        </w:rPr>
        <w:t xml:space="preserve"> Creative exploration, rapid prototyping, low-stakes internal drafts, learning environments</w:t>
      </w:r>
    </w:p>
    <w:p w14:paraId="0D201126" w14:textId="77777777" w:rsidR="003E03F4" w:rsidRPr="003E03F4" w:rsidRDefault="003E03F4" w:rsidP="003E03F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Checkpoint Frequency:</w:t>
      </w:r>
      <w:r w:rsidRPr="003E03F4">
        <w:rPr>
          <w:rFonts w:ascii="Times New Roman" w:eastAsia="Times New Roman" w:hAnsi="Times New Roman" w:cs="Times New Roman"/>
          <w:kern w:val="0"/>
          <w:sz w:val="24"/>
          <w:szCs w:val="24"/>
          <w14:ligatures w14:val="none"/>
        </w:rPr>
        <w:t xml:space="preserve"> Post-deployment review or milestone checks</w:t>
      </w:r>
    </w:p>
    <w:p w14:paraId="223EA64A" w14:textId="77777777" w:rsidR="003E03F4" w:rsidRPr="003E03F4" w:rsidRDefault="003E03F4" w:rsidP="003E03F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Evaluation Method:</w:t>
      </w:r>
      <w:r w:rsidRPr="003E03F4">
        <w:rPr>
          <w:rFonts w:ascii="Times New Roman" w:eastAsia="Times New Roman" w:hAnsi="Times New Roman" w:cs="Times New Roman"/>
          <w:kern w:val="0"/>
          <w:sz w:val="24"/>
          <w:szCs w:val="24"/>
          <w14:ligatures w14:val="none"/>
        </w:rPr>
        <w:t xml:space="preserve"> Retrospective assessment against learning objectives</w:t>
      </w:r>
    </w:p>
    <w:p w14:paraId="587E234C" w14:textId="77777777" w:rsidR="003E03F4" w:rsidRPr="003E03F4" w:rsidRDefault="003E03F4" w:rsidP="003E03F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Arbitration:</w:t>
      </w:r>
      <w:r w:rsidRPr="003E03F4">
        <w:rPr>
          <w:rFonts w:ascii="Times New Roman" w:eastAsia="Times New Roman" w:hAnsi="Times New Roman" w:cs="Times New Roman"/>
          <w:kern w:val="0"/>
          <w:sz w:val="24"/>
          <w:szCs w:val="24"/>
          <w14:ligatures w14:val="none"/>
        </w:rPr>
        <w:t xml:space="preserve"> Human review for pattern identification rather than individual approval</w:t>
      </w:r>
    </w:p>
    <w:p w14:paraId="7A1D0035" w14:textId="77777777" w:rsidR="003E03F4" w:rsidRPr="003E03F4" w:rsidRDefault="003E03F4" w:rsidP="003E03F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Monitoring:</w:t>
      </w:r>
      <w:r w:rsidRPr="003E03F4">
        <w:rPr>
          <w:rFonts w:ascii="Times New Roman" w:eastAsia="Times New Roman" w:hAnsi="Times New Roman" w:cs="Times New Roman"/>
          <w:kern w:val="0"/>
          <w:sz w:val="24"/>
          <w:szCs w:val="24"/>
          <w14:ligatures w14:val="none"/>
        </w:rPr>
        <w:t xml:space="preserve"> Quarterly or project-based evaluation</w:t>
      </w:r>
    </w:p>
    <w:p w14:paraId="459DFD25" w14:textId="77777777" w:rsidR="003E03F4" w:rsidRPr="003E03F4" w:rsidRDefault="003E03F4" w:rsidP="003E03F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Outcome:</w:t>
      </w:r>
      <w:r w:rsidRPr="003E03F4">
        <w:rPr>
          <w:rFonts w:ascii="Times New Roman" w:eastAsia="Times New Roman" w:hAnsi="Times New Roman" w:cs="Times New Roman"/>
          <w:kern w:val="0"/>
          <w:sz w:val="24"/>
          <w:szCs w:val="24"/>
          <w14:ligatures w14:val="none"/>
        </w:rPr>
        <w:t xml:space="preserve"> Learning capture with minimal workflow friction</w:t>
      </w:r>
    </w:p>
    <w:p w14:paraId="59055313"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Organizations deploy CBG at the intensity appropriate to risk exposure, scaling up when stakes increase and down when iteration speed matters more than individual decision accountability.</w:t>
      </w:r>
    </w:p>
    <w:p w14:paraId="3C50E98D"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3.2 Implementation Components</w:t>
      </w:r>
    </w:p>
    <w:p w14:paraId="071CA469"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Operationalizing CBG requires four foundational components:</w:t>
      </w:r>
    </w:p>
    <w:p w14:paraId="70DC0FFB"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lastRenderedPageBreak/>
        <w:t>Component 1: Decision Rights Matrix</w:t>
      </w:r>
    </w:p>
    <w:p w14:paraId="455E071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Organizations must specify:</w:t>
      </w:r>
    </w:p>
    <w:p w14:paraId="434307C0" w14:textId="77777777" w:rsidR="003E03F4" w:rsidRPr="003E03F4" w:rsidRDefault="003E03F4" w:rsidP="003E03F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Which roles have checkpoint authority for which decisions</w:t>
      </w:r>
    </w:p>
    <w:p w14:paraId="7D8D1708" w14:textId="77777777" w:rsidR="003E03F4" w:rsidRPr="003E03F4" w:rsidRDefault="003E03F4" w:rsidP="003E03F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Conditions under which decisions can be overridden</w:t>
      </w:r>
    </w:p>
    <w:p w14:paraId="28B97648" w14:textId="77777777" w:rsidR="003E03F4" w:rsidRPr="003E03F4" w:rsidRDefault="003E03F4" w:rsidP="003E03F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Escalation paths when standard criteria prove insufficient</w:t>
      </w:r>
    </w:p>
    <w:p w14:paraId="6DFB830B" w14:textId="77777777" w:rsidR="003E03F4" w:rsidRPr="003E03F4" w:rsidRDefault="003E03F4" w:rsidP="003E03F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Override documentation requirements</w:t>
      </w:r>
    </w:p>
    <w:p w14:paraId="64DF237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Example: In a multi-role workflow, the Researcher role has checkpoint authority over source validation, while the Editor role controls narrative approval. Neither can override the other's domain without documented justification and supervisory approval.</w:t>
      </w:r>
    </w:p>
    <w:p w14:paraId="5F61AB8E"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Component 2: Evaluation Criteria Specification</w:t>
      </w:r>
    </w:p>
    <w:p w14:paraId="40FF606B"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Each checkpoint requires defined evaluation criteria:</w:t>
      </w:r>
    </w:p>
    <w:p w14:paraId="2022D00D" w14:textId="77777777" w:rsidR="003E03F4" w:rsidRPr="003E03F4" w:rsidRDefault="003E03F4" w:rsidP="003E03F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Quantitative metrics where possible (scoring thresholds)</w:t>
      </w:r>
    </w:p>
    <w:p w14:paraId="72943AC4" w14:textId="77777777" w:rsidR="003E03F4" w:rsidRPr="003E03F4" w:rsidRDefault="003E03F4" w:rsidP="003E03F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Qualitative standards with examples (what </w:t>
      </w:r>
      <w:proofErr w:type="gramStart"/>
      <w:r w:rsidRPr="003E03F4">
        <w:rPr>
          <w:rFonts w:ascii="Times New Roman" w:eastAsia="Times New Roman" w:hAnsi="Times New Roman" w:cs="Times New Roman"/>
          <w:kern w:val="0"/>
          <w:sz w:val="24"/>
          <w:szCs w:val="24"/>
          <w14:ligatures w14:val="none"/>
        </w:rPr>
        <w:t>constitutes</w:t>
      </w:r>
      <w:proofErr w:type="gramEnd"/>
      <w:r w:rsidRPr="003E03F4">
        <w:rPr>
          <w:rFonts w:ascii="Times New Roman" w:eastAsia="Times New Roman" w:hAnsi="Times New Roman" w:cs="Times New Roman"/>
          <w:kern w:val="0"/>
          <w:sz w:val="24"/>
          <w:szCs w:val="24"/>
          <w14:ligatures w14:val="none"/>
        </w:rPr>
        <w:t xml:space="preserve"> acceptable quality)</w:t>
      </w:r>
    </w:p>
    <w:p w14:paraId="3B9F6C50" w14:textId="77777777" w:rsidR="003E03F4" w:rsidRPr="003E03F4" w:rsidRDefault="003E03F4" w:rsidP="003E03F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Boundary conditions (when to automatically reject or escalate)</w:t>
      </w:r>
    </w:p>
    <w:p w14:paraId="6E0AFD52" w14:textId="77777777" w:rsidR="003E03F4" w:rsidRPr="003E03F4" w:rsidRDefault="003E03F4" w:rsidP="003E03F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Calibration mechanisms (inter-rater reliability checks)</w:t>
      </w:r>
    </w:p>
    <w:p w14:paraId="36A51ED6"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Example: Content checkpoints might score hook strength (1-10), competitive differentiation (1-10), voice consistency (1-10), and CTA clarity (1-10), with documented examples of scores at each level.</w:t>
      </w:r>
    </w:p>
    <w:p w14:paraId="779CCEE1"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Component 3: Logging Infrastructure</w:t>
      </w:r>
    </w:p>
    <w:p w14:paraId="55B9977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Decision records must </w:t>
      </w:r>
      <w:proofErr w:type="gramStart"/>
      <w:r w:rsidRPr="003E03F4">
        <w:rPr>
          <w:rFonts w:ascii="Times New Roman" w:eastAsia="Times New Roman" w:hAnsi="Times New Roman" w:cs="Times New Roman"/>
          <w:kern w:val="0"/>
          <w:sz w:val="24"/>
          <w:szCs w:val="24"/>
          <w14:ligatures w14:val="none"/>
        </w:rPr>
        <w:t>capture</w:t>
      </w:r>
      <w:proofErr w:type="gramEnd"/>
      <w:r w:rsidRPr="003E03F4">
        <w:rPr>
          <w:rFonts w:ascii="Times New Roman" w:eastAsia="Times New Roman" w:hAnsi="Times New Roman" w:cs="Times New Roman"/>
          <w:kern w:val="0"/>
          <w:sz w:val="24"/>
          <w:szCs w:val="24"/>
          <w14:ligatures w14:val="none"/>
        </w:rPr>
        <w:t>:</w:t>
      </w:r>
    </w:p>
    <w:p w14:paraId="4BF437F3" w14:textId="77777777" w:rsidR="003E03F4" w:rsidRPr="003E03F4" w:rsidRDefault="003E03F4" w:rsidP="003E03F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Input evaluated (what was assessed)</w:t>
      </w:r>
    </w:p>
    <w:p w14:paraId="731333F3" w14:textId="77777777" w:rsidR="003E03F4" w:rsidRPr="003E03F4" w:rsidRDefault="003E03F4" w:rsidP="003E03F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Criteria applied (what standards were used)</w:t>
      </w:r>
    </w:p>
    <w:p w14:paraId="42BCE6D7" w14:textId="77777777" w:rsidR="003E03F4" w:rsidRPr="003E03F4" w:rsidRDefault="003E03F4" w:rsidP="003E03F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Evaluation results (scores or qualitative assessment)</w:t>
      </w:r>
    </w:p>
    <w:p w14:paraId="63F09FCB" w14:textId="77777777" w:rsidR="003E03F4" w:rsidRPr="003E03F4" w:rsidRDefault="003E03F4" w:rsidP="003E03F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Decision rendered (approve/modify/reject/escalate)</w:t>
      </w:r>
    </w:p>
    <w:p w14:paraId="212F18D9" w14:textId="77777777" w:rsidR="003E03F4" w:rsidRPr="003E03F4" w:rsidRDefault="003E03F4" w:rsidP="003E03F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Human identifier (who made the decision)</w:t>
      </w:r>
    </w:p>
    <w:p w14:paraId="26D8F81A" w14:textId="77777777" w:rsidR="003E03F4" w:rsidRPr="003E03F4" w:rsidRDefault="003E03F4" w:rsidP="003E03F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Rationale (why this decision was appropriate)</w:t>
      </w:r>
    </w:p>
    <w:p w14:paraId="6CB2CAEB" w14:textId="77777777" w:rsidR="003E03F4" w:rsidRPr="003E03F4" w:rsidRDefault="003E03F4" w:rsidP="003E03F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Timestamp (when the decision occurred)</w:t>
      </w:r>
    </w:p>
    <w:p w14:paraId="221F928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This generates an audit trail suitable for both internal learning and external compliance demonstration.</w:t>
      </w:r>
    </w:p>
    <w:p w14:paraId="30453A4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Component 4: Drift Detection Mechanisms</w:t>
      </w:r>
    </w:p>
    <w:p w14:paraId="6ADAA670"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Automated monitoring should track:</w:t>
      </w:r>
    </w:p>
    <w:p w14:paraId="61300A4D" w14:textId="77777777" w:rsidR="003E03F4" w:rsidRPr="003E03F4" w:rsidRDefault="003E03F4" w:rsidP="003E03F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Approval rate trends:</w:t>
      </w:r>
      <w:r w:rsidRPr="003E03F4">
        <w:rPr>
          <w:rFonts w:ascii="Times New Roman" w:eastAsia="Times New Roman" w:hAnsi="Times New Roman" w:cs="Times New Roman"/>
          <w:kern w:val="0"/>
          <w:sz w:val="24"/>
          <w:szCs w:val="24"/>
          <w14:ligatures w14:val="none"/>
        </w:rPr>
        <w:t xml:space="preserve"> Increasing approval rates may indicate automation bias</w:t>
      </w:r>
    </w:p>
    <w:p w14:paraId="0B08104E" w14:textId="77777777" w:rsidR="003E03F4" w:rsidRPr="003E03F4" w:rsidRDefault="003E03F4" w:rsidP="003E03F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lastRenderedPageBreak/>
        <w:t>Evaluation score distributions:</w:t>
      </w:r>
      <w:r w:rsidRPr="003E03F4">
        <w:rPr>
          <w:rFonts w:ascii="Times New Roman" w:eastAsia="Times New Roman" w:hAnsi="Times New Roman" w:cs="Times New Roman"/>
          <w:kern w:val="0"/>
          <w:sz w:val="24"/>
          <w:szCs w:val="24"/>
          <w14:ligatures w14:val="none"/>
        </w:rPr>
        <w:t xml:space="preserve"> Narrowing distributions suggest criteria losing discriminatory power</w:t>
      </w:r>
    </w:p>
    <w:p w14:paraId="4F663C21" w14:textId="77777777" w:rsidR="003E03F4" w:rsidRPr="003E03F4" w:rsidRDefault="003E03F4" w:rsidP="003E03F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Time-to-decision patterns:</w:t>
      </w:r>
      <w:r w:rsidRPr="003E03F4">
        <w:rPr>
          <w:rFonts w:ascii="Times New Roman" w:eastAsia="Times New Roman" w:hAnsi="Times New Roman" w:cs="Times New Roman"/>
          <w:kern w:val="0"/>
          <w:sz w:val="24"/>
          <w:szCs w:val="24"/>
          <w14:ligatures w14:val="none"/>
        </w:rPr>
        <w:t xml:space="preserve"> Decreasing review time may indicate cursory evaluation</w:t>
      </w:r>
    </w:p>
    <w:p w14:paraId="201D95E2" w14:textId="77777777" w:rsidR="003E03F4" w:rsidRPr="003E03F4" w:rsidRDefault="003E03F4" w:rsidP="003E03F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Decision reversal frequency:</w:t>
      </w:r>
      <w:r w:rsidRPr="003E03F4">
        <w:rPr>
          <w:rFonts w:ascii="Times New Roman" w:eastAsia="Times New Roman" w:hAnsi="Times New Roman" w:cs="Times New Roman"/>
          <w:kern w:val="0"/>
          <w:sz w:val="24"/>
          <w:szCs w:val="24"/>
          <w14:ligatures w14:val="none"/>
        </w:rPr>
        <w:t xml:space="preserve"> Low reversal rates across multiple reviewers suggest insufficient critical engagement</w:t>
      </w:r>
    </w:p>
    <w:p w14:paraId="2A0BB50D" w14:textId="77777777" w:rsidR="003E03F4" w:rsidRPr="003E03F4" w:rsidRDefault="003E03F4" w:rsidP="003E03F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Model performance metrics:</w:t>
      </w:r>
      <w:r w:rsidRPr="003E03F4">
        <w:rPr>
          <w:rFonts w:ascii="Times New Roman" w:eastAsia="Times New Roman" w:hAnsi="Times New Roman" w:cs="Times New Roman"/>
          <w:kern w:val="0"/>
          <w:sz w:val="24"/>
          <w:szCs w:val="24"/>
          <w14:ligatures w14:val="none"/>
        </w:rPr>
        <w:t xml:space="preserve"> Comparing AI recommendation quality to historical baselines</w:t>
      </w:r>
    </w:p>
    <w:p w14:paraId="1E2D852C"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When drift indicators exceed thresholds, the system triggers human investigation and potential checkpoint recalibration.</w:t>
      </w:r>
    </w:p>
    <w:p w14:paraId="535AAD78"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14877045">
          <v:rect id="_x0000_i1053" style="width:0;height:1.5pt" o:hralign="center" o:hrstd="t" o:hr="t" fillcolor="#a0a0a0" stroked="f"/>
        </w:pict>
      </w:r>
    </w:p>
    <w:p w14:paraId="58BDAF2E"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4. Operational Implementations</w:t>
      </w:r>
    </w:p>
    <w:p w14:paraId="7FF668B3"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4.1 HAIA-RECCLIN: Role-Based Collaboration Governance</w:t>
      </w:r>
    </w:p>
    <w:p w14:paraId="2B1B97E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Context:</w:t>
      </w:r>
      <w:r w:rsidRPr="003E03F4">
        <w:rPr>
          <w:rFonts w:ascii="Times New Roman" w:eastAsia="Times New Roman" w:hAnsi="Times New Roman" w:cs="Times New Roman"/>
          <w:kern w:val="0"/>
          <w:sz w:val="24"/>
          <w:szCs w:val="24"/>
          <w14:ligatures w14:val="none"/>
        </w:rPr>
        <w:t xml:space="preserve"> Multi-person, multi-AI workflows requiring coordinated contributions across specialized domains.</w:t>
      </w:r>
    </w:p>
    <w:p w14:paraId="5CA07DD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Implementation:</w:t>
      </w:r>
      <w:r w:rsidRPr="003E03F4">
        <w:rPr>
          <w:rFonts w:ascii="Times New Roman" w:eastAsia="Times New Roman" w:hAnsi="Times New Roman" w:cs="Times New Roman"/>
          <w:kern w:val="0"/>
          <w:sz w:val="24"/>
          <w:szCs w:val="24"/>
          <w14:ligatures w14:val="none"/>
        </w:rPr>
        <w:t xml:space="preserve"> Seven roles (Researcher, Editor, Coder, Calculator, Liaison, </w:t>
      </w:r>
      <w:proofErr w:type="spellStart"/>
      <w:r w:rsidRPr="003E03F4">
        <w:rPr>
          <w:rFonts w:ascii="Times New Roman" w:eastAsia="Times New Roman" w:hAnsi="Times New Roman" w:cs="Times New Roman"/>
          <w:kern w:val="0"/>
          <w:sz w:val="24"/>
          <w:szCs w:val="24"/>
          <w14:ligatures w14:val="none"/>
        </w:rPr>
        <w:t>Ideator</w:t>
      </w:r>
      <w:proofErr w:type="spellEnd"/>
      <w:r w:rsidRPr="003E03F4">
        <w:rPr>
          <w:rFonts w:ascii="Times New Roman" w:eastAsia="Times New Roman" w:hAnsi="Times New Roman" w:cs="Times New Roman"/>
          <w:kern w:val="0"/>
          <w:sz w:val="24"/>
          <w:szCs w:val="24"/>
          <w14:ligatures w14:val="none"/>
        </w:rPr>
        <w:t>, Navigator), each with checkpoint authority for their domain. Work products transition between roles only after checkpoint approval. Each role applies domain-specific evaluation criteria and documents arbitration rationale.</w:t>
      </w:r>
    </w:p>
    <w:p w14:paraId="1409A9E2"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Figure 1: RECCLIN Role-Based Checkpoint Flow</w:t>
      </w:r>
    </w:p>
    <w:p w14:paraId="51C6FCB8"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NAVIGATOR    </w:t>
      </w:r>
    </w:p>
    <w:p w14:paraId="59DA12D5"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[Scope Definition] → CHECKPOINT → [Approve Scope]</w:t>
      </w:r>
    </w:p>
    <w:p w14:paraId="1E11561D"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1A215D1F"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0CFE25C9"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RESEARCHER                      </w:t>
      </w:r>
    </w:p>
    <w:p w14:paraId="0CFC5A5A"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[Source Validation] → CHECKPOINT → [Approve Sources]</w:t>
      </w:r>
    </w:p>
    <w:p w14:paraId="4822E95D"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7E5F773D"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2F6E52ED"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EDITOR                                              </w:t>
      </w:r>
    </w:p>
    <w:p w14:paraId="36701A00"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[Narrative Review] → CHECKPOINT → [Approve Draft]</w:t>
      </w:r>
    </w:p>
    <w:p w14:paraId="05A24BEB"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3E4728A6"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4AEF3D93"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CALCULATOR                                                          </w:t>
      </w:r>
    </w:p>
    <w:p w14:paraId="5719FF00"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[Verify Numbers] → CHECKPOINT → [Certify Data]</w:t>
      </w:r>
    </w:p>
    <w:p w14:paraId="1B589199"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w:t>
      </w:r>
    </w:p>
    <w:p w14:paraId="2FD651F5"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lastRenderedPageBreak/>
        <w:t xml:space="preserve">                                              ▼</w:t>
      </w:r>
    </w:p>
    <w:p w14:paraId="4C12E065"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CODER                                                                              </w:t>
      </w:r>
    </w:p>
    <w:p w14:paraId="0B376BF8"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    [Code Review] → CHECKPOINT → [Approve Implementation]</w:t>
      </w:r>
    </w:p>
    <w:p w14:paraId="6835C46F"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1BDD121"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Each checkpoint requires: Evaluation + Human Decision + Logged Rationale</w:t>
      </w:r>
    </w:p>
    <w:p w14:paraId="1A0CD40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Checkpoint Structure:</w:t>
      </w:r>
    </w:p>
    <w:p w14:paraId="792EDFE4" w14:textId="77777777" w:rsidR="003E03F4" w:rsidRPr="003E03F4" w:rsidRDefault="003E03F4" w:rsidP="003E03F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Navigator defines project scope and success criteria (checkpoint: boundary validation)</w:t>
      </w:r>
    </w:p>
    <w:p w14:paraId="16501562" w14:textId="77777777" w:rsidR="003E03F4" w:rsidRPr="003E03F4" w:rsidRDefault="003E03F4" w:rsidP="003E03F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Researcher validates information sources (checkpoint: source quality and bias assessment)</w:t>
      </w:r>
    </w:p>
    <w:p w14:paraId="19510547" w14:textId="77777777" w:rsidR="003E03F4" w:rsidRPr="003E03F4" w:rsidRDefault="003E03F4" w:rsidP="003E03F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Editor ensures narrative coherence (checkpoint: clarity and logical flow)</w:t>
      </w:r>
    </w:p>
    <w:p w14:paraId="544442DE" w14:textId="77777777" w:rsidR="003E03F4" w:rsidRPr="003E03F4" w:rsidRDefault="003E03F4" w:rsidP="003E03F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Calculator verifies quantitative claims (checkpoint: methodology and statistical validity)</w:t>
      </w:r>
    </w:p>
    <w:p w14:paraId="59C622D4" w14:textId="77777777" w:rsidR="003E03F4" w:rsidRPr="003E03F4" w:rsidRDefault="003E03F4" w:rsidP="003E03F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Coder reviews technical implementations (checkpoint: security, efficiency, maintainability)</w:t>
      </w:r>
    </w:p>
    <w:p w14:paraId="2132F33D" w14:textId="77777777" w:rsidR="003E03F4" w:rsidRPr="003E03F4" w:rsidRDefault="003E03F4" w:rsidP="003E03F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E03F4">
        <w:rPr>
          <w:rFonts w:ascii="Times New Roman" w:eastAsia="Times New Roman" w:hAnsi="Times New Roman" w:cs="Times New Roman"/>
          <w:kern w:val="0"/>
          <w:sz w:val="24"/>
          <w:szCs w:val="24"/>
          <w14:ligatures w14:val="none"/>
        </w:rPr>
        <w:t>Ideator</w:t>
      </w:r>
      <w:proofErr w:type="spellEnd"/>
      <w:r w:rsidRPr="003E03F4">
        <w:rPr>
          <w:rFonts w:ascii="Times New Roman" w:eastAsia="Times New Roman" w:hAnsi="Times New Roman" w:cs="Times New Roman"/>
          <w:kern w:val="0"/>
          <w:sz w:val="24"/>
          <w:szCs w:val="24"/>
          <w14:ligatures w14:val="none"/>
        </w:rPr>
        <w:t xml:space="preserve"> evaluates innovation proposals (checkpoint: feasibility and originality)</w:t>
      </w:r>
    </w:p>
    <w:p w14:paraId="3AAA24EE" w14:textId="77777777" w:rsidR="003E03F4" w:rsidRPr="003E03F4" w:rsidRDefault="003E03F4" w:rsidP="003E03F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Liaison coordinates stakeholder communications (checkpoint: appropriateness and timing)</w:t>
      </w:r>
    </w:p>
    <w:p w14:paraId="2C579A06"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Each role has equal checkpoint authority within their domain. Navigator does not override Calculator on mathematical accuracy; Calculator does not override Editor on narrative tone. Cross-domain overrides require documented justification and supervisory approval.</w:t>
      </w:r>
    </w:p>
    <w:p w14:paraId="37BCB0AC"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Observed Outcomes:</w:t>
      </w:r>
      <w:r w:rsidRPr="003E03F4">
        <w:rPr>
          <w:rFonts w:ascii="Times New Roman" w:eastAsia="Times New Roman" w:hAnsi="Times New Roman" w:cs="Times New Roman"/>
          <w:kern w:val="0"/>
          <w:sz w:val="24"/>
          <w:szCs w:val="24"/>
          <w14:ligatures w14:val="none"/>
        </w:rPr>
        <w:t xml:space="preserve"> Role-based checkpoints reduce ambiguity about decision authority and create clear accountability chains. Conflicts between roles are documented rather than resolved through informal negotiation, generating institutional knowledge about evaluation trade-offs.</w:t>
      </w:r>
    </w:p>
    <w:p w14:paraId="5CD27DD1"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4.2 HAIA-SMART: Content Quality Assurance</w:t>
      </w:r>
    </w:p>
    <w:p w14:paraId="123191C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Context:</w:t>
      </w:r>
      <w:r w:rsidRPr="003E03F4">
        <w:rPr>
          <w:rFonts w:ascii="Times New Roman" w:eastAsia="Times New Roman" w:hAnsi="Times New Roman" w:cs="Times New Roman"/>
          <w:kern w:val="0"/>
          <w:sz w:val="24"/>
          <w:szCs w:val="24"/>
          <w14:ligatures w14:val="none"/>
        </w:rPr>
        <w:t xml:space="preserve"> AI-generated content requiring brand voice consistency and strategic messaging alignment.</w:t>
      </w:r>
    </w:p>
    <w:p w14:paraId="12B1FA0D"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Implementation:</w:t>
      </w:r>
      <w:r w:rsidRPr="003E03F4">
        <w:rPr>
          <w:rFonts w:ascii="Times New Roman" w:eastAsia="Times New Roman" w:hAnsi="Times New Roman" w:cs="Times New Roman"/>
          <w:kern w:val="0"/>
          <w:sz w:val="24"/>
          <w:szCs w:val="24"/>
          <w14:ligatures w14:val="none"/>
        </w:rPr>
        <w:t xml:space="preserve"> Four-criteria evaluation (hook strength, competitive differentiation, voice consistency, call-to-action clarity). AI drafts receive automated scoring, human reviews scores and content, decision (publish/edit/reject) is logged with rationale.</w:t>
      </w:r>
    </w:p>
    <w:p w14:paraId="50D28323"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Checkpoint Structure:</w:t>
      </w:r>
    </w:p>
    <w:p w14:paraId="36FDBB52" w14:textId="77777777" w:rsidR="003E03F4" w:rsidRPr="003E03F4" w:rsidRDefault="003E03F4" w:rsidP="003E03F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AI generates draft content</w:t>
      </w:r>
    </w:p>
    <w:p w14:paraId="3F07F7F4" w14:textId="77777777" w:rsidR="003E03F4" w:rsidRPr="003E03F4" w:rsidRDefault="003E03F4" w:rsidP="003E03F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Automated evaluation scores against four criteria (0-10 scale)</w:t>
      </w:r>
    </w:p>
    <w:p w14:paraId="2FC02A34" w14:textId="77777777" w:rsidR="003E03F4" w:rsidRPr="003E03F4" w:rsidRDefault="003E03F4" w:rsidP="003E03F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Human reviews scores and reads content</w:t>
      </w:r>
    </w:p>
    <w:p w14:paraId="7A1FC934" w14:textId="77777777" w:rsidR="003E03F4" w:rsidRPr="003E03F4" w:rsidRDefault="003E03F4" w:rsidP="003E03F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Human </w:t>
      </w:r>
      <w:proofErr w:type="gramStart"/>
      <w:r w:rsidRPr="003E03F4">
        <w:rPr>
          <w:rFonts w:ascii="Times New Roman" w:eastAsia="Times New Roman" w:hAnsi="Times New Roman" w:cs="Times New Roman"/>
          <w:kern w:val="0"/>
          <w:sz w:val="24"/>
          <w:szCs w:val="24"/>
          <w14:ligatures w14:val="none"/>
        </w:rPr>
        <w:t>decides:</w:t>
      </w:r>
      <w:proofErr w:type="gramEnd"/>
      <w:r w:rsidRPr="003E03F4">
        <w:rPr>
          <w:rFonts w:ascii="Times New Roman" w:eastAsia="Times New Roman" w:hAnsi="Times New Roman" w:cs="Times New Roman"/>
          <w:kern w:val="0"/>
          <w:sz w:val="24"/>
          <w:szCs w:val="24"/>
          <w14:ligatures w14:val="none"/>
        </w:rPr>
        <w:t xml:space="preserve"> publish as-is, edit and re-evaluate, or reject</w:t>
      </w:r>
    </w:p>
    <w:p w14:paraId="3076D890" w14:textId="77777777" w:rsidR="003E03F4" w:rsidRPr="003E03F4" w:rsidRDefault="003E03F4" w:rsidP="003E03F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Decision logged with specific rationale (e.g., "voice inconsistent despite acceptable score—phrasing too formal for audience")</w:t>
      </w:r>
    </w:p>
    <w:p w14:paraId="5A5ECBC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lastRenderedPageBreak/>
        <w:t>Observed Outcomes (6-month operational data):</w:t>
      </w:r>
    </w:p>
    <w:p w14:paraId="01BC655E" w14:textId="77777777" w:rsidR="003E03F4" w:rsidRPr="003E03F4" w:rsidRDefault="003E03F4" w:rsidP="003E03F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100% human approval rate (zero autonomous publications)</w:t>
      </w:r>
    </w:p>
    <w:p w14:paraId="338972FC" w14:textId="77777777" w:rsidR="003E03F4" w:rsidRPr="003E03F4" w:rsidRDefault="003E03F4" w:rsidP="003E03F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Zero published content requiring subsequent retraction [PROVISIONAL—internal operational data, see Appendix A]</w:t>
      </w:r>
    </w:p>
    <w:p w14:paraId="3B0CEAFE" w14:textId="77777777" w:rsidR="003E03F4" w:rsidRPr="003E03F4" w:rsidRDefault="003E03F4" w:rsidP="003E03F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Preliminary internal evidence indicates directional improvements in engagement metrics [PROVISIONAL—internal pilot data]</w:t>
      </w:r>
    </w:p>
    <w:p w14:paraId="799FDAA7" w14:textId="77777777" w:rsidR="003E03F4" w:rsidRPr="003E03F4" w:rsidRDefault="003E03F4" w:rsidP="003E03F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Complete audit trail for brand governance compliance</w:t>
      </w:r>
    </w:p>
    <w:p w14:paraId="0494245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Key Learning:</w:t>
      </w:r>
      <w:r w:rsidRPr="003E03F4">
        <w:rPr>
          <w:rFonts w:ascii="Times New Roman" w:eastAsia="Times New Roman" w:hAnsi="Times New Roman" w:cs="Times New Roman"/>
          <w:kern w:val="0"/>
          <w:sz w:val="24"/>
          <w:szCs w:val="24"/>
          <w14:ligatures w14:val="none"/>
        </w:rPr>
        <w:t xml:space="preserve"> Automated scoring provides useful </w:t>
      </w:r>
      <w:proofErr w:type="gramStart"/>
      <w:r w:rsidRPr="003E03F4">
        <w:rPr>
          <w:rFonts w:ascii="Times New Roman" w:eastAsia="Times New Roman" w:hAnsi="Times New Roman" w:cs="Times New Roman"/>
          <w:kern w:val="0"/>
          <w:sz w:val="24"/>
          <w:szCs w:val="24"/>
          <w14:ligatures w14:val="none"/>
        </w:rPr>
        <w:t>signal</w:t>
      </w:r>
      <w:proofErr w:type="gramEnd"/>
      <w:r w:rsidRPr="003E03F4">
        <w:rPr>
          <w:rFonts w:ascii="Times New Roman" w:eastAsia="Times New Roman" w:hAnsi="Times New Roman" w:cs="Times New Roman"/>
          <w:kern w:val="0"/>
          <w:sz w:val="24"/>
          <w:szCs w:val="24"/>
          <w14:ligatures w14:val="none"/>
        </w:rPr>
        <w:t xml:space="preserve"> but cannot replace human judgment for nuanced voice consistency evaluation. The checkpoint prevented several high-scoring drafts from publication because human review detected subtle brand misalignments that quantitative metrics missed.</w:t>
      </w:r>
    </w:p>
    <w:p w14:paraId="4242F832"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4.3 Factics: Outcome Measurement Protocol</w:t>
      </w:r>
    </w:p>
    <w:p w14:paraId="1E3860CC"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Context:</w:t>
      </w:r>
      <w:r w:rsidRPr="003E03F4">
        <w:rPr>
          <w:rFonts w:ascii="Times New Roman" w:eastAsia="Times New Roman" w:hAnsi="Times New Roman" w:cs="Times New Roman"/>
          <w:kern w:val="0"/>
          <w:sz w:val="24"/>
          <w:szCs w:val="24"/>
          <w14:ligatures w14:val="none"/>
        </w:rPr>
        <w:t xml:space="preserve"> Organizational communications requiring outcome accountability and evidence-based claims.</w:t>
      </w:r>
    </w:p>
    <w:p w14:paraId="73E62249"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Implementation:</w:t>
      </w:r>
      <w:r w:rsidRPr="003E03F4">
        <w:rPr>
          <w:rFonts w:ascii="Times New Roman" w:eastAsia="Times New Roman" w:hAnsi="Times New Roman" w:cs="Times New Roman"/>
          <w:kern w:val="0"/>
          <w:sz w:val="24"/>
          <w:szCs w:val="24"/>
          <w14:ligatures w14:val="none"/>
        </w:rPr>
        <w:t xml:space="preserve"> Every factual claim must be paired with a defined tactic (how the fact will be used) and a measurable KPI (how success will be determined). Claims cannot proceed to publication without passing the Factics checkpoint.</w:t>
      </w:r>
    </w:p>
    <w:p w14:paraId="5EBE42DA"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Checkpoint Structure:</w:t>
      </w:r>
    </w:p>
    <w:p w14:paraId="44179A9C" w14:textId="77777777" w:rsidR="003E03F4" w:rsidRPr="003E03F4" w:rsidRDefault="003E03F4" w:rsidP="003E03F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Claim proposed: "CBG improves accountability"</w:t>
      </w:r>
    </w:p>
    <w:p w14:paraId="58931E59" w14:textId="77777777" w:rsidR="003E03F4" w:rsidRPr="003E03F4" w:rsidRDefault="003E03F4" w:rsidP="003E03F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Tactic defined: "Implement CBG in three operational contexts"</w:t>
      </w:r>
    </w:p>
    <w:p w14:paraId="1F0027B5" w14:textId="77777777" w:rsidR="003E03F4" w:rsidRPr="003E03F4" w:rsidRDefault="003E03F4" w:rsidP="003E03F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KPI specified: "Measure audit trail completeness (target: 100% decision documentation), time-to-arbitration (target: &lt;24 hours), decision reversal rate (target: &lt;5%)"</w:t>
      </w:r>
    </w:p>
    <w:p w14:paraId="64000964" w14:textId="77777777" w:rsidR="003E03F4" w:rsidRPr="003E03F4" w:rsidRDefault="003E03F4" w:rsidP="003E03F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Human validates that claim-tactic-KPI triad is coherent and measurable</w:t>
      </w:r>
    </w:p>
    <w:p w14:paraId="70753BD5" w14:textId="77777777" w:rsidR="003E03F4" w:rsidRPr="003E03F4" w:rsidRDefault="003E03F4" w:rsidP="003E03F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Decision logged: approve for development, modify for clarity, reject as unmeasurable</w:t>
      </w:r>
    </w:p>
    <w:p w14:paraId="5C8559E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Observed Outcomes:</w:t>
      </w:r>
      <w:r w:rsidRPr="003E03F4">
        <w:rPr>
          <w:rFonts w:ascii="Times New Roman" w:eastAsia="Times New Roman" w:hAnsi="Times New Roman" w:cs="Times New Roman"/>
          <w:kern w:val="0"/>
          <w:sz w:val="24"/>
          <w:szCs w:val="24"/>
          <w14:ligatures w14:val="none"/>
        </w:rPr>
        <w:t xml:space="preserve"> Factics checkpoints eliminate aspirational claims without evidence plans. The discipline of pairing claims with measurement criteria prevents common organizational dysfunction where stated objectives lack implementation specificity.</w:t>
      </w:r>
    </w:p>
    <w:p w14:paraId="02D6F91E"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2AEAC6D5">
          <v:rect id="_x0000_i1054" style="width:0;height:1.5pt" o:hralign="center" o:hrstd="t" o:hr="t" fillcolor="#a0a0a0" stroked="f"/>
        </w:pict>
      </w:r>
    </w:p>
    <w:p w14:paraId="0C1FB397"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5. Comparative Analysis</w:t>
      </w:r>
    </w:p>
    <w:p w14:paraId="37396A78"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5.1 CBG vs. Traditional HITL Implementations</w:t>
      </w:r>
    </w:p>
    <w:p w14:paraId="30B65A6C"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Traditional HITL approaches emphasize human presence in decision loops but often lack operational specificity. Research confirms adoption challenges: organizations report difficulty translating HITL principles into systematic workflows, with 46% citing talent skill gaps and 55% citing transparency issues as primary barriers (McKinsey &amp; Company, 2025).</w:t>
      </w:r>
    </w:p>
    <w:p w14:paraId="5EB7ADC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lastRenderedPageBreak/>
        <w:t>CBG's Operational Advantage:</w:t>
      </w:r>
      <w:r w:rsidRPr="003E03F4">
        <w:rPr>
          <w:rFonts w:ascii="Times New Roman" w:eastAsia="Times New Roman" w:hAnsi="Times New Roman" w:cs="Times New Roman"/>
          <w:kern w:val="0"/>
          <w:sz w:val="24"/>
          <w:szCs w:val="24"/>
          <w14:ligatures w14:val="none"/>
        </w:rPr>
        <w:t xml:space="preserve"> By specifying checkpoint placement, evaluation criteria, and documentation requirements, CBG provides implementable patterns. Organizations can adopt CBG with clear understanding of required infrastructure (logging systems, criteria definition, role assignment) rather than struggling to operationalize abstract oversight principles.</w:t>
      </w:r>
    </w:p>
    <w:p w14:paraId="4793D07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Empirical Support:</w:t>
      </w:r>
      <w:r w:rsidRPr="003E03F4">
        <w:rPr>
          <w:rFonts w:ascii="Times New Roman" w:eastAsia="Times New Roman" w:hAnsi="Times New Roman" w:cs="Times New Roman"/>
          <w:kern w:val="0"/>
          <w:sz w:val="24"/>
          <w:szCs w:val="24"/>
          <w14:ligatures w14:val="none"/>
        </w:rPr>
        <w:t xml:space="preserve"> Studies show momentum toward widespread governance adoption, with projected risk reductions through structured, human-led approaches (ITU, 2025). CBG's systematic approach aligns with this finding: explicitly defined checkpoints outperform ad-hoc oversight.</w:t>
      </w:r>
    </w:p>
    <w:p w14:paraId="0CB13F26"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5.2 CBG vs. Agent-Based Automation</w:t>
      </w:r>
    </w:p>
    <w:p w14:paraId="06D04716"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Autonomous agents </w:t>
      </w:r>
      <w:proofErr w:type="gramStart"/>
      <w:r w:rsidRPr="003E03F4">
        <w:rPr>
          <w:rFonts w:ascii="Times New Roman" w:eastAsia="Times New Roman" w:hAnsi="Times New Roman" w:cs="Times New Roman"/>
          <w:kern w:val="0"/>
          <w:sz w:val="24"/>
          <w:szCs w:val="24"/>
          <w14:ligatures w14:val="none"/>
        </w:rPr>
        <w:t>optimize for</w:t>
      </w:r>
      <w:proofErr w:type="gramEnd"/>
      <w:r w:rsidRPr="003E03F4">
        <w:rPr>
          <w:rFonts w:ascii="Times New Roman" w:eastAsia="Times New Roman" w:hAnsi="Times New Roman" w:cs="Times New Roman"/>
          <w:kern w:val="0"/>
          <w:sz w:val="24"/>
          <w:szCs w:val="24"/>
          <w14:ligatures w14:val="none"/>
        </w:rPr>
        <w:t xml:space="preserve"> efficiency by minimizing human bottlenecks. For well-defined, low-risk tasks, this architecture delivers significant productivity gains. However, for high-stakes or nuanced decisions, agent architectures distribute accountability in ways that complicate error attribution.</w:t>
      </w:r>
    </w:p>
    <w:p w14:paraId="7F43C5E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CBG's Accountability Advantage:</w:t>
      </w:r>
      <w:r w:rsidRPr="003E03F4">
        <w:rPr>
          <w:rFonts w:ascii="Times New Roman" w:eastAsia="Times New Roman" w:hAnsi="Times New Roman" w:cs="Times New Roman"/>
          <w:kern w:val="0"/>
          <w:sz w:val="24"/>
          <w:szCs w:val="24"/>
          <w14:ligatures w14:val="none"/>
        </w:rPr>
        <w:t xml:space="preserve"> By requiring human arbitration at decision points, CBG ensures that when outcomes warrant investigation, a specific human made the call and documented their reasoning. This trades some efficiency for complete traceability.</w:t>
      </w:r>
    </w:p>
    <w:p w14:paraId="660BD72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Use Case Differentiation:</w:t>
      </w:r>
      <w:r w:rsidRPr="003E03F4">
        <w:rPr>
          <w:rFonts w:ascii="Times New Roman" w:eastAsia="Times New Roman" w:hAnsi="Times New Roman" w:cs="Times New Roman"/>
          <w:kern w:val="0"/>
          <w:sz w:val="24"/>
          <w:szCs w:val="24"/>
          <w14:ligatures w14:val="none"/>
        </w:rPr>
        <w:t xml:space="preserve"> Organizations should deploy agents for high-volume, low-stakes tasks with clear success criteria (e.g., routine data processing, simple customer inquiries). They should deploy CBG for consequential decisions where accountability matters (e.g., credit approvals, medical triage, brand communications).</w:t>
      </w:r>
    </w:p>
    <w:p w14:paraId="6F49E1D6"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Contrasting Case Study:</w:t>
      </w:r>
      <w:r w:rsidRPr="003E03F4">
        <w:rPr>
          <w:rFonts w:ascii="Times New Roman" w:eastAsia="Times New Roman" w:hAnsi="Times New Roman" w:cs="Times New Roman"/>
          <w:kern w:val="0"/>
          <w:sz w:val="24"/>
          <w:szCs w:val="24"/>
          <w14:ligatures w14:val="none"/>
        </w:rPr>
        <w:t xml:space="preserve"> Not all contexts require comprehensive CBG. Visa's Trusted Agent Protocol (2025) demonstrates successful limited-checkpoint deployment in a </w:t>
      </w:r>
      <w:proofErr w:type="gramStart"/>
      <w:r w:rsidRPr="003E03F4">
        <w:rPr>
          <w:rFonts w:ascii="Times New Roman" w:eastAsia="Times New Roman" w:hAnsi="Times New Roman" w:cs="Times New Roman"/>
          <w:kern w:val="0"/>
          <w:sz w:val="24"/>
          <w:szCs w:val="24"/>
          <w14:ligatures w14:val="none"/>
        </w:rPr>
        <w:t>narrowly-scoped</w:t>
      </w:r>
      <w:proofErr w:type="gramEnd"/>
      <w:r w:rsidRPr="003E03F4">
        <w:rPr>
          <w:rFonts w:ascii="Times New Roman" w:eastAsia="Times New Roman" w:hAnsi="Times New Roman" w:cs="Times New Roman"/>
          <w:kern w:val="0"/>
          <w:sz w:val="24"/>
          <w:szCs w:val="24"/>
          <w14:ligatures w14:val="none"/>
        </w:rPr>
        <w:t xml:space="preserve"> domain: automated transaction verification within predefined risk boundaries. This agent architecture succeeds because the operational envelope is precisely bounded, error consequences are financially capped, and monitoring occurs continuously. In contrast, domains with evolving criteria, high-consequence failures, or regulatory accountability requirements—such as credit decisioning, medical diagnosis, or brand communications—justify CBG's more intensive oversight. The framework choice should match risk profile.</w:t>
      </w:r>
    </w:p>
    <w:p w14:paraId="0069B373"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5.3 CBG Implementation Costs</w:t>
      </w:r>
    </w:p>
    <w:p w14:paraId="7215FB0C"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Organizations considering CBG adoption should anticipate three cost categories:</w:t>
      </w:r>
    </w:p>
    <w:p w14:paraId="504CE502"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Setup Costs:</w:t>
      </w:r>
    </w:p>
    <w:p w14:paraId="30FA6A4D" w14:textId="77777777" w:rsidR="003E03F4" w:rsidRPr="003E03F4" w:rsidRDefault="003E03F4" w:rsidP="003E03F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Defining decision rights matrices</w:t>
      </w:r>
    </w:p>
    <w:p w14:paraId="11CCC705" w14:textId="77777777" w:rsidR="003E03F4" w:rsidRPr="003E03F4" w:rsidRDefault="003E03F4" w:rsidP="003E03F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Specifying evaluation criteria</w:t>
      </w:r>
    </w:p>
    <w:p w14:paraId="77FBC362" w14:textId="77777777" w:rsidR="003E03F4" w:rsidRPr="003E03F4" w:rsidRDefault="003E03F4" w:rsidP="003E03F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Implementing logging infrastructure</w:t>
      </w:r>
    </w:p>
    <w:p w14:paraId="10838C21" w14:textId="77777777" w:rsidR="003E03F4" w:rsidRPr="003E03F4" w:rsidRDefault="003E03F4" w:rsidP="003E03F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Training humans on checkpoint protocols</w:t>
      </w:r>
    </w:p>
    <w:p w14:paraId="21A3757A"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lastRenderedPageBreak/>
        <w:t>Operational Costs:</w:t>
      </w:r>
    </w:p>
    <w:p w14:paraId="16DE9899" w14:textId="77777777" w:rsidR="003E03F4" w:rsidRPr="003E03F4" w:rsidRDefault="003E03F4" w:rsidP="003E03F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Time for human arbitration at checkpoints</w:t>
      </w:r>
    </w:p>
    <w:p w14:paraId="7490DFCC" w14:textId="77777777" w:rsidR="003E03F4" w:rsidRPr="003E03F4" w:rsidRDefault="003E03F4" w:rsidP="003E03F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Periodic criteria calibration and drift detection</w:t>
      </w:r>
    </w:p>
    <w:p w14:paraId="74E69A7B" w14:textId="77777777" w:rsidR="003E03F4" w:rsidRPr="003E03F4" w:rsidRDefault="003E03F4" w:rsidP="003E03F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Audit trail storage and retrieval systems</w:t>
      </w:r>
    </w:p>
    <w:p w14:paraId="4DC146C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Opportunity Costs:</w:t>
      </w:r>
    </w:p>
    <w:p w14:paraId="0AC66338" w14:textId="77777777" w:rsidR="003E03F4" w:rsidRPr="003E03F4" w:rsidRDefault="003E03F4" w:rsidP="003E03F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Reduced throughput compared to fully automated approaches</w:t>
      </w:r>
    </w:p>
    <w:p w14:paraId="77D92405" w14:textId="77777777" w:rsidR="003E03F4" w:rsidRPr="003E03F4" w:rsidRDefault="003E03F4" w:rsidP="003E03F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Delayed decisions when checkpoint queues develop</w:t>
      </w:r>
    </w:p>
    <w:p w14:paraId="6047DB5C"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Return on Investment:</w:t>
      </w:r>
      <w:r w:rsidRPr="003E03F4">
        <w:rPr>
          <w:rFonts w:ascii="Times New Roman" w:eastAsia="Times New Roman" w:hAnsi="Times New Roman" w:cs="Times New Roman"/>
          <w:kern w:val="0"/>
          <w:sz w:val="24"/>
          <w:szCs w:val="24"/>
          <w14:ligatures w14:val="none"/>
        </w:rPr>
        <w:t xml:space="preserve"> These costs are justified when error consequences exceed operational overhead. Organizations in regulated industries, those with brand-critical communications, or contexts where single failures create significant harm will find CBG's accountability benefits worth the implementation burden.</w:t>
      </w:r>
    </w:p>
    <w:p w14:paraId="3FB748E4"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0BDAA2F6">
          <v:rect id="_x0000_i1055" style="width:0;height:1.5pt" o:hralign="center" o:hrstd="t" o:hr="t" fillcolor="#a0a0a0" stroked="f"/>
        </w:pict>
      </w:r>
    </w:p>
    <w:p w14:paraId="75741EF4"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6. Limitations and Constraints</w:t>
      </w:r>
    </w:p>
    <w:p w14:paraId="02D46577"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6.1 Known Implementation Challenges</w:t>
      </w:r>
    </w:p>
    <w:p w14:paraId="29452C39"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Challenge 1: Automation Bias Still Occurs</w:t>
      </w:r>
    </w:p>
    <w:p w14:paraId="5DBE3DB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Despite systematic checkpoints, human reviewers can still develop approval defaults. CBG mitigates but does not eliminate this risk. Recent evidence confirms automation bias persists across domains, with reviewers showing elevated approval rates after extended exposure to consistent AI recommendations (Parasuraman &amp; </w:t>
      </w:r>
      <w:proofErr w:type="spellStart"/>
      <w:r w:rsidRPr="003E03F4">
        <w:rPr>
          <w:rFonts w:ascii="Times New Roman" w:eastAsia="Times New Roman" w:hAnsi="Times New Roman" w:cs="Times New Roman"/>
          <w:kern w:val="0"/>
          <w:sz w:val="24"/>
          <w:szCs w:val="24"/>
          <w14:ligatures w14:val="none"/>
        </w:rPr>
        <w:t>Manzey</w:t>
      </w:r>
      <w:proofErr w:type="spellEnd"/>
      <w:r w:rsidRPr="003E03F4">
        <w:rPr>
          <w:rFonts w:ascii="Times New Roman" w:eastAsia="Times New Roman" w:hAnsi="Times New Roman" w:cs="Times New Roman"/>
          <w:kern w:val="0"/>
          <w:sz w:val="24"/>
          <w:szCs w:val="24"/>
          <w14:ligatures w14:val="none"/>
        </w:rPr>
        <w:t>, 2010). Countermeasures include:</w:t>
      </w:r>
    </w:p>
    <w:p w14:paraId="66521FAB" w14:textId="77777777" w:rsidR="003E03F4" w:rsidRPr="003E03F4" w:rsidRDefault="003E03F4" w:rsidP="003E03F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Periodic rotation of checkpoint responsibilities</w:t>
      </w:r>
    </w:p>
    <w:p w14:paraId="7795D7EE" w14:textId="77777777" w:rsidR="003E03F4" w:rsidRPr="003E03F4" w:rsidRDefault="003E03F4" w:rsidP="003E03F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Second-reviewer sampling to detect approval patterns</w:t>
      </w:r>
    </w:p>
    <w:p w14:paraId="4A89CC7B" w14:textId="77777777" w:rsidR="003E03F4" w:rsidRPr="003E03F4" w:rsidRDefault="003E03F4" w:rsidP="003E03F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Automated flagging when approval rates exceed historical norms</w:t>
      </w:r>
    </w:p>
    <w:p w14:paraId="237670D0"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Challenge 2: Checkpoint Fatigue</w:t>
      </w:r>
    </w:p>
    <w:p w14:paraId="11D2A52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High-frequency checkpoints can lead to reviewers experiencing evaluation fatigue, reducing decision quality. Organizations must calibrate checkpoint density to human capacity and consider batch processing or asynchronous review to prevent overload.</w:t>
      </w:r>
    </w:p>
    <w:p w14:paraId="59163E2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Challenge 3: Criteria Gaming</w:t>
      </w:r>
    </w:p>
    <w:p w14:paraId="455B4379"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When evaluation criteria become well-known, AI systems or human contributors may optimize specifically for those criteria rather than underlying quality. This requires periodic criteria evolution to prevent metric fixation.</w:t>
      </w:r>
    </w:p>
    <w:p w14:paraId="5938429C"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lastRenderedPageBreak/>
        <w:t>6.2 Contexts Where CBG Is Inappropriate</w:t>
      </w:r>
    </w:p>
    <w:p w14:paraId="5E6049B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CBG is not suitable for:</w:t>
      </w:r>
    </w:p>
    <w:p w14:paraId="2EF8D2AA" w14:textId="77777777" w:rsidR="003E03F4" w:rsidRPr="003E03F4" w:rsidRDefault="003E03F4" w:rsidP="003E03F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Rapid prototyping environments</w:t>
      </w:r>
      <w:r w:rsidRPr="003E03F4">
        <w:rPr>
          <w:rFonts w:ascii="Times New Roman" w:eastAsia="Times New Roman" w:hAnsi="Times New Roman" w:cs="Times New Roman"/>
          <w:kern w:val="0"/>
          <w:sz w:val="24"/>
          <w:szCs w:val="24"/>
          <w14:ligatures w14:val="none"/>
        </w:rPr>
        <w:t xml:space="preserve"> where learning from failure is more valuable than preventing individual errors</w:t>
      </w:r>
    </w:p>
    <w:p w14:paraId="1AB68DCA" w14:textId="77777777" w:rsidR="003E03F4" w:rsidRPr="003E03F4" w:rsidRDefault="003E03F4" w:rsidP="003E03F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Well-bounded, high-volume tasks</w:t>
      </w:r>
      <w:r w:rsidRPr="003E03F4">
        <w:rPr>
          <w:rFonts w:ascii="Times New Roman" w:eastAsia="Times New Roman" w:hAnsi="Times New Roman" w:cs="Times New Roman"/>
          <w:kern w:val="0"/>
          <w:sz w:val="24"/>
          <w:szCs w:val="24"/>
          <w14:ligatures w14:val="none"/>
        </w:rPr>
        <w:t xml:space="preserve"> where agent automation delivers clear efficiency gains without accountability concerns</w:t>
      </w:r>
    </w:p>
    <w:p w14:paraId="686A438A" w14:textId="77777777" w:rsidR="003E03F4" w:rsidRPr="003E03F4" w:rsidRDefault="003E03F4" w:rsidP="003E03F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Creative exploration</w:t>
      </w:r>
      <w:r w:rsidRPr="003E03F4">
        <w:rPr>
          <w:rFonts w:ascii="Times New Roman" w:eastAsia="Times New Roman" w:hAnsi="Times New Roman" w:cs="Times New Roman"/>
          <w:kern w:val="0"/>
          <w:sz w:val="24"/>
          <w:szCs w:val="24"/>
          <w14:ligatures w14:val="none"/>
        </w:rPr>
        <w:t xml:space="preserve"> where evaluation criteria would constrain beneficial experimentation</w:t>
      </w:r>
    </w:p>
    <w:p w14:paraId="4FADF812"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Organizations should match governance intensity to risk profile rather than applying uniform oversight across all AI deployments.</w:t>
      </w:r>
    </w:p>
    <w:p w14:paraId="6012BCCE"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6.3 Measurement Limitations</w:t>
      </w:r>
    </w:p>
    <w:p w14:paraId="49E204C0"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Current CBG implementations rely primarily on process metrics (checkpoint completion rates, logging completeness) rather than outcome metrics (decisions prevented errors in X% of cases). This limitation reflects the difficulty of counterfactual analysis: determining what would have happened without checkpoints.</w:t>
      </w:r>
    </w:p>
    <w:p w14:paraId="7EDD1263"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Future research should focus on developing methods to quantify CBG's error-prevention effectiveness through controlled comparison studies.</w:t>
      </w:r>
    </w:p>
    <w:p w14:paraId="02175B9A"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6.4 Responding to Implementation Critiques</w:t>
      </w:r>
    </w:p>
    <w:p w14:paraId="5521CB5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Critique 1: Governance Latency</w:t>
      </w:r>
    </w:p>
    <w:p w14:paraId="0C82520D"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Critics argue that checkpoint-based governance impedes agility by adding human review time to decision cycles (Splunk, 2025). This concern is valid but addressable through risk-proportional deployment. Organizations can implement light governance for low-stakes rapid iteration while reserving comprehensive checkpoints for consequential decisions. The latency cost is intentional: it trades speed for accountability where stakes justify that trade.</w:t>
      </w:r>
    </w:p>
    <w:p w14:paraId="7E9282DA"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Critique 2: Compliance Theater Risk</w:t>
      </w:r>
    </w:p>
    <w:p w14:paraId="55B2E5F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Documentation-heavy governance can devolve into "compliance theater," where organizations generate audit trails without meaningful evaluation (Precisely, 2025). CBG mitigates this risk by embedding rationale capture as a mandatory component of arbitration. The checkpoint cannot be satisfied with a logged decision alone; the human reviewer must document why that decision was appropriate. This transforms documentation from bureaucratic burden to institutional learning.</w:t>
      </w:r>
    </w:p>
    <w:p w14:paraId="4B2E4AC4"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Critique 3: Human Variability</w:t>
      </w:r>
    </w:p>
    <w:p w14:paraId="49F726F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Checkpoint effectiveness depends on consistent human judgment, but reviewers introduce variability and experience fatigue (Parasuraman &amp; </w:t>
      </w:r>
      <w:proofErr w:type="spellStart"/>
      <w:r w:rsidRPr="003E03F4">
        <w:rPr>
          <w:rFonts w:ascii="Times New Roman" w:eastAsia="Times New Roman" w:hAnsi="Times New Roman" w:cs="Times New Roman"/>
          <w:kern w:val="0"/>
          <w:sz w:val="24"/>
          <w:szCs w:val="24"/>
          <w14:ligatures w14:val="none"/>
        </w:rPr>
        <w:t>Manzey</w:t>
      </w:r>
      <w:proofErr w:type="spellEnd"/>
      <w:r w:rsidRPr="003E03F4">
        <w:rPr>
          <w:rFonts w:ascii="Times New Roman" w:eastAsia="Times New Roman" w:hAnsi="Times New Roman" w:cs="Times New Roman"/>
          <w:kern w:val="0"/>
          <w:sz w:val="24"/>
          <w:szCs w:val="24"/>
          <w14:ligatures w14:val="none"/>
        </w:rPr>
        <w:t xml:space="preserve">, 2010). CBG addresses this through </w:t>
      </w:r>
      <w:r w:rsidRPr="003E03F4">
        <w:rPr>
          <w:rFonts w:ascii="Times New Roman" w:eastAsia="Times New Roman" w:hAnsi="Times New Roman" w:cs="Times New Roman"/>
          <w:kern w:val="0"/>
          <w:sz w:val="24"/>
          <w:szCs w:val="24"/>
          <w14:ligatures w14:val="none"/>
        </w:rPr>
        <w:lastRenderedPageBreak/>
        <w:t>reviewer rotation, periodic calibration exercises, and automated flagging when approval patterns deviate from historical norms. These countermeasures reduce but do not eliminate human-factor risks.</w:t>
      </w:r>
    </w:p>
    <w:p w14:paraId="299E521B"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Critique 4: Agent Architecture Tension</w:t>
      </w:r>
    </w:p>
    <w:p w14:paraId="39C0AC20"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Self-correcting autonomous agents may clash with protocol-driven checkpoints (</w:t>
      </w:r>
      <w:proofErr w:type="spellStart"/>
      <w:r w:rsidRPr="003E03F4">
        <w:rPr>
          <w:rFonts w:ascii="Times New Roman" w:eastAsia="Times New Roman" w:hAnsi="Times New Roman" w:cs="Times New Roman"/>
          <w:kern w:val="0"/>
          <w:sz w:val="24"/>
          <w:szCs w:val="24"/>
          <w14:ligatures w14:val="none"/>
        </w:rPr>
        <w:t>Nexastack</w:t>
      </w:r>
      <w:proofErr w:type="spellEnd"/>
      <w:r w:rsidRPr="003E03F4">
        <w:rPr>
          <w:rFonts w:ascii="Times New Roman" w:eastAsia="Times New Roman" w:hAnsi="Times New Roman" w:cs="Times New Roman"/>
          <w:kern w:val="0"/>
          <w:sz w:val="24"/>
          <w:szCs w:val="24"/>
          <w14:ligatures w14:val="none"/>
        </w:rPr>
        <w:t>, 2025). However, CBG's model-agnostic design allows integration: agent self-corrections become Stage 2 evaluations in the CBG loop, with human arbitration preserved for consequential decisions. This enables organizations to leverage agent capabilities while maintaining accountability architecture.</w:t>
      </w:r>
    </w:p>
    <w:p w14:paraId="2F982B0E"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5DAA7914">
          <v:rect id="_x0000_i1056" style="width:0;height:1.5pt" o:hralign="center" o:hrstd="t" o:hr="t" fillcolor="#a0a0a0" stroked="f"/>
        </w:pict>
      </w:r>
    </w:p>
    <w:p w14:paraId="7BB89358"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7. Future Research Directions</w:t>
      </w:r>
    </w:p>
    <w:p w14:paraId="72F9A04F"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7.1 Quantitative Effectiveness Studies</w:t>
      </w:r>
    </w:p>
    <w:p w14:paraId="6D87F4F3"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Rigorous CBG evaluation requires controlled studies comparing outcomes under three conditions:</w:t>
      </w:r>
    </w:p>
    <w:p w14:paraId="13CD1108" w14:textId="77777777" w:rsidR="003E03F4" w:rsidRPr="003E03F4" w:rsidRDefault="003E03F4" w:rsidP="003E03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Autonomous AI decision-making (no human checkpoints)</w:t>
      </w:r>
    </w:p>
    <w:p w14:paraId="3D131209" w14:textId="77777777" w:rsidR="003E03F4" w:rsidRPr="003E03F4" w:rsidRDefault="003E03F4" w:rsidP="003E03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Unstructured human oversight (HITL without CBG protocols)</w:t>
      </w:r>
    </w:p>
    <w:p w14:paraId="1FA7AA9B" w14:textId="77777777" w:rsidR="003E03F4" w:rsidRPr="003E03F4" w:rsidRDefault="003E03F4" w:rsidP="003E03F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Structured CBG implementation</w:t>
      </w:r>
    </w:p>
    <w:p w14:paraId="7E48ACC9"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Outcome measures should include error rates, decision quality scores, audit trail completeness, and time-to-decision metrics.</w:t>
      </w:r>
    </w:p>
    <w:p w14:paraId="451988DD"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7.2 Cross-Domain Portability</w:t>
      </w:r>
    </w:p>
    <w:p w14:paraId="7FA46B36"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Current implementations focus on collaboration workflows, content generation, and measurement protocols. Research should explore CBG </w:t>
      </w:r>
      <w:proofErr w:type="gramStart"/>
      <w:r w:rsidRPr="003E03F4">
        <w:rPr>
          <w:rFonts w:ascii="Times New Roman" w:eastAsia="Times New Roman" w:hAnsi="Times New Roman" w:cs="Times New Roman"/>
          <w:kern w:val="0"/>
          <w:sz w:val="24"/>
          <w:szCs w:val="24"/>
          <w14:ligatures w14:val="none"/>
        </w:rPr>
        <w:t>application</w:t>
      </w:r>
      <w:proofErr w:type="gramEnd"/>
      <w:r w:rsidRPr="003E03F4">
        <w:rPr>
          <w:rFonts w:ascii="Times New Roman" w:eastAsia="Times New Roman" w:hAnsi="Times New Roman" w:cs="Times New Roman"/>
          <w:kern w:val="0"/>
          <w:sz w:val="24"/>
          <w:szCs w:val="24"/>
          <w14:ligatures w14:val="none"/>
        </w:rPr>
        <w:t xml:space="preserve"> in additional domains:</w:t>
      </w:r>
    </w:p>
    <w:p w14:paraId="61B1EA28" w14:textId="77777777" w:rsidR="003E03F4" w:rsidRPr="003E03F4" w:rsidRDefault="003E03F4" w:rsidP="003E03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Financial lending decisions</w:t>
      </w:r>
    </w:p>
    <w:p w14:paraId="0170DDF9" w14:textId="77777777" w:rsidR="003E03F4" w:rsidRPr="003E03F4" w:rsidRDefault="003E03F4" w:rsidP="003E03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Healthcare diagnostic support</w:t>
      </w:r>
    </w:p>
    <w:p w14:paraId="620039F9" w14:textId="77777777" w:rsidR="003E03F4" w:rsidRPr="003E03F4" w:rsidRDefault="003E03F4" w:rsidP="003E03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Legal document review</w:t>
      </w:r>
    </w:p>
    <w:p w14:paraId="3DBCFF38" w14:textId="77777777" w:rsidR="003E03F4" w:rsidRPr="003E03F4" w:rsidRDefault="003E03F4" w:rsidP="003E03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Security access approvals</w:t>
      </w:r>
    </w:p>
    <w:p w14:paraId="1697CCA8" w14:textId="77777777" w:rsidR="003E03F4" w:rsidRPr="003E03F4" w:rsidRDefault="003E03F4" w:rsidP="003E03F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Supply chain optimization</w:t>
      </w:r>
    </w:p>
    <w:p w14:paraId="5892FD2E"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Checkpoint-based governance has analogues in other high-reliability domains. The Federal Aviation Administration's standardized checklists exemplify systematic checkpoint architectures that prevent errors in high-stakes contexts. Aviation's "challenge-response" protocols—where one crew member verifies another's actions—mirror CBG's arbitration requirements. These proven patterns demonstrate that structured checkpoints enhance rather than impede performance when consequences are significant.</w:t>
      </w:r>
    </w:p>
    <w:p w14:paraId="1A07B7BD"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lastRenderedPageBreak/>
        <w:t>Comparative analysis across domains would identify core CBG patterns versus domain-specific adaptations.</w:t>
      </w:r>
    </w:p>
    <w:p w14:paraId="352081F6"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7.3 Integration with Emerging AI Architectures</w:t>
      </w:r>
    </w:p>
    <w:p w14:paraId="3B268BF7"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As AI systems evolve toward more sophisticated reasoning and multi-step planning, CBG checkpoint placement may require revision. Research should investigate:</w:t>
      </w:r>
    </w:p>
    <w:p w14:paraId="50D45527" w14:textId="77777777" w:rsidR="003E03F4" w:rsidRPr="003E03F4" w:rsidRDefault="003E03F4" w:rsidP="003E03F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Optimal checkpoint frequency for chain-of-thought reasoning systems</w:t>
      </w:r>
    </w:p>
    <w:p w14:paraId="7CD38B83" w14:textId="77777777" w:rsidR="003E03F4" w:rsidRPr="003E03F4" w:rsidRDefault="003E03F4" w:rsidP="003E03F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How to apply CBG to distributed multi-agent AI systems</w:t>
      </w:r>
    </w:p>
    <w:p w14:paraId="5A9C1254" w14:textId="77777777" w:rsidR="003E03F4" w:rsidRPr="003E03F4" w:rsidRDefault="003E03F4" w:rsidP="003E03F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Checkpoint design for AI systems with internal self-correction mechanisms</w:t>
      </w:r>
    </w:p>
    <w:p w14:paraId="30781687"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7.4 Standardization Efforts</w:t>
      </w:r>
    </w:p>
    <w:p w14:paraId="0A05161C"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CBG's practical value would increase significantly if standardized implementation templates existed for common use cases. Collaboration with standards bodies (IEEE, ISO/IEC 42001, NIST) could produce:</w:t>
      </w:r>
    </w:p>
    <w:p w14:paraId="002DD437" w14:textId="77777777" w:rsidR="003E03F4" w:rsidRPr="003E03F4" w:rsidRDefault="003E03F4" w:rsidP="003E03F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Reference </w:t>
      </w:r>
      <w:proofErr w:type="gramStart"/>
      <w:r w:rsidRPr="003E03F4">
        <w:rPr>
          <w:rFonts w:ascii="Times New Roman" w:eastAsia="Times New Roman" w:hAnsi="Times New Roman" w:cs="Times New Roman"/>
          <w:kern w:val="0"/>
          <w:sz w:val="24"/>
          <w:szCs w:val="24"/>
          <w14:ligatures w14:val="none"/>
        </w:rPr>
        <w:t>architectures</w:t>
      </w:r>
      <w:proofErr w:type="gramEnd"/>
      <w:r w:rsidRPr="003E03F4">
        <w:rPr>
          <w:rFonts w:ascii="Times New Roman" w:eastAsia="Times New Roman" w:hAnsi="Times New Roman" w:cs="Times New Roman"/>
          <w:kern w:val="0"/>
          <w:sz w:val="24"/>
          <w:szCs w:val="24"/>
          <w14:ligatures w14:val="none"/>
        </w:rPr>
        <w:t xml:space="preserve"> for CBG deployment</w:t>
      </w:r>
    </w:p>
    <w:p w14:paraId="7933039D" w14:textId="77777777" w:rsidR="003E03F4" w:rsidRPr="003E03F4" w:rsidRDefault="003E03F4" w:rsidP="003E03F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Evaluation criteria libraries for frequent use cases</w:t>
      </w:r>
    </w:p>
    <w:p w14:paraId="351EA2BC" w14:textId="77777777" w:rsidR="003E03F4" w:rsidRPr="003E03F4" w:rsidRDefault="003E03F4" w:rsidP="003E03F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Logging format standards for cross-organizational comparability</w:t>
      </w:r>
    </w:p>
    <w:p w14:paraId="7355E288" w14:textId="77777777" w:rsidR="003E03F4" w:rsidRPr="003E03F4" w:rsidRDefault="003E03F4" w:rsidP="003E03F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Audit protocols for verifying CBG implementation fidelity</w:t>
      </w:r>
    </w:p>
    <w:p w14:paraId="40E06C40"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6FF3D991">
          <v:rect id="_x0000_i1057" style="width:0;height:1.5pt" o:hralign="center" o:hrstd="t" o:hr="t" fillcolor="#a0a0a0" stroked="f"/>
        </w:pict>
      </w:r>
    </w:p>
    <w:p w14:paraId="7CA59C01"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8. Recommendations</w:t>
      </w:r>
    </w:p>
    <w:p w14:paraId="785EBA83"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8.1 For Organizations Deploying AI Systems</w:t>
      </w:r>
    </w:p>
    <w:p w14:paraId="65262002" w14:textId="77777777" w:rsidR="003E03F4" w:rsidRPr="003E03F4" w:rsidRDefault="003E03F4" w:rsidP="003E03F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Conduct risk assessment</w:t>
      </w:r>
      <w:r w:rsidRPr="003E03F4">
        <w:rPr>
          <w:rFonts w:ascii="Times New Roman" w:eastAsia="Times New Roman" w:hAnsi="Times New Roman" w:cs="Times New Roman"/>
          <w:kern w:val="0"/>
          <w:sz w:val="24"/>
          <w:szCs w:val="24"/>
          <w14:ligatures w14:val="none"/>
        </w:rPr>
        <w:t xml:space="preserve"> to identify high-stakes decisions requiring comprehensive oversight</w:t>
      </w:r>
    </w:p>
    <w:p w14:paraId="02A6E6A4" w14:textId="77777777" w:rsidR="003E03F4" w:rsidRPr="003E03F4" w:rsidRDefault="003E03F4" w:rsidP="003E03F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Implement CBG incrementally</w:t>
      </w:r>
      <w:r w:rsidRPr="003E03F4">
        <w:rPr>
          <w:rFonts w:ascii="Times New Roman" w:eastAsia="Times New Roman" w:hAnsi="Times New Roman" w:cs="Times New Roman"/>
          <w:kern w:val="0"/>
          <w:sz w:val="24"/>
          <w:szCs w:val="24"/>
          <w14:ligatures w14:val="none"/>
        </w:rPr>
        <w:t>, starting with highest-risk applications</w:t>
      </w:r>
    </w:p>
    <w:p w14:paraId="57EAC2FF" w14:textId="77777777" w:rsidR="003E03F4" w:rsidRPr="003E03F4" w:rsidRDefault="003E03F4" w:rsidP="003E03F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Invest in logging infrastructure</w:t>
      </w:r>
      <w:r w:rsidRPr="003E03F4">
        <w:rPr>
          <w:rFonts w:ascii="Times New Roman" w:eastAsia="Times New Roman" w:hAnsi="Times New Roman" w:cs="Times New Roman"/>
          <w:kern w:val="0"/>
          <w:sz w:val="24"/>
          <w:szCs w:val="24"/>
          <w14:ligatures w14:val="none"/>
        </w:rPr>
        <w:t xml:space="preserve"> before scaling checkpoint deployment</w:t>
      </w:r>
    </w:p>
    <w:p w14:paraId="64478AED" w14:textId="77777777" w:rsidR="003E03F4" w:rsidRPr="003E03F4" w:rsidRDefault="003E03F4" w:rsidP="003E03F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Define evaluation criteria explicitly</w:t>
      </w:r>
      <w:r w:rsidRPr="003E03F4">
        <w:rPr>
          <w:rFonts w:ascii="Times New Roman" w:eastAsia="Times New Roman" w:hAnsi="Times New Roman" w:cs="Times New Roman"/>
          <w:kern w:val="0"/>
          <w:sz w:val="24"/>
          <w:szCs w:val="24"/>
          <w14:ligatures w14:val="none"/>
        </w:rPr>
        <w:t xml:space="preserve"> with concrete examples at each quality level</w:t>
      </w:r>
    </w:p>
    <w:p w14:paraId="27A99239" w14:textId="77777777" w:rsidR="003E03F4" w:rsidRPr="003E03F4" w:rsidRDefault="003E03F4" w:rsidP="003E03F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Monitor for automation bias</w:t>
      </w:r>
      <w:r w:rsidRPr="003E03F4">
        <w:rPr>
          <w:rFonts w:ascii="Times New Roman" w:eastAsia="Times New Roman" w:hAnsi="Times New Roman" w:cs="Times New Roman"/>
          <w:kern w:val="0"/>
          <w:sz w:val="24"/>
          <w:szCs w:val="24"/>
          <w14:ligatures w14:val="none"/>
        </w:rPr>
        <w:t xml:space="preserve"> through periodic sampling and approval rate tracking</w:t>
      </w:r>
    </w:p>
    <w:p w14:paraId="2F5B4C4E" w14:textId="77777777" w:rsidR="003E03F4" w:rsidRPr="003E03F4" w:rsidRDefault="003E03F4" w:rsidP="003E03F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Plan for iteration</w:t>
      </w:r>
      <w:r w:rsidRPr="003E03F4">
        <w:rPr>
          <w:rFonts w:ascii="Times New Roman" w:eastAsia="Times New Roman" w:hAnsi="Times New Roman" w:cs="Times New Roman"/>
          <w:kern w:val="0"/>
          <w:sz w:val="24"/>
          <w:szCs w:val="24"/>
          <w14:ligatures w14:val="none"/>
        </w:rPr>
        <w:t>: initial checkpoint designs will require refinement based on operational experience</w:t>
      </w:r>
    </w:p>
    <w:p w14:paraId="5C8B1DA2"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8.2 For Regulatory Bodies</w:t>
      </w:r>
    </w:p>
    <w:p w14:paraId="5FFCACC3" w14:textId="77777777" w:rsidR="003E03F4" w:rsidRPr="003E03F4" w:rsidRDefault="003E03F4" w:rsidP="003E03F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Recognize operational diversity</w:t>
      </w:r>
      <w:r w:rsidRPr="003E03F4">
        <w:rPr>
          <w:rFonts w:ascii="Times New Roman" w:eastAsia="Times New Roman" w:hAnsi="Times New Roman" w:cs="Times New Roman"/>
          <w:kern w:val="0"/>
          <w:sz w:val="24"/>
          <w:szCs w:val="24"/>
          <w14:ligatures w14:val="none"/>
        </w:rPr>
        <w:t xml:space="preserve"> in oversight implementation; specify outcomes (documented decisions, human authority) rather than mandating specific architectures</w:t>
      </w:r>
    </w:p>
    <w:p w14:paraId="7B7C97AB" w14:textId="77777777" w:rsidR="003E03F4" w:rsidRPr="003E03F4" w:rsidRDefault="003E03F4" w:rsidP="003E03F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Require audit trail standards</w:t>
      </w:r>
      <w:r w:rsidRPr="003E03F4">
        <w:rPr>
          <w:rFonts w:ascii="Times New Roman" w:eastAsia="Times New Roman" w:hAnsi="Times New Roman" w:cs="Times New Roman"/>
          <w:kern w:val="0"/>
          <w:sz w:val="24"/>
          <w:szCs w:val="24"/>
          <w14:ligatures w14:val="none"/>
        </w:rPr>
        <w:t xml:space="preserve"> that enable verification without prescribing logging formats</w:t>
      </w:r>
    </w:p>
    <w:p w14:paraId="75D36B5C" w14:textId="77777777" w:rsidR="003E03F4" w:rsidRPr="003E03F4" w:rsidRDefault="003E03F4" w:rsidP="003E03F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Support research</w:t>
      </w:r>
      <w:r w:rsidRPr="003E03F4">
        <w:rPr>
          <w:rFonts w:ascii="Times New Roman" w:eastAsia="Times New Roman" w:hAnsi="Times New Roman" w:cs="Times New Roman"/>
          <w:kern w:val="0"/>
          <w:sz w:val="24"/>
          <w:szCs w:val="24"/>
          <w14:ligatures w14:val="none"/>
        </w:rPr>
        <w:t xml:space="preserve"> </w:t>
      </w:r>
      <w:proofErr w:type="gramStart"/>
      <w:r w:rsidRPr="003E03F4">
        <w:rPr>
          <w:rFonts w:ascii="Times New Roman" w:eastAsia="Times New Roman" w:hAnsi="Times New Roman" w:cs="Times New Roman"/>
          <w:kern w:val="0"/>
          <w:sz w:val="24"/>
          <w:szCs w:val="24"/>
          <w14:ligatures w14:val="none"/>
        </w:rPr>
        <w:t>into governance</w:t>
      </w:r>
      <w:proofErr w:type="gramEnd"/>
      <w:r w:rsidRPr="003E03F4">
        <w:rPr>
          <w:rFonts w:ascii="Times New Roman" w:eastAsia="Times New Roman" w:hAnsi="Times New Roman" w:cs="Times New Roman"/>
          <w:kern w:val="0"/>
          <w:sz w:val="24"/>
          <w:szCs w:val="24"/>
          <w14:ligatures w14:val="none"/>
        </w:rPr>
        <w:t xml:space="preserve"> effectiveness measurement to build evidence base</w:t>
      </w:r>
    </w:p>
    <w:p w14:paraId="4ACAAC85" w14:textId="77777777" w:rsidR="003E03F4" w:rsidRPr="003E03F4" w:rsidRDefault="003E03F4" w:rsidP="003E03F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lastRenderedPageBreak/>
        <w:t>Encourage industry collaboration</w:t>
      </w:r>
      <w:r w:rsidRPr="003E03F4">
        <w:rPr>
          <w:rFonts w:ascii="Times New Roman" w:eastAsia="Times New Roman" w:hAnsi="Times New Roman" w:cs="Times New Roman"/>
          <w:kern w:val="0"/>
          <w:sz w:val="24"/>
          <w:szCs w:val="24"/>
          <w14:ligatures w14:val="none"/>
        </w:rPr>
        <w:t xml:space="preserve"> on checkpoint pattern libraries for common use cases</w:t>
      </w:r>
    </w:p>
    <w:p w14:paraId="5C494D25" w14:textId="77777777" w:rsidR="003E03F4" w:rsidRPr="003E03F4" w:rsidRDefault="003E03F4" w:rsidP="003E03F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03F4">
        <w:rPr>
          <w:rFonts w:ascii="Times New Roman" w:eastAsia="Times New Roman" w:hAnsi="Times New Roman" w:cs="Times New Roman"/>
          <w:b/>
          <w:bCs/>
          <w:kern w:val="0"/>
          <w:sz w:val="27"/>
          <w:szCs w:val="27"/>
          <w14:ligatures w14:val="none"/>
        </w:rPr>
        <w:t>8.3 For Researchers</w:t>
      </w:r>
    </w:p>
    <w:p w14:paraId="032174B0" w14:textId="77777777" w:rsidR="003E03F4" w:rsidRPr="003E03F4" w:rsidRDefault="003E03F4" w:rsidP="003E03F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Prioritize comparative effectiveness studies</w:t>
      </w:r>
      <w:r w:rsidRPr="003E03F4">
        <w:rPr>
          <w:rFonts w:ascii="Times New Roman" w:eastAsia="Times New Roman" w:hAnsi="Times New Roman" w:cs="Times New Roman"/>
          <w:kern w:val="0"/>
          <w:sz w:val="24"/>
          <w:szCs w:val="24"/>
          <w14:ligatures w14:val="none"/>
        </w:rPr>
        <w:t xml:space="preserve"> with rigorous experimental controls</w:t>
      </w:r>
    </w:p>
    <w:p w14:paraId="35863B29" w14:textId="77777777" w:rsidR="003E03F4" w:rsidRPr="003E03F4" w:rsidRDefault="003E03F4" w:rsidP="003E03F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Develop outcome metrics</w:t>
      </w:r>
      <w:r w:rsidRPr="003E03F4">
        <w:rPr>
          <w:rFonts w:ascii="Times New Roman" w:eastAsia="Times New Roman" w:hAnsi="Times New Roman" w:cs="Times New Roman"/>
          <w:kern w:val="0"/>
          <w:sz w:val="24"/>
          <w:szCs w:val="24"/>
          <w14:ligatures w14:val="none"/>
        </w:rPr>
        <w:t xml:space="preserve"> beyond process compliance (e.g., error prevention rates)</w:t>
      </w:r>
    </w:p>
    <w:p w14:paraId="799868B6" w14:textId="77777777" w:rsidR="003E03F4" w:rsidRPr="003E03F4" w:rsidRDefault="003E03F4" w:rsidP="003E03F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Investigate human factors</w:t>
      </w:r>
      <w:r w:rsidRPr="003E03F4">
        <w:rPr>
          <w:rFonts w:ascii="Times New Roman" w:eastAsia="Times New Roman" w:hAnsi="Times New Roman" w:cs="Times New Roman"/>
          <w:kern w:val="0"/>
          <w:sz w:val="24"/>
          <w:szCs w:val="24"/>
          <w14:ligatures w14:val="none"/>
        </w:rPr>
        <w:t xml:space="preserve"> in checkpoint fatigue and automation bias</w:t>
      </w:r>
    </w:p>
    <w:p w14:paraId="66F616A2" w14:textId="77777777" w:rsidR="003E03F4" w:rsidRPr="003E03F4" w:rsidRDefault="003E03F4" w:rsidP="003E03F4">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Explore cross-domain portability</w:t>
      </w:r>
      <w:r w:rsidRPr="003E03F4">
        <w:rPr>
          <w:rFonts w:ascii="Times New Roman" w:eastAsia="Times New Roman" w:hAnsi="Times New Roman" w:cs="Times New Roman"/>
          <w:kern w:val="0"/>
          <w:sz w:val="24"/>
          <w:szCs w:val="24"/>
          <w14:ligatures w14:val="none"/>
        </w:rPr>
        <w:t xml:space="preserve"> to identify universal vs. context-specific patterns</w:t>
      </w:r>
    </w:p>
    <w:p w14:paraId="09CF4342"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78EE7FB1">
          <v:rect id="_x0000_i1058" style="width:0;height:1.5pt" o:hralign="center" o:hrstd="t" o:hr="t" fillcolor="#a0a0a0" stroked="f"/>
        </w:pict>
      </w:r>
    </w:p>
    <w:p w14:paraId="6F53FEDC"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9. Conclusion</w:t>
      </w:r>
    </w:p>
    <w:p w14:paraId="04652D7E"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Checkpoint-Based Governance addresses the implementation gap between regulatory requirements for human oversight and operational reality in AI deployments. By specifying structured decision points, systematic evaluation criteria, mandatory human arbitration, and comprehensive documentation, CBG operationalizes accountability in ways that abstract HITL principles cannot.</w:t>
      </w:r>
    </w:p>
    <w:p w14:paraId="388F001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The framework is not a panacea. It imposes operational costs, requires organizational discipline, and works best when matched to appropriate use cases. However, for organizations deploying AI in high-stakes contexts where accountability matters—regulated industries, brand-critical communications, consequential decisions affecting </w:t>
      </w:r>
      <w:proofErr w:type="gramStart"/>
      <w:r w:rsidRPr="003E03F4">
        <w:rPr>
          <w:rFonts w:ascii="Times New Roman" w:eastAsia="Times New Roman" w:hAnsi="Times New Roman" w:cs="Times New Roman"/>
          <w:kern w:val="0"/>
          <w:sz w:val="24"/>
          <w:szCs w:val="24"/>
          <w14:ligatures w14:val="none"/>
        </w:rPr>
        <w:t>individuals—</w:t>
      </w:r>
      <w:proofErr w:type="gramEnd"/>
      <w:r w:rsidRPr="003E03F4">
        <w:rPr>
          <w:rFonts w:ascii="Times New Roman" w:eastAsia="Times New Roman" w:hAnsi="Times New Roman" w:cs="Times New Roman"/>
          <w:kern w:val="0"/>
          <w:sz w:val="24"/>
          <w:szCs w:val="24"/>
          <w14:ligatures w14:val="none"/>
        </w:rPr>
        <w:t>CBG provides a tested pattern for maintaining human authority while leveraging AI capabilities.</w:t>
      </w:r>
    </w:p>
    <w:p w14:paraId="61030024"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Three operational implementations demonstrate CBG's portability across domains: collaboration workflows (HAIA-RECCLIN), content quality assurance (HAIA-SMART), and outcome measurement (Factics). Preliminary internal evidence indicates directional improvements in workflow accountability alongside complete decision traceability [PROVISIONAL—internal pilot data].</w:t>
      </w:r>
    </w:p>
    <w:p w14:paraId="4B294F1A"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The field needs continued research, particularly controlled effectiveness studies and cross-domain validation. Organizations implementing CBG should expect to iterate on checkpoint designs based on operational learning. Regulatory bodies can support adoption by recognizing diverse implementation approaches while maintaining consistent outcome expectations.</w:t>
      </w:r>
    </w:p>
    <w:p w14:paraId="0ACC731D"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Checkpoint-Based Governance represents a pragmatic synthesis of governance principles and operational requirements. It is evolutionary rather than </w:t>
      </w:r>
      <w:proofErr w:type="gramStart"/>
      <w:r w:rsidRPr="003E03F4">
        <w:rPr>
          <w:rFonts w:ascii="Times New Roman" w:eastAsia="Times New Roman" w:hAnsi="Times New Roman" w:cs="Times New Roman"/>
          <w:kern w:val="0"/>
          <w:sz w:val="24"/>
          <w:szCs w:val="24"/>
          <w14:ligatures w14:val="none"/>
        </w:rPr>
        <w:t>revolutionary—building</w:t>
      </w:r>
      <w:proofErr w:type="gramEnd"/>
      <w:r w:rsidRPr="003E03F4">
        <w:rPr>
          <w:rFonts w:ascii="Times New Roman" w:eastAsia="Times New Roman" w:hAnsi="Times New Roman" w:cs="Times New Roman"/>
          <w:kern w:val="0"/>
          <w:sz w:val="24"/>
          <w:szCs w:val="24"/>
          <w14:ligatures w14:val="none"/>
        </w:rPr>
        <w:t xml:space="preserve"> on HITL research, design pattern theory, ISO/IEC 42001 management system standards, and risk management frameworks. Its value lies in implementation specificity: organizations adopting CBG know what to build, how to measure it, and how to improve it over time.</w:t>
      </w:r>
    </w:p>
    <w:p w14:paraId="6068CAC4"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For the AI governance community, CBG offers a vocabulary and pattern library for the accountability architecture that regulations demand but do not specify. That operational clarity is what organizations need most.</w:t>
      </w:r>
    </w:p>
    <w:p w14:paraId="2F37B9FD"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lastRenderedPageBreak/>
        <w:pict w14:anchorId="70A5986B">
          <v:rect id="_x0000_i1059" style="width:0;height:1.5pt" o:hralign="center" o:hrstd="t" o:hr="t" fillcolor="#a0a0a0" stroked="f"/>
        </w:pict>
      </w:r>
    </w:p>
    <w:p w14:paraId="07E6F143"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Appendix A: Sample Checkpoint Log Entry</w:t>
      </w:r>
    </w:p>
    <w:p w14:paraId="41C23C5B"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CHECKPOINT LOG ENTRY - REDACTED EXAMPLE</w:t>
      </w:r>
    </w:p>
    <w:p w14:paraId="53923E8F"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2C76C313"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Checkpoint Type: Content Quality (HAIA-SMART)</w:t>
      </w:r>
    </w:p>
    <w:p w14:paraId="6326828C"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Timestamp: 2024-10-08T14:23:17Z</w:t>
      </w:r>
    </w:p>
    <w:p w14:paraId="576B1C1C"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Reviewer ID: [REDACTED]</w:t>
      </w:r>
    </w:p>
    <w:p w14:paraId="4322438D"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Input Document: draft_linkedin_post_20241008.md</w:t>
      </w:r>
    </w:p>
    <w:p w14:paraId="148648D9"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7EA57163"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Evaluation Results:</w:t>
      </w:r>
    </w:p>
    <w:p w14:paraId="2BFBEAE3"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Hook Strength: 8/10 (Strong opening question)</w:t>
      </w:r>
    </w:p>
    <w:p w14:paraId="7A6ECD1E"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Competitive Differentiation: 7/10 (Unique angle on governance)</w:t>
      </w:r>
    </w:p>
    <w:p w14:paraId="07C0031E"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Voice Consistency: 6/10 (Slightly too formal for usual tone)</w:t>
      </w:r>
    </w:p>
    <w:p w14:paraId="6C445C41"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CTA Clarity: 9/10 (Clear next action)</w:t>
      </w:r>
    </w:p>
    <w:p w14:paraId="159418F6"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6D8E45D8"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Human Decision: MODIFY</w:t>
      </w:r>
    </w:p>
    <w:p w14:paraId="061A5D51"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Rationale: "Voice score indicates formality drift. The phrase </w:t>
      </w:r>
    </w:p>
    <w:p w14:paraId="3C7AAAFE"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w:t>
      </w:r>
      <w:proofErr w:type="gramStart"/>
      <w:r w:rsidRPr="003E03F4">
        <w:rPr>
          <w:rFonts w:ascii="var(--font-mono)" w:eastAsia="Times New Roman" w:hAnsi="var(--font-mono)" w:cs="Courier New"/>
          <w:color w:val="383A42"/>
          <w:kern w:val="0"/>
          <w:sz w:val="20"/>
          <w:szCs w:val="20"/>
          <w14:ligatures w14:val="none"/>
        </w:rPr>
        <w:t>organizations</w:t>
      </w:r>
      <w:proofErr w:type="gramEnd"/>
      <w:r w:rsidRPr="003E03F4">
        <w:rPr>
          <w:rFonts w:ascii="var(--font-mono)" w:eastAsia="Times New Roman" w:hAnsi="var(--font-mono)" w:cs="Courier New"/>
          <w:color w:val="383A42"/>
          <w:kern w:val="0"/>
          <w:sz w:val="20"/>
          <w:szCs w:val="20"/>
          <w14:ligatures w14:val="none"/>
        </w:rPr>
        <w:t xml:space="preserve"> must implement' should be softened to 'organizations </w:t>
      </w:r>
    </w:p>
    <w:p w14:paraId="48FE9F73"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should consider.' Competitive differentiation is adequate but could </w:t>
      </w:r>
    </w:p>
    <w:p w14:paraId="6B37DC10"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be strengthened by adding specific </w:t>
      </w:r>
      <w:proofErr w:type="gramStart"/>
      <w:r w:rsidRPr="003E03F4">
        <w:rPr>
          <w:rFonts w:ascii="var(--font-mono)" w:eastAsia="Times New Roman" w:hAnsi="var(--font-mono)" w:cs="Courier New"/>
          <w:color w:val="383A42"/>
          <w:kern w:val="0"/>
          <w:sz w:val="20"/>
          <w:szCs w:val="20"/>
          <w14:ligatures w14:val="none"/>
        </w:rPr>
        <w:t>example</w:t>
      </w:r>
      <w:proofErr w:type="gramEnd"/>
      <w:r w:rsidRPr="003E03F4">
        <w:rPr>
          <w:rFonts w:ascii="var(--font-mono)" w:eastAsia="Times New Roman" w:hAnsi="var(--font-mono)" w:cs="Courier New"/>
          <w:color w:val="383A42"/>
          <w:kern w:val="0"/>
          <w:sz w:val="20"/>
          <w:szCs w:val="20"/>
          <w14:ligatures w14:val="none"/>
        </w:rPr>
        <w:t xml:space="preserve"> in paragraph 3. Hook and </w:t>
      </w:r>
    </w:p>
    <w:p w14:paraId="5902311F"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 xml:space="preserve">CTA are </w:t>
      </w:r>
      <w:proofErr w:type="gramStart"/>
      <w:r w:rsidRPr="003E03F4">
        <w:rPr>
          <w:rFonts w:ascii="var(--font-mono)" w:eastAsia="Times New Roman" w:hAnsi="var(--font-mono)" w:cs="Courier New"/>
          <w:color w:val="383A42"/>
          <w:kern w:val="0"/>
          <w:sz w:val="20"/>
          <w:szCs w:val="20"/>
          <w14:ligatures w14:val="none"/>
        </w:rPr>
        <w:t>publication-ready</w:t>
      </w:r>
      <w:proofErr w:type="gramEnd"/>
      <w:r w:rsidRPr="003E03F4">
        <w:rPr>
          <w:rFonts w:ascii="var(--font-mono)" w:eastAsia="Times New Roman" w:hAnsi="var(--font-mono)" w:cs="Courier New"/>
          <w:color w:val="383A42"/>
          <w:kern w:val="0"/>
          <w:sz w:val="20"/>
          <w:szCs w:val="20"/>
          <w14:ligatures w14:val="none"/>
        </w:rPr>
        <w:t>."</w:t>
      </w:r>
    </w:p>
    <w:p w14:paraId="44234DE6"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p>
    <w:p w14:paraId="19705004"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Next Action: Edit draft per rationale, re-evaluate</w:t>
      </w:r>
    </w:p>
    <w:p w14:paraId="04BA6CAB" w14:textId="77777777" w:rsidR="003E03F4" w:rsidRPr="003E03F4" w:rsidRDefault="003E03F4" w:rsidP="003E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3E03F4">
        <w:rPr>
          <w:rFonts w:ascii="var(--font-mono)" w:eastAsia="Times New Roman" w:hAnsi="var(--font-mono)" w:cs="Courier New"/>
          <w:color w:val="383A42"/>
          <w:kern w:val="0"/>
          <w:sz w:val="20"/>
          <w:szCs w:val="20"/>
          <w14:ligatures w14:val="none"/>
        </w:rPr>
        <w:t>Status: Pending revision</w:t>
      </w:r>
    </w:p>
    <w:p w14:paraId="7EE78CF9"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1BD52919">
          <v:rect id="_x0000_i1060" style="width:0;height:1.5pt" o:hralign="center" o:hrstd="t" o:hr="t" fillcolor="#a0a0a0" stroked="f"/>
        </w:pict>
      </w:r>
    </w:p>
    <w:p w14:paraId="141816C9"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Appendix B: CBG Mapping to Established Standards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2032"/>
        <w:gridCol w:w="1912"/>
        <w:gridCol w:w="1904"/>
        <w:gridCol w:w="1992"/>
      </w:tblGrid>
      <w:tr w:rsidR="003E03F4" w:rsidRPr="003E03F4" w14:paraId="11996B0A" w14:textId="77777777">
        <w:trPr>
          <w:tblHeader/>
          <w:tblCellSpacing w:w="15" w:type="dxa"/>
        </w:trPr>
        <w:tc>
          <w:tcPr>
            <w:tcW w:w="0" w:type="auto"/>
            <w:vAlign w:val="center"/>
            <w:hideMark/>
          </w:tcPr>
          <w:p w14:paraId="7B2EC6E7" w14:textId="77777777" w:rsidR="003E03F4" w:rsidRPr="003E03F4" w:rsidRDefault="003E03F4" w:rsidP="003E03F4">
            <w:pPr>
              <w:spacing w:after="0" w:line="240" w:lineRule="auto"/>
              <w:jc w:val="center"/>
              <w:rPr>
                <w:rFonts w:ascii="Times New Roman" w:eastAsia="Times New Roman" w:hAnsi="Times New Roman" w:cs="Times New Roman"/>
                <w:b/>
                <w:bCs/>
                <w:kern w:val="0"/>
                <w:sz w:val="24"/>
                <w:szCs w:val="24"/>
                <w14:ligatures w14:val="none"/>
              </w:rPr>
            </w:pPr>
            <w:r w:rsidRPr="003E03F4">
              <w:rPr>
                <w:rFonts w:ascii="Times New Roman" w:eastAsia="Times New Roman" w:hAnsi="Times New Roman" w:cs="Times New Roman"/>
                <w:b/>
                <w:bCs/>
                <w:kern w:val="0"/>
                <w:sz w:val="24"/>
                <w:szCs w:val="24"/>
                <w14:ligatures w14:val="none"/>
              </w:rPr>
              <w:t>CBG Component</w:t>
            </w:r>
          </w:p>
        </w:tc>
        <w:tc>
          <w:tcPr>
            <w:tcW w:w="0" w:type="auto"/>
            <w:vAlign w:val="center"/>
            <w:hideMark/>
          </w:tcPr>
          <w:p w14:paraId="4C917A5D" w14:textId="77777777" w:rsidR="003E03F4" w:rsidRPr="003E03F4" w:rsidRDefault="003E03F4" w:rsidP="003E03F4">
            <w:pPr>
              <w:spacing w:after="0" w:line="240" w:lineRule="auto"/>
              <w:jc w:val="center"/>
              <w:rPr>
                <w:rFonts w:ascii="Times New Roman" w:eastAsia="Times New Roman" w:hAnsi="Times New Roman" w:cs="Times New Roman"/>
                <w:b/>
                <w:bCs/>
                <w:kern w:val="0"/>
                <w:sz w:val="24"/>
                <w:szCs w:val="24"/>
                <w14:ligatures w14:val="none"/>
              </w:rPr>
            </w:pPr>
            <w:r w:rsidRPr="003E03F4">
              <w:rPr>
                <w:rFonts w:ascii="Times New Roman" w:eastAsia="Times New Roman" w:hAnsi="Times New Roman" w:cs="Times New Roman"/>
                <w:b/>
                <w:bCs/>
                <w:kern w:val="0"/>
                <w:sz w:val="24"/>
                <w:szCs w:val="24"/>
                <w14:ligatures w14:val="none"/>
              </w:rPr>
              <w:t>ISO/IEC 42001</w:t>
            </w:r>
          </w:p>
        </w:tc>
        <w:tc>
          <w:tcPr>
            <w:tcW w:w="0" w:type="auto"/>
            <w:vAlign w:val="center"/>
            <w:hideMark/>
          </w:tcPr>
          <w:p w14:paraId="041011BD" w14:textId="77777777" w:rsidR="003E03F4" w:rsidRPr="003E03F4" w:rsidRDefault="003E03F4" w:rsidP="003E03F4">
            <w:pPr>
              <w:spacing w:after="0" w:line="240" w:lineRule="auto"/>
              <w:jc w:val="center"/>
              <w:rPr>
                <w:rFonts w:ascii="Times New Roman" w:eastAsia="Times New Roman" w:hAnsi="Times New Roman" w:cs="Times New Roman"/>
                <w:b/>
                <w:bCs/>
                <w:kern w:val="0"/>
                <w:sz w:val="24"/>
                <w:szCs w:val="24"/>
                <w14:ligatures w14:val="none"/>
              </w:rPr>
            </w:pPr>
            <w:r w:rsidRPr="003E03F4">
              <w:rPr>
                <w:rFonts w:ascii="Times New Roman" w:eastAsia="Times New Roman" w:hAnsi="Times New Roman" w:cs="Times New Roman"/>
                <w:b/>
                <w:bCs/>
                <w:kern w:val="0"/>
                <w:sz w:val="24"/>
                <w:szCs w:val="24"/>
                <w14:ligatures w14:val="none"/>
              </w:rPr>
              <w:t>NIST AI RMF</w:t>
            </w:r>
          </w:p>
        </w:tc>
        <w:tc>
          <w:tcPr>
            <w:tcW w:w="0" w:type="auto"/>
            <w:vAlign w:val="center"/>
            <w:hideMark/>
          </w:tcPr>
          <w:p w14:paraId="77852BDD" w14:textId="77777777" w:rsidR="003E03F4" w:rsidRPr="003E03F4" w:rsidRDefault="003E03F4" w:rsidP="003E03F4">
            <w:pPr>
              <w:spacing w:after="0" w:line="240" w:lineRule="auto"/>
              <w:jc w:val="center"/>
              <w:rPr>
                <w:rFonts w:ascii="Times New Roman" w:eastAsia="Times New Roman" w:hAnsi="Times New Roman" w:cs="Times New Roman"/>
                <w:b/>
                <w:bCs/>
                <w:kern w:val="0"/>
                <w:sz w:val="24"/>
                <w:szCs w:val="24"/>
                <w14:ligatures w14:val="none"/>
              </w:rPr>
            </w:pPr>
            <w:r w:rsidRPr="003E03F4">
              <w:rPr>
                <w:rFonts w:ascii="Times New Roman" w:eastAsia="Times New Roman" w:hAnsi="Times New Roman" w:cs="Times New Roman"/>
                <w:b/>
                <w:bCs/>
                <w:kern w:val="0"/>
                <w:sz w:val="24"/>
                <w:szCs w:val="24"/>
                <w14:ligatures w14:val="none"/>
              </w:rPr>
              <w:t>COBIT</w:t>
            </w:r>
          </w:p>
        </w:tc>
        <w:tc>
          <w:tcPr>
            <w:tcW w:w="0" w:type="auto"/>
            <w:vAlign w:val="center"/>
            <w:hideMark/>
          </w:tcPr>
          <w:p w14:paraId="4AF0C3EE" w14:textId="77777777" w:rsidR="003E03F4" w:rsidRPr="003E03F4" w:rsidRDefault="003E03F4" w:rsidP="003E03F4">
            <w:pPr>
              <w:spacing w:after="0" w:line="240" w:lineRule="auto"/>
              <w:jc w:val="center"/>
              <w:rPr>
                <w:rFonts w:ascii="Times New Roman" w:eastAsia="Times New Roman" w:hAnsi="Times New Roman" w:cs="Times New Roman"/>
                <w:b/>
                <w:bCs/>
                <w:kern w:val="0"/>
                <w:sz w:val="24"/>
                <w:szCs w:val="24"/>
                <w14:ligatures w14:val="none"/>
              </w:rPr>
            </w:pPr>
            <w:r w:rsidRPr="003E03F4">
              <w:rPr>
                <w:rFonts w:ascii="Times New Roman" w:eastAsia="Times New Roman" w:hAnsi="Times New Roman" w:cs="Times New Roman"/>
                <w:b/>
                <w:bCs/>
                <w:kern w:val="0"/>
                <w:sz w:val="24"/>
                <w:szCs w:val="24"/>
                <w14:ligatures w14:val="none"/>
              </w:rPr>
              <w:t>EU AI Act</w:t>
            </w:r>
          </w:p>
        </w:tc>
      </w:tr>
      <w:tr w:rsidR="003E03F4" w:rsidRPr="003E03F4" w14:paraId="1C8EF6FC" w14:textId="77777777">
        <w:trPr>
          <w:tblCellSpacing w:w="15" w:type="dxa"/>
        </w:trPr>
        <w:tc>
          <w:tcPr>
            <w:tcW w:w="0" w:type="auto"/>
            <w:vAlign w:val="center"/>
            <w:hideMark/>
          </w:tcPr>
          <w:p w14:paraId="45AC0F7C"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Decision Rights Matrix</w:t>
            </w:r>
          </w:p>
        </w:tc>
        <w:tc>
          <w:tcPr>
            <w:tcW w:w="0" w:type="auto"/>
            <w:vAlign w:val="center"/>
            <w:hideMark/>
          </w:tcPr>
          <w:p w14:paraId="74DAF25E"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§6.1 Risk Management, §7.2 Roles</w:t>
            </w:r>
          </w:p>
        </w:tc>
        <w:tc>
          <w:tcPr>
            <w:tcW w:w="0" w:type="auto"/>
            <w:vAlign w:val="center"/>
            <w:hideMark/>
          </w:tcPr>
          <w:p w14:paraId="0E90F6B0"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Govern 1.1 (Accountability)</w:t>
            </w:r>
          </w:p>
        </w:tc>
        <w:tc>
          <w:tcPr>
            <w:tcW w:w="0" w:type="auto"/>
            <w:vAlign w:val="center"/>
            <w:hideMark/>
          </w:tcPr>
          <w:p w14:paraId="6A547F33"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PO10 (Manage Projects)</w:t>
            </w:r>
          </w:p>
        </w:tc>
        <w:tc>
          <w:tcPr>
            <w:tcW w:w="0" w:type="auto"/>
            <w:vAlign w:val="center"/>
            <w:hideMark/>
          </w:tcPr>
          <w:p w14:paraId="46A0A962"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Article 14(4)(a) Authority</w:t>
            </w:r>
          </w:p>
        </w:tc>
      </w:tr>
      <w:tr w:rsidR="003E03F4" w:rsidRPr="003E03F4" w14:paraId="300386AC" w14:textId="77777777">
        <w:trPr>
          <w:tblCellSpacing w:w="15" w:type="dxa"/>
        </w:trPr>
        <w:tc>
          <w:tcPr>
            <w:tcW w:w="0" w:type="auto"/>
            <w:vAlign w:val="center"/>
            <w:hideMark/>
          </w:tcPr>
          <w:p w14:paraId="33A5E7FB"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Evaluation Criteria</w:t>
            </w:r>
          </w:p>
        </w:tc>
        <w:tc>
          <w:tcPr>
            <w:tcW w:w="0" w:type="auto"/>
            <w:vAlign w:val="center"/>
            <w:hideMark/>
          </w:tcPr>
          <w:p w14:paraId="7EC15821"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§8.2 Performance, §9.1 Monitoring</w:t>
            </w:r>
          </w:p>
        </w:tc>
        <w:tc>
          <w:tcPr>
            <w:tcW w:w="0" w:type="auto"/>
            <w:vAlign w:val="center"/>
            <w:hideMark/>
          </w:tcPr>
          <w:p w14:paraId="5A5EE2EC"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Measure 2.1 (Evaluation)</w:t>
            </w:r>
          </w:p>
        </w:tc>
        <w:tc>
          <w:tcPr>
            <w:tcW w:w="0" w:type="auto"/>
            <w:vAlign w:val="center"/>
            <w:hideMark/>
          </w:tcPr>
          <w:p w14:paraId="0534582C"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APO11 (Quality Management)</w:t>
            </w:r>
          </w:p>
        </w:tc>
        <w:tc>
          <w:tcPr>
            <w:tcW w:w="0" w:type="auto"/>
            <w:vAlign w:val="center"/>
            <w:hideMark/>
          </w:tcPr>
          <w:p w14:paraId="44273AB2"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Article 14(4)(b) Understanding</w:t>
            </w:r>
          </w:p>
        </w:tc>
      </w:tr>
      <w:tr w:rsidR="003E03F4" w:rsidRPr="003E03F4" w14:paraId="3E5CEBDD" w14:textId="77777777">
        <w:trPr>
          <w:tblCellSpacing w:w="15" w:type="dxa"/>
        </w:trPr>
        <w:tc>
          <w:tcPr>
            <w:tcW w:w="0" w:type="auto"/>
            <w:vAlign w:val="center"/>
            <w:hideMark/>
          </w:tcPr>
          <w:p w14:paraId="12523D51"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lastRenderedPageBreak/>
              <w:t>Human Arbitration</w:t>
            </w:r>
          </w:p>
        </w:tc>
        <w:tc>
          <w:tcPr>
            <w:tcW w:w="0" w:type="auto"/>
            <w:vAlign w:val="center"/>
            <w:hideMark/>
          </w:tcPr>
          <w:p w14:paraId="7807152E"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§5.3 Organizational Roles</w:t>
            </w:r>
          </w:p>
        </w:tc>
        <w:tc>
          <w:tcPr>
            <w:tcW w:w="0" w:type="auto"/>
            <w:vAlign w:val="center"/>
            <w:hideMark/>
          </w:tcPr>
          <w:p w14:paraId="42C46DDD"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Manage 4.1 (Incidents)</w:t>
            </w:r>
          </w:p>
        </w:tc>
        <w:tc>
          <w:tcPr>
            <w:tcW w:w="0" w:type="auto"/>
            <w:vAlign w:val="center"/>
            <w:hideMark/>
          </w:tcPr>
          <w:p w14:paraId="04B77D59"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APO01 (Governance Framework)</w:t>
            </w:r>
          </w:p>
        </w:tc>
        <w:tc>
          <w:tcPr>
            <w:tcW w:w="0" w:type="auto"/>
            <w:vAlign w:val="center"/>
            <w:hideMark/>
          </w:tcPr>
          <w:p w14:paraId="0E506C71"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Article 14(4)(c) Oversight Capability</w:t>
            </w:r>
          </w:p>
        </w:tc>
      </w:tr>
      <w:tr w:rsidR="003E03F4" w:rsidRPr="003E03F4" w14:paraId="7C430EEB" w14:textId="77777777">
        <w:trPr>
          <w:tblCellSpacing w:w="15" w:type="dxa"/>
        </w:trPr>
        <w:tc>
          <w:tcPr>
            <w:tcW w:w="0" w:type="auto"/>
            <w:vAlign w:val="center"/>
            <w:hideMark/>
          </w:tcPr>
          <w:p w14:paraId="0DD15BB3"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Decision Logging</w:t>
            </w:r>
          </w:p>
        </w:tc>
        <w:tc>
          <w:tcPr>
            <w:tcW w:w="0" w:type="auto"/>
            <w:vAlign w:val="center"/>
            <w:hideMark/>
          </w:tcPr>
          <w:p w14:paraId="33B79069"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§7.5 Documentation, §9.2 Analysis</w:t>
            </w:r>
          </w:p>
        </w:tc>
        <w:tc>
          <w:tcPr>
            <w:tcW w:w="0" w:type="auto"/>
            <w:vAlign w:val="center"/>
            <w:hideMark/>
          </w:tcPr>
          <w:p w14:paraId="242BD055"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Govern 1.3 (Transparency)</w:t>
            </w:r>
          </w:p>
        </w:tc>
        <w:tc>
          <w:tcPr>
            <w:tcW w:w="0" w:type="auto"/>
            <w:vAlign w:val="center"/>
            <w:hideMark/>
          </w:tcPr>
          <w:p w14:paraId="3FE40B98"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MEA01 (Performance Management)</w:t>
            </w:r>
          </w:p>
        </w:tc>
        <w:tc>
          <w:tcPr>
            <w:tcW w:w="0" w:type="auto"/>
            <w:vAlign w:val="center"/>
            <w:hideMark/>
          </w:tcPr>
          <w:p w14:paraId="2A9DA155"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Article 14(4)(d) Override Authority</w:t>
            </w:r>
          </w:p>
        </w:tc>
      </w:tr>
      <w:tr w:rsidR="003E03F4" w:rsidRPr="003E03F4" w14:paraId="750F1A10" w14:textId="77777777">
        <w:trPr>
          <w:tblCellSpacing w:w="15" w:type="dxa"/>
        </w:trPr>
        <w:tc>
          <w:tcPr>
            <w:tcW w:w="0" w:type="auto"/>
            <w:vAlign w:val="center"/>
            <w:hideMark/>
          </w:tcPr>
          <w:p w14:paraId="33A053CB"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Drift Detection</w:t>
            </w:r>
          </w:p>
        </w:tc>
        <w:tc>
          <w:tcPr>
            <w:tcW w:w="0" w:type="auto"/>
            <w:vAlign w:val="center"/>
            <w:hideMark/>
          </w:tcPr>
          <w:p w14:paraId="28BB677E"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§9.3 Continual Improvement</w:t>
            </w:r>
          </w:p>
        </w:tc>
        <w:tc>
          <w:tcPr>
            <w:tcW w:w="0" w:type="auto"/>
            <w:vAlign w:val="center"/>
            <w:hideMark/>
          </w:tcPr>
          <w:p w14:paraId="387E10F5"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Measure 2.7 (Monitoring)</w:t>
            </w:r>
          </w:p>
        </w:tc>
        <w:tc>
          <w:tcPr>
            <w:tcW w:w="0" w:type="auto"/>
            <w:vAlign w:val="center"/>
            <w:hideMark/>
          </w:tcPr>
          <w:p w14:paraId="575D6C15"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BAI03 (Solutions Management)</w:t>
            </w:r>
          </w:p>
        </w:tc>
        <w:tc>
          <w:tcPr>
            <w:tcW w:w="0" w:type="auto"/>
            <w:vAlign w:val="center"/>
            <w:hideMark/>
          </w:tcPr>
          <w:p w14:paraId="36083CBE"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Article 61 (Post-Market Monitoring)</w:t>
            </w:r>
          </w:p>
        </w:tc>
      </w:tr>
    </w:tbl>
    <w:p w14:paraId="5F67DE3B"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i/>
          <w:iCs/>
          <w:kern w:val="0"/>
          <w:sz w:val="24"/>
          <w:szCs w:val="24"/>
          <w14:ligatures w14:val="none"/>
        </w:rPr>
        <w:t>This table demonstrates how CBG operationalizes requirements across multiple governance frameworks, facilitating adoption by organizations already committed to these standards.</w:t>
      </w:r>
    </w:p>
    <w:p w14:paraId="2EC5788B"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5B967108">
          <v:rect id="_x0000_i1061" style="width:0;height:1.5pt" o:hralign="center" o:hrstd="t" o:hr="t" fillcolor="#a0a0a0" stroked="f"/>
        </w:pict>
      </w:r>
    </w:p>
    <w:p w14:paraId="68AE30AE"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References</w:t>
      </w:r>
    </w:p>
    <w:p w14:paraId="7D8E6849"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Bradley, A. (2025). </w:t>
      </w:r>
      <w:r w:rsidRPr="003E03F4">
        <w:rPr>
          <w:rFonts w:ascii="Times New Roman" w:eastAsia="Times New Roman" w:hAnsi="Times New Roman" w:cs="Times New Roman"/>
          <w:i/>
          <w:iCs/>
          <w:kern w:val="0"/>
          <w:sz w:val="24"/>
          <w:szCs w:val="24"/>
          <w14:ligatures w14:val="none"/>
        </w:rPr>
        <w:t>Global AI governance: Five key frameworks explained</w:t>
      </w:r>
      <w:r w:rsidRPr="003E03F4">
        <w:rPr>
          <w:rFonts w:ascii="Times New Roman" w:eastAsia="Times New Roman" w:hAnsi="Times New Roman" w:cs="Times New Roman"/>
          <w:kern w:val="0"/>
          <w:sz w:val="24"/>
          <w:szCs w:val="24"/>
          <w14:ligatures w14:val="none"/>
        </w:rPr>
        <w:t xml:space="preserve">. Bradley Law Insights. </w:t>
      </w:r>
      <w:hyperlink r:id="rId5" w:history="1">
        <w:r w:rsidRPr="003E03F4">
          <w:rPr>
            <w:rFonts w:ascii="Times New Roman" w:eastAsia="Times New Roman" w:hAnsi="Times New Roman" w:cs="Times New Roman"/>
            <w:color w:val="0000FF"/>
            <w:kern w:val="0"/>
            <w:sz w:val="24"/>
            <w:szCs w:val="24"/>
            <w:u w:val="single"/>
            <w14:ligatures w14:val="none"/>
          </w:rPr>
          <w:t>https://www.bradley.com/insights/publications/2025/08/global-ai-governance-five-key-frameworks-explained</w:t>
        </w:r>
      </w:hyperlink>
    </w:p>
    <w:p w14:paraId="5B43B9F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Congruity 360. (2025, June 23). </w:t>
      </w:r>
      <w:r w:rsidRPr="003E03F4">
        <w:rPr>
          <w:rFonts w:ascii="Times New Roman" w:eastAsia="Times New Roman" w:hAnsi="Times New Roman" w:cs="Times New Roman"/>
          <w:i/>
          <w:iCs/>
          <w:kern w:val="0"/>
          <w:sz w:val="24"/>
          <w:szCs w:val="24"/>
          <w14:ligatures w14:val="none"/>
        </w:rPr>
        <w:t>Building your AI data governance framework</w:t>
      </w:r>
      <w:r w:rsidRPr="003E03F4">
        <w:rPr>
          <w:rFonts w:ascii="Times New Roman" w:eastAsia="Times New Roman" w:hAnsi="Times New Roman" w:cs="Times New Roman"/>
          <w:kern w:val="0"/>
          <w:sz w:val="24"/>
          <w:szCs w:val="24"/>
          <w14:ligatures w14:val="none"/>
        </w:rPr>
        <w:t xml:space="preserve">. </w:t>
      </w:r>
      <w:hyperlink r:id="rId6" w:history="1">
        <w:r w:rsidRPr="003E03F4">
          <w:rPr>
            <w:rFonts w:ascii="Times New Roman" w:eastAsia="Times New Roman" w:hAnsi="Times New Roman" w:cs="Times New Roman"/>
            <w:color w:val="0000FF"/>
            <w:kern w:val="0"/>
            <w:sz w:val="24"/>
            <w:szCs w:val="24"/>
            <w:u w:val="single"/>
            <w14:ligatures w14:val="none"/>
          </w:rPr>
          <w:t>https://www.congruity360.com/blog/building-your-ai-data-governance-framework</w:t>
        </w:r>
      </w:hyperlink>
    </w:p>
    <w:p w14:paraId="504340AE"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European Parliament and Council. (2024). </w:t>
      </w:r>
      <w:r w:rsidRPr="003E03F4">
        <w:rPr>
          <w:rFonts w:ascii="Times New Roman" w:eastAsia="Times New Roman" w:hAnsi="Times New Roman" w:cs="Times New Roman"/>
          <w:i/>
          <w:iCs/>
          <w:kern w:val="0"/>
          <w:sz w:val="24"/>
          <w:szCs w:val="24"/>
          <w14:ligatures w14:val="none"/>
        </w:rPr>
        <w:t xml:space="preserve">Regulation (EU) 2024/1689 of the European Parliament and of the Council of 13 June 2024 laying down </w:t>
      </w:r>
      <w:proofErr w:type="spellStart"/>
      <w:r w:rsidRPr="003E03F4">
        <w:rPr>
          <w:rFonts w:ascii="Times New Roman" w:eastAsia="Times New Roman" w:hAnsi="Times New Roman" w:cs="Times New Roman"/>
          <w:i/>
          <w:iCs/>
          <w:kern w:val="0"/>
          <w:sz w:val="24"/>
          <w:szCs w:val="24"/>
          <w14:ligatures w14:val="none"/>
        </w:rPr>
        <w:t>harmonised</w:t>
      </w:r>
      <w:proofErr w:type="spellEnd"/>
      <w:r w:rsidRPr="003E03F4">
        <w:rPr>
          <w:rFonts w:ascii="Times New Roman" w:eastAsia="Times New Roman" w:hAnsi="Times New Roman" w:cs="Times New Roman"/>
          <w:i/>
          <w:iCs/>
          <w:kern w:val="0"/>
          <w:sz w:val="24"/>
          <w:szCs w:val="24"/>
          <w14:ligatures w14:val="none"/>
        </w:rPr>
        <w:t xml:space="preserve"> rules on artificial intelligence and amending Regulations (EC) No 300/2008, (EU) No 167/2013, (EU) No 168/2013, (EU) 2018/858, (EU) 2018/1139 and (EU) 2019/2144 and Directives 2014/90/EU, (EU) 2016/797 and (EU) 2020/1828 (Artificial Intelligence Act)</w:t>
      </w:r>
      <w:r w:rsidRPr="003E03F4">
        <w:rPr>
          <w:rFonts w:ascii="Times New Roman" w:eastAsia="Times New Roman" w:hAnsi="Times New Roman" w:cs="Times New Roman"/>
          <w:kern w:val="0"/>
          <w:sz w:val="24"/>
          <w:szCs w:val="24"/>
          <w14:ligatures w14:val="none"/>
        </w:rPr>
        <w:t xml:space="preserve">. Official Journal of the European Union, L 2024/1689. </w:t>
      </w:r>
      <w:hyperlink r:id="rId7" w:history="1">
        <w:r w:rsidRPr="003E03F4">
          <w:rPr>
            <w:rFonts w:ascii="Times New Roman" w:eastAsia="Times New Roman" w:hAnsi="Times New Roman" w:cs="Times New Roman"/>
            <w:color w:val="0000FF"/>
            <w:kern w:val="0"/>
            <w:sz w:val="24"/>
            <w:szCs w:val="24"/>
            <w:u w:val="single"/>
            <w14:ligatures w14:val="none"/>
          </w:rPr>
          <w:t>https://eur-lex.europa.eu/eli/reg/2024/1689/oj</w:t>
        </w:r>
      </w:hyperlink>
    </w:p>
    <w:p w14:paraId="3F15334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ISACA. (2025, February 3). </w:t>
      </w:r>
      <w:r w:rsidRPr="003E03F4">
        <w:rPr>
          <w:rFonts w:ascii="Times New Roman" w:eastAsia="Times New Roman" w:hAnsi="Times New Roman" w:cs="Times New Roman"/>
          <w:i/>
          <w:iCs/>
          <w:kern w:val="0"/>
          <w:sz w:val="24"/>
          <w:szCs w:val="24"/>
          <w14:ligatures w14:val="none"/>
        </w:rPr>
        <w:t>COBIT: A practical guide for AI governance</w:t>
      </w:r>
      <w:r w:rsidRPr="003E03F4">
        <w:rPr>
          <w:rFonts w:ascii="Times New Roman" w:eastAsia="Times New Roman" w:hAnsi="Times New Roman" w:cs="Times New Roman"/>
          <w:kern w:val="0"/>
          <w:sz w:val="24"/>
          <w:szCs w:val="24"/>
          <w14:ligatures w14:val="none"/>
        </w:rPr>
        <w:t xml:space="preserve">. </w:t>
      </w:r>
      <w:hyperlink r:id="rId8" w:history="1">
        <w:r w:rsidRPr="003E03F4">
          <w:rPr>
            <w:rFonts w:ascii="Times New Roman" w:eastAsia="Times New Roman" w:hAnsi="Times New Roman" w:cs="Times New Roman"/>
            <w:color w:val="0000FF"/>
            <w:kern w:val="0"/>
            <w:sz w:val="24"/>
            <w:szCs w:val="24"/>
            <w:u w:val="single"/>
            <w14:ligatures w14:val="none"/>
          </w:rPr>
          <w:t>https://www.isaca.org/resources/news-and-trends/isaca-now-blog/2025/cobit-a-practical-guide-for-ai-governance</w:t>
        </w:r>
      </w:hyperlink>
    </w:p>
    <w:p w14:paraId="2B5CB2A9"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International Telecommunication Union. (2025). </w:t>
      </w:r>
      <w:r w:rsidRPr="003E03F4">
        <w:rPr>
          <w:rFonts w:ascii="Times New Roman" w:eastAsia="Times New Roman" w:hAnsi="Times New Roman" w:cs="Times New Roman"/>
          <w:i/>
          <w:iCs/>
          <w:kern w:val="0"/>
          <w:sz w:val="24"/>
          <w:szCs w:val="24"/>
          <w14:ligatures w14:val="none"/>
        </w:rPr>
        <w:t>The annual AI governance report 2025: Steering the future of AI</w:t>
      </w:r>
      <w:r w:rsidRPr="003E03F4">
        <w:rPr>
          <w:rFonts w:ascii="Times New Roman" w:eastAsia="Times New Roman" w:hAnsi="Times New Roman" w:cs="Times New Roman"/>
          <w:kern w:val="0"/>
          <w:sz w:val="24"/>
          <w:szCs w:val="24"/>
          <w14:ligatures w14:val="none"/>
        </w:rPr>
        <w:t xml:space="preserve">. ITU Publications. </w:t>
      </w:r>
      <w:hyperlink r:id="rId9" w:history="1">
        <w:r w:rsidRPr="003E03F4">
          <w:rPr>
            <w:rFonts w:ascii="Times New Roman" w:eastAsia="Times New Roman" w:hAnsi="Times New Roman" w:cs="Times New Roman"/>
            <w:color w:val="0000FF"/>
            <w:kern w:val="0"/>
            <w:sz w:val="24"/>
            <w:szCs w:val="24"/>
            <w:u w:val="single"/>
            <w14:ligatures w14:val="none"/>
          </w:rPr>
          <w:t>https://www.itu.int/epublications/publication/the-annual-ai-governance-report-2025-steering-the-future-of-ai</w:t>
        </w:r>
      </w:hyperlink>
    </w:p>
    <w:p w14:paraId="1E3EDA02"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E03F4">
        <w:rPr>
          <w:rFonts w:ascii="Times New Roman" w:eastAsia="Times New Roman" w:hAnsi="Times New Roman" w:cs="Times New Roman"/>
          <w:kern w:val="0"/>
          <w:sz w:val="24"/>
          <w:szCs w:val="24"/>
          <w14:ligatures w14:val="none"/>
        </w:rPr>
        <w:t>Lumenalta</w:t>
      </w:r>
      <w:proofErr w:type="spellEnd"/>
      <w:r w:rsidRPr="003E03F4">
        <w:rPr>
          <w:rFonts w:ascii="Times New Roman" w:eastAsia="Times New Roman" w:hAnsi="Times New Roman" w:cs="Times New Roman"/>
          <w:kern w:val="0"/>
          <w:sz w:val="24"/>
          <w:szCs w:val="24"/>
          <w14:ligatures w14:val="none"/>
        </w:rPr>
        <w:t xml:space="preserve">. (2025, March 3). </w:t>
      </w:r>
      <w:r w:rsidRPr="003E03F4">
        <w:rPr>
          <w:rFonts w:ascii="Times New Roman" w:eastAsia="Times New Roman" w:hAnsi="Times New Roman" w:cs="Times New Roman"/>
          <w:i/>
          <w:iCs/>
          <w:kern w:val="0"/>
          <w:sz w:val="24"/>
          <w:szCs w:val="24"/>
          <w14:ligatures w14:val="none"/>
        </w:rPr>
        <w:t>AI governance checklist (Updated 2025)</w:t>
      </w:r>
      <w:r w:rsidRPr="003E03F4">
        <w:rPr>
          <w:rFonts w:ascii="Times New Roman" w:eastAsia="Times New Roman" w:hAnsi="Times New Roman" w:cs="Times New Roman"/>
          <w:kern w:val="0"/>
          <w:sz w:val="24"/>
          <w:szCs w:val="24"/>
          <w14:ligatures w14:val="none"/>
        </w:rPr>
        <w:t xml:space="preserve">. </w:t>
      </w:r>
      <w:hyperlink r:id="rId10" w:history="1">
        <w:r w:rsidRPr="003E03F4">
          <w:rPr>
            <w:rFonts w:ascii="Times New Roman" w:eastAsia="Times New Roman" w:hAnsi="Times New Roman" w:cs="Times New Roman"/>
            <w:color w:val="0000FF"/>
            <w:kern w:val="0"/>
            <w:sz w:val="24"/>
            <w:szCs w:val="24"/>
            <w:u w:val="single"/>
            <w14:ligatures w14:val="none"/>
          </w:rPr>
          <w:t>https://lumenalta.com/insights/ai-governance-checklist-updated-2025</w:t>
        </w:r>
      </w:hyperlink>
    </w:p>
    <w:p w14:paraId="6C3E45AE"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lastRenderedPageBreak/>
        <w:t xml:space="preserve">Lu, J., Liu, A., Dong, F., Gu, F., Gama, J., &amp; Zhang, G. (2019). Learning under concept drift: A review. </w:t>
      </w:r>
      <w:r w:rsidRPr="003E03F4">
        <w:rPr>
          <w:rFonts w:ascii="Times New Roman" w:eastAsia="Times New Roman" w:hAnsi="Times New Roman" w:cs="Times New Roman"/>
          <w:i/>
          <w:iCs/>
          <w:kern w:val="0"/>
          <w:sz w:val="24"/>
          <w:szCs w:val="24"/>
          <w14:ligatures w14:val="none"/>
        </w:rPr>
        <w:t>IEEE Transactions on Knowledge and Data Engineering, 31</w:t>
      </w:r>
      <w:r w:rsidRPr="003E03F4">
        <w:rPr>
          <w:rFonts w:ascii="Times New Roman" w:eastAsia="Times New Roman" w:hAnsi="Times New Roman" w:cs="Times New Roman"/>
          <w:kern w:val="0"/>
          <w:sz w:val="24"/>
          <w:szCs w:val="24"/>
          <w14:ligatures w14:val="none"/>
        </w:rPr>
        <w:t xml:space="preserve">(12), 2346–2363. </w:t>
      </w:r>
      <w:hyperlink r:id="rId11" w:history="1">
        <w:r w:rsidRPr="003E03F4">
          <w:rPr>
            <w:rFonts w:ascii="Times New Roman" w:eastAsia="Times New Roman" w:hAnsi="Times New Roman" w:cs="Times New Roman"/>
            <w:color w:val="0000FF"/>
            <w:kern w:val="0"/>
            <w:sz w:val="24"/>
            <w:szCs w:val="24"/>
            <w:u w:val="single"/>
            <w14:ligatures w14:val="none"/>
          </w:rPr>
          <w:t>https://doi.org/10.1109/TKDE.2018.2876857</w:t>
        </w:r>
      </w:hyperlink>
    </w:p>
    <w:p w14:paraId="2C0424F0"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McKinsey &amp; Company. (2025). </w:t>
      </w:r>
      <w:r w:rsidRPr="003E03F4">
        <w:rPr>
          <w:rFonts w:ascii="Times New Roman" w:eastAsia="Times New Roman" w:hAnsi="Times New Roman" w:cs="Times New Roman"/>
          <w:i/>
          <w:iCs/>
          <w:kern w:val="0"/>
          <w:sz w:val="24"/>
          <w:szCs w:val="24"/>
          <w14:ligatures w14:val="none"/>
        </w:rPr>
        <w:t>Superagency in the workplace: Empowering people to unlock AI's full potential at work</w:t>
      </w:r>
      <w:r w:rsidRPr="003E03F4">
        <w:rPr>
          <w:rFonts w:ascii="Times New Roman" w:eastAsia="Times New Roman" w:hAnsi="Times New Roman" w:cs="Times New Roman"/>
          <w:kern w:val="0"/>
          <w:sz w:val="24"/>
          <w:szCs w:val="24"/>
          <w14:ligatures w14:val="none"/>
        </w:rPr>
        <w:t xml:space="preserve">. </w:t>
      </w:r>
      <w:hyperlink r:id="rId12" w:history="1">
        <w:r w:rsidRPr="003E03F4">
          <w:rPr>
            <w:rFonts w:ascii="Times New Roman" w:eastAsia="Times New Roman" w:hAnsi="Times New Roman" w:cs="Times New Roman"/>
            <w:color w:val="0000FF"/>
            <w:kern w:val="0"/>
            <w:sz w:val="24"/>
            <w:szCs w:val="24"/>
            <w:u w:val="single"/>
            <w14:ligatures w14:val="none"/>
          </w:rPr>
          <w:t>https://www.mckinsey.com/capabilities/mckinsey-digital/our-insights/superagency-in-the-workplace-empowering-people-to-unlock-ais-full-potential-at-work</w:t>
        </w:r>
      </w:hyperlink>
    </w:p>
    <w:p w14:paraId="3609E76D"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National Institute of Standards and Technology. (2023). </w:t>
      </w:r>
      <w:r w:rsidRPr="003E03F4">
        <w:rPr>
          <w:rFonts w:ascii="Times New Roman" w:eastAsia="Times New Roman" w:hAnsi="Times New Roman" w:cs="Times New Roman"/>
          <w:i/>
          <w:iCs/>
          <w:kern w:val="0"/>
          <w:sz w:val="24"/>
          <w:szCs w:val="24"/>
          <w14:ligatures w14:val="none"/>
        </w:rPr>
        <w:t>Artificial Intelligence Risk Management Framework (AI RMF 1.0)</w:t>
      </w:r>
      <w:r w:rsidRPr="003E03F4">
        <w:rPr>
          <w:rFonts w:ascii="Times New Roman" w:eastAsia="Times New Roman" w:hAnsi="Times New Roman" w:cs="Times New Roman"/>
          <w:kern w:val="0"/>
          <w:sz w:val="24"/>
          <w:szCs w:val="24"/>
          <w14:ligatures w14:val="none"/>
        </w:rPr>
        <w:t xml:space="preserve">. U.S. Department of Commerce. </w:t>
      </w:r>
      <w:hyperlink r:id="rId13" w:history="1">
        <w:r w:rsidRPr="003E03F4">
          <w:rPr>
            <w:rFonts w:ascii="Times New Roman" w:eastAsia="Times New Roman" w:hAnsi="Times New Roman" w:cs="Times New Roman"/>
            <w:color w:val="0000FF"/>
            <w:kern w:val="0"/>
            <w:sz w:val="24"/>
            <w:szCs w:val="24"/>
            <w:u w:val="single"/>
            <w14:ligatures w14:val="none"/>
          </w:rPr>
          <w:t>https://nvlpubs.nist.gov/nistpubs/ai/NIST.AI.100-1.pdf</w:t>
        </w:r>
      </w:hyperlink>
    </w:p>
    <w:p w14:paraId="35000B14"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E03F4">
        <w:rPr>
          <w:rFonts w:ascii="Times New Roman" w:eastAsia="Times New Roman" w:hAnsi="Times New Roman" w:cs="Times New Roman"/>
          <w:kern w:val="0"/>
          <w:sz w:val="24"/>
          <w:szCs w:val="24"/>
          <w14:ligatures w14:val="none"/>
        </w:rPr>
        <w:t>Nexastack</w:t>
      </w:r>
      <w:proofErr w:type="spellEnd"/>
      <w:r w:rsidRPr="003E03F4">
        <w:rPr>
          <w:rFonts w:ascii="Times New Roman" w:eastAsia="Times New Roman" w:hAnsi="Times New Roman" w:cs="Times New Roman"/>
          <w:kern w:val="0"/>
          <w:sz w:val="24"/>
          <w:szCs w:val="24"/>
          <w14:ligatures w14:val="none"/>
        </w:rPr>
        <w:t xml:space="preserve">. (2025). </w:t>
      </w:r>
      <w:r w:rsidRPr="003E03F4">
        <w:rPr>
          <w:rFonts w:ascii="Times New Roman" w:eastAsia="Times New Roman" w:hAnsi="Times New Roman" w:cs="Times New Roman"/>
          <w:i/>
          <w:iCs/>
          <w:kern w:val="0"/>
          <w:sz w:val="24"/>
          <w:szCs w:val="24"/>
          <w14:ligatures w14:val="none"/>
        </w:rPr>
        <w:t>Agent governance at scale</w:t>
      </w:r>
      <w:r w:rsidRPr="003E03F4">
        <w:rPr>
          <w:rFonts w:ascii="Times New Roman" w:eastAsia="Times New Roman" w:hAnsi="Times New Roman" w:cs="Times New Roman"/>
          <w:kern w:val="0"/>
          <w:sz w:val="24"/>
          <w:szCs w:val="24"/>
          <w14:ligatures w14:val="none"/>
        </w:rPr>
        <w:t xml:space="preserve">. </w:t>
      </w:r>
      <w:hyperlink r:id="rId14" w:history="1">
        <w:r w:rsidRPr="003E03F4">
          <w:rPr>
            <w:rFonts w:ascii="Times New Roman" w:eastAsia="Times New Roman" w:hAnsi="Times New Roman" w:cs="Times New Roman"/>
            <w:color w:val="0000FF"/>
            <w:kern w:val="0"/>
            <w:sz w:val="24"/>
            <w:szCs w:val="24"/>
            <w:u w:val="single"/>
            <w14:ligatures w14:val="none"/>
          </w:rPr>
          <w:t>https://www.nexastack.ai/blog/agent-governance-at-scale</w:t>
        </w:r>
      </w:hyperlink>
    </w:p>
    <w:p w14:paraId="5DB5C6D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OECD. (2025). </w:t>
      </w:r>
      <w:r w:rsidRPr="003E03F4">
        <w:rPr>
          <w:rFonts w:ascii="Times New Roman" w:eastAsia="Times New Roman" w:hAnsi="Times New Roman" w:cs="Times New Roman"/>
          <w:i/>
          <w:iCs/>
          <w:kern w:val="0"/>
          <w:sz w:val="24"/>
          <w:szCs w:val="24"/>
          <w14:ligatures w14:val="none"/>
        </w:rPr>
        <w:t>Steering AI's future: Strategies for anticipatory governance</w:t>
      </w:r>
      <w:r w:rsidRPr="003E03F4">
        <w:rPr>
          <w:rFonts w:ascii="Times New Roman" w:eastAsia="Times New Roman" w:hAnsi="Times New Roman" w:cs="Times New Roman"/>
          <w:kern w:val="0"/>
          <w:sz w:val="24"/>
          <w:szCs w:val="24"/>
          <w14:ligatures w14:val="none"/>
        </w:rPr>
        <w:t xml:space="preserve">. </w:t>
      </w:r>
      <w:hyperlink r:id="rId15" w:history="1">
        <w:r w:rsidRPr="003E03F4">
          <w:rPr>
            <w:rFonts w:ascii="Times New Roman" w:eastAsia="Times New Roman" w:hAnsi="Times New Roman" w:cs="Times New Roman"/>
            <w:color w:val="0000FF"/>
            <w:kern w:val="0"/>
            <w:sz w:val="24"/>
            <w:szCs w:val="24"/>
            <w:u w:val="single"/>
            <w14:ligatures w14:val="none"/>
          </w:rPr>
          <w:t>https://www.oecd.org/content/dam/oecd/en/publications/reports/2025/02/steering-ai-s-future_70e4a856/5480ff0a-en.pdf</w:t>
        </w:r>
      </w:hyperlink>
    </w:p>
    <w:p w14:paraId="219B333A"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Parasuraman, R., &amp; </w:t>
      </w:r>
      <w:proofErr w:type="spellStart"/>
      <w:r w:rsidRPr="003E03F4">
        <w:rPr>
          <w:rFonts w:ascii="Times New Roman" w:eastAsia="Times New Roman" w:hAnsi="Times New Roman" w:cs="Times New Roman"/>
          <w:kern w:val="0"/>
          <w:sz w:val="24"/>
          <w:szCs w:val="24"/>
          <w14:ligatures w14:val="none"/>
        </w:rPr>
        <w:t>Manzey</w:t>
      </w:r>
      <w:proofErr w:type="spellEnd"/>
      <w:r w:rsidRPr="003E03F4">
        <w:rPr>
          <w:rFonts w:ascii="Times New Roman" w:eastAsia="Times New Roman" w:hAnsi="Times New Roman" w:cs="Times New Roman"/>
          <w:kern w:val="0"/>
          <w:sz w:val="24"/>
          <w:szCs w:val="24"/>
          <w14:ligatures w14:val="none"/>
        </w:rPr>
        <w:t xml:space="preserve">, D. H. (2010). Complacency and bias in human use of automation: An attentional integration. </w:t>
      </w:r>
      <w:r w:rsidRPr="003E03F4">
        <w:rPr>
          <w:rFonts w:ascii="Times New Roman" w:eastAsia="Times New Roman" w:hAnsi="Times New Roman" w:cs="Times New Roman"/>
          <w:i/>
          <w:iCs/>
          <w:kern w:val="0"/>
          <w:sz w:val="24"/>
          <w:szCs w:val="24"/>
          <w14:ligatures w14:val="none"/>
        </w:rPr>
        <w:t>Human Factors, 52</w:t>
      </w:r>
      <w:r w:rsidRPr="003E03F4">
        <w:rPr>
          <w:rFonts w:ascii="Times New Roman" w:eastAsia="Times New Roman" w:hAnsi="Times New Roman" w:cs="Times New Roman"/>
          <w:kern w:val="0"/>
          <w:sz w:val="24"/>
          <w:szCs w:val="24"/>
          <w14:ligatures w14:val="none"/>
        </w:rPr>
        <w:t xml:space="preserve">(3), 381–410. </w:t>
      </w:r>
      <w:hyperlink r:id="rId16" w:history="1">
        <w:r w:rsidRPr="003E03F4">
          <w:rPr>
            <w:rFonts w:ascii="Times New Roman" w:eastAsia="Times New Roman" w:hAnsi="Times New Roman" w:cs="Times New Roman"/>
            <w:color w:val="0000FF"/>
            <w:kern w:val="0"/>
            <w:sz w:val="24"/>
            <w:szCs w:val="24"/>
            <w:u w:val="single"/>
            <w14:ligatures w14:val="none"/>
          </w:rPr>
          <w:t>https://doi.org/10.1177/0018720810376055</w:t>
        </w:r>
      </w:hyperlink>
    </w:p>
    <w:p w14:paraId="5A09063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Precisely. (2025, August 11). </w:t>
      </w:r>
      <w:r w:rsidRPr="003E03F4">
        <w:rPr>
          <w:rFonts w:ascii="Times New Roman" w:eastAsia="Times New Roman" w:hAnsi="Times New Roman" w:cs="Times New Roman"/>
          <w:i/>
          <w:iCs/>
          <w:kern w:val="0"/>
          <w:sz w:val="24"/>
          <w:szCs w:val="24"/>
          <w14:ligatures w14:val="none"/>
        </w:rPr>
        <w:t>AI governance frameworks: Cutting through the chaos</w:t>
      </w:r>
      <w:r w:rsidRPr="003E03F4">
        <w:rPr>
          <w:rFonts w:ascii="Times New Roman" w:eastAsia="Times New Roman" w:hAnsi="Times New Roman" w:cs="Times New Roman"/>
          <w:kern w:val="0"/>
          <w:sz w:val="24"/>
          <w:szCs w:val="24"/>
          <w14:ligatures w14:val="none"/>
        </w:rPr>
        <w:t xml:space="preserve">. </w:t>
      </w:r>
      <w:hyperlink r:id="rId17" w:history="1">
        <w:r w:rsidRPr="003E03F4">
          <w:rPr>
            <w:rFonts w:ascii="Times New Roman" w:eastAsia="Times New Roman" w:hAnsi="Times New Roman" w:cs="Times New Roman"/>
            <w:color w:val="0000FF"/>
            <w:kern w:val="0"/>
            <w:sz w:val="24"/>
            <w:szCs w:val="24"/>
            <w:u w:val="single"/>
            <w14:ligatures w14:val="none"/>
          </w:rPr>
          <w:t>https://www.precisely.com/datagovernance/opening-the-black-box-building-transparent-ai-governance-frameworks</w:t>
        </w:r>
      </w:hyperlink>
    </w:p>
    <w:p w14:paraId="27407D7E"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Splunk. (2025, February 25). </w:t>
      </w:r>
      <w:r w:rsidRPr="003E03F4">
        <w:rPr>
          <w:rFonts w:ascii="Times New Roman" w:eastAsia="Times New Roman" w:hAnsi="Times New Roman" w:cs="Times New Roman"/>
          <w:i/>
          <w:iCs/>
          <w:kern w:val="0"/>
          <w:sz w:val="24"/>
          <w:szCs w:val="24"/>
          <w14:ligatures w14:val="none"/>
        </w:rPr>
        <w:t>AI governance in 2025: A full perspective</w:t>
      </w:r>
      <w:r w:rsidRPr="003E03F4">
        <w:rPr>
          <w:rFonts w:ascii="Times New Roman" w:eastAsia="Times New Roman" w:hAnsi="Times New Roman" w:cs="Times New Roman"/>
          <w:kern w:val="0"/>
          <w:sz w:val="24"/>
          <w:szCs w:val="24"/>
          <w14:ligatures w14:val="none"/>
        </w:rPr>
        <w:t xml:space="preserve">. </w:t>
      </w:r>
      <w:hyperlink r:id="rId18" w:history="1">
        <w:r w:rsidRPr="003E03F4">
          <w:rPr>
            <w:rFonts w:ascii="Times New Roman" w:eastAsia="Times New Roman" w:hAnsi="Times New Roman" w:cs="Times New Roman"/>
            <w:color w:val="0000FF"/>
            <w:kern w:val="0"/>
            <w:sz w:val="24"/>
            <w:szCs w:val="24"/>
            <w:u w:val="single"/>
            <w14:ligatures w14:val="none"/>
          </w:rPr>
          <w:t>https://www.splunk.com/en_us/blog/learn/ai-governance.html</w:t>
        </w:r>
      </w:hyperlink>
    </w:p>
    <w:p w14:paraId="701B1AD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Stanford Institute for Human-Centered Artificial Intelligence. (2024). </w:t>
      </w:r>
      <w:r w:rsidRPr="003E03F4">
        <w:rPr>
          <w:rFonts w:ascii="Times New Roman" w:eastAsia="Times New Roman" w:hAnsi="Times New Roman" w:cs="Times New Roman"/>
          <w:i/>
          <w:iCs/>
          <w:kern w:val="0"/>
          <w:sz w:val="24"/>
          <w:szCs w:val="24"/>
          <w14:ligatures w14:val="none"/>
        </w:rPr>
        <w:t>Artificial Intelligence Index Report 2024</w:t>
      </w:r>
      <w:r w:rsidRPr="003E03F4">
        <w:rPr>
          <w:rFonts w:ascii="Times New Roman" w:eastAsia="Times New Roman" w:hAnsi="Times New Roman" w:cs="Times New Roman"/>
          <w:kern w:val="0"/>
          <w:sz w:val="24"/>
          <w:szCs w:val="24"/>
          <w14:ligatures w14:val="none"/>
        </w:rPr>
        <w:t xml:space="preserve">. Stanford University. </w:t>
      </w:r>
      <w:hyperlink r:id="rId19" w:history="1">
        <w:r w:rsidRPr="003E03F4">
          <w:rPr>
            <w:rFonts w:ascii="Times New Roman" w:eastAsia="Times New Roman" w:hAnsi="Times New Roman" w:cs="Times New Roman"/>
            <w:color w:val="0000FF"/>
            <w:kern w:val="0"/>
            <w:sz w:val="24"/>
            <w:szCs w:val="24"/>
            <w:u w:val="single"/>
            <w14:ligatures w14:val="none"/>
          </w:rPr>
          <w:t>https://aiindex.stanford.edu/report/</w:t>
        </w:r>
      </w:hyperlink>
    </w:p>
    <w:p w14:paraId="5AE2BD85"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Strobes Security. (2025, July 1). </w:t>
      </w:r>
      <w:r w:rsidRPr="003E03F4">
        <w:rPr>
          <w:rFonts w:ascii="Times New Roman" w:eastAsia="Times New Roman" w:hAnsi="Times New Roman" w:cs="Times New Roman"/>
          <w:i/>
          <w:iCs/>
          <w:kern w:val="0"/>
          <w:sz w:val="24"/>
          <w:szCs w:val="24"/>
          <w14:ligatures w14:val="none"/>
        </w:rPr>
        <w:t>AI governance framework for security leaders</w:t>
      </w:r>
      <w:r w:rsidRPr="003E03F4">
        <w:rPr>
          <w:rFonts w:ascii="Times New Roman" w:eastAsia="Times New Roman" w:hAnsi="Times New Roman" w:cs="Times New Roman"/>
          <w:kern w:val="0"/>
          <w:sz w:val="24"/>
          <w:szCs w:val="24"/>
          <w14:ligatures w14:val="none"/>
        </w:rPr>
        <w:t xml:space="preserve">. </w:t>
      </w:r>
      <w:hyperlink r:id="rId20" w:history="1">
        <w:r w:rsidRPr="003E03F4">
          <w:rPr>
            <w:rFonts w:ascii="Times New Roman" w:eastAsia="Times New Roman" w:hAnsi="Times New Roman" w:cs="Times New Roman"/>
            <w:color w:val="0000FF"/>
            <w:kern w:val="0"/>
            <w:sz w:val="24"/>
            <w:szCs w:val="24"/>
            <w:u w:val="single"/>
            <w14:ligatures w14:val="none"/>
          </w:rPr>
          <w:t>https://strobes.co/blog/ai-governance-framework-for-security-leaders</w:t>
        </w:r>
      </w:hyperlink>
    </w:p>
    <w:p w14:paraId="478D6F5B"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Superblocks. (2025, July 31). </w:t>
      </w:r>
      <w:r w:rsidRPr="003E03F4">
        <w:rPr>
          <w:rFonts w:ascii="Times New Roman" w:eastAsia="Times New Roman" w:hAnsi="Times New Roman" w:cs="Times New Roman"/>
          <w:i/>
          <w:iCs/>
          <w:kern w:val="0"/>
          <w:sz w:val="24"/>
          <w:szCs w:val="24"/>
          <w14:ligatures w14:val="none"/>
        </w:rPr>
        <w:t>What is AI model governance?</w:t>
      </w:r>
      <w:r w:rsidRPr="003E03F4">
        <w:rPr>
          <w:rFonts w:ascii="Times New Roman" w:eastAsia="Times New Roman" w:hAnsi="Times New Roman" w:cs="Times New Roman"/>
          <w:kern w:val="0"/>
          <w:sz w:val="24"/>
          <w:szCs w:val="24"/>
          <w14:ligatures w14:val="none"/>
        </w:rPr>
        <w:t xml:space="preserve"> </w:t>
      </w:r>
      <w:hyperlink r:id="rId21" w:history="1">
        <w:r w:rsidRPr="003E03F4">
          <w:rPr>
            <w:rFonts w:ascii="Times New Roman" w:eastAsia="Times New Roman" w:hAnsi="Times New Roman" w:cs="Times New Roman"/>
            <w:color w:val="0000FF"/>
            <w:kern w:val="0"/>
            <w:sz w:val="24"/>
            <w:szCs w:val="24"/>
            <w:u w:val="single"/>
            <w14:ligatures w14:val="none"/>
          </w:rPr>
          <w:t>https://www.superblocks.com/blog/ai-model-governance</w:t>
        </w:r>
      </w:hyperlink>
    </w:p>
    <w:p w14:paraId="17F5E04F"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t xml:space="preserve">Visa. (2025). </w:t>
      </w:r>
      <w:r w:rsidRPr="003E03F4">
        <w:rPr>
          <w:rFonts w:ascii="Times New Roman" w:eastAsia="Times New Roman" w:hAnsi="Times New Roman" w:cs="Times New Roman"/>
          <w:i/>
          <w:iCs/>
          <w:kern w:val="0"/>
          <w:sz w:val="24"/>
          <w:szCs w:val="24"/>
          <w14:ligatures w14:val="none"/>
        </w:rPr>
        <w:t>Visa introduces Trusted Agent Protocol: An ecosystem-led framework for AI commerce</w:t>
      </w:r>
      <w:r w:rsidRPr="003E03F4">
        <w:rPr>
          <w:rFonts w:ascii="Times New Roman" w:eastAsia="Times New Roman" w:hAnsi="Times New Roman" w:cs="Times New Roman"/>
          <w:kern w:val="0"/>
          <w:sz w:val="24"/>
          <w:szCs w:val="24"/>
          <w14:ligatures w14:val="none"/>
        </w:rPr>
        <w:t xml:space="preserve">. </w:t>
      </w:r>
      <w:hyperlink r:id="rId22" w:history="1">
        <w:r w:rsidRPr="003E03F4">
          <w:rPr>
            <w:rFonts w:ascii="Times New Roman" w:eastAsia="Times New Roman" w:hAnsi="Times New Roman" w:cs="Times New Roman"/>
            <w:color w:val="0000FF"/>
            <w:kern w:val="0"/>
            <w:sz w:val="24"/>
            <w:szCs w:val="24"/>
            <w:u w:val="single"/>
            <w14:ligatures w14:val="none"/>
          </w:rPr>
          <w:t>https://investor.visa.com/news/news-details/2025/Visa-Introduces-Trusted-Agent-Protocol</w:t>
        </w:r>
      </w:hyperlink>
    </w:p>
    <w:p w14:paraId="4EAAFFE7"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pict w14:anchorId="357B2EA7">
          <v:rect id="_x0000_i1062" style="width:0;height:1.5pt" o:hralign="center" o:hrstd="t" o:hr="t" fillcolor="#a0a0a0" stroked="f"/>
        </w:pict>
      </w:r>
    </w:p>
    <w:p w14:paraId="11282C85" w14:textId="77777777" w:rsidR="003E03F4" w:rsidRPr="003E03F4" w:rsidRDefault="003E03F4" w:rsidP="003E03F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03F4">
        <w:rPr>
          <w:rFonts w:ascii="Times New Roman" w:eastAsia="Times New Roman" w:hAnsi="Times New Roman" w:cs="Times New Roman"/>
          <w:b/>
          <w:bCs/>
          <w:kern w:val="0"/>
          <w:sz w:val="36"/>
          <w:szCs w:val="36"/>
          <w14:ligatures w14:val="none"/>
        </w:rPr>
        <w:t>Footnotes</w:t>
      </w:r>
    </w:p>
    <w:p w14:paraId="4D40977F" w14:textId="77777777" w:rsidR="003E03F4" w:rsidRPr="003E03F4" w:rsidRDefault="003E03F4" w:rsidP="003E03F4">
      <w:pPr>
        <w:spacing w:after="0"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kern w:val="0"/>
          <w:sz w:val="24"/>
          <w:szCs w:val="24"/>
          <w14:ligatures w14:val="none"/>
        </w:rPr>
        <w:lastRenderedPageBreak/>
        <w:pict w14:anchorId="51B981FA">
          <v:rect id="_x0000_i1063" style="width:0;height:1.5pt" o:hralign="center" o:hrstd="t" o:hr="t" fillcolor="#a0a0a0" stroked="f"/>
        </w:pict>
      </w:r>
    </w:p>
    <w:p w14:paraId="4200D14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About the Author:</w:t>
      </w:r>
      <w:r w:rsidRPr="003E03F4">
        <w:rPr>
          <w:rFonts w:ascii="Times New Roman" w:eastAsia="Times New Roman" w:hAnsi="Times New Roman" w:cs="Times New Roman"/>
          <w:kern w:val="0"/>
          <w:sz w:val="24"/>
          <w:szCs w:val="24"/>
          <w14:ligatures w14:val="none"/>
        </w:rPr>
        <w:t xml:space="preserve"> Human-AI Collaboration Strategist specializing in governance frameworks for enterprise AI transformation. Developer of HAIA-RECCLIN, HAIA-SMART, Factics, and the Checkpoint-Based Governance framework. Advisor to organizations implementing accountable AI systems in regulated contexts.</w:t>
      </w:r>
    </w:p>
    <w:p w14:paraId="34699172" w14:textId="48155CAD"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Contact:</w:t>
      </w:r>
      <w:r w:rsidRPr="003E03F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Basil C Puglisi, </w:t>
      </w:r>
      <w:hyperlink r:id="rId23" w:history="1">
        <w:r w:rsidRPr="001803D0">
          <w:rPr>
            <w:rStyle w:val="Hyperlink"/>
            <w:rFonts w:ascii="Times New Roman" w:eastAsia="Times New Roman" w:hAnsi="Times New Roman" w:cs="Times New Roman"/>
            <w:kern w:val="0"/>
            <w:sz w:val="24"/>
            <w:szCs w:val="24"/>
            <w14:ligatures w14:val="none"/>
          </w:rPr>
          <w:t>basil@puglisiconsulting.com</w:t>
        </w:r>
      </w:hyperlink>
      <w:r>
        <w:rPr>
          <w:rFonts w:ascii="Times New Roman" w:eastAsia="Times New Roman" w:hAnsi="Times New Roman" w:cs="Times New Roman"/>
          <w:kern w:val="0"/>
          <w:sz w:val="24"/>
          <w:szCs w:val="24"/>
          <w14:ligatures w14:val="none"/>
        </w:rPr>
        <w:t>, via basilpuglisi.com</w:t>
      </w:r>
    </w:p>
    <w:p w14:paraId="50FD9788" w14:textId="77777777" w:rsidR="003E03F4" w:rsidRPr="003E03F4" w:rsidRDefault="003E03F4" w:rsidP="003E03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03F4">
        <w:rPr>
          <w:rFonts w:ascii="Times New Roman" w:eastAsia="Times New Roman" w:hAnsi="Times New Roman" w:cs="Times New Roman"/>
          <w:b/>
          <w:bCs/>
          <w:kern w:val="0"/>
          <w:sz w:val="24"/>
          <w:szCs w:val="24"/>
          <w14:ligatures w14:val="none"/>
        </w:rPr>
        <w:t>Acknowledgments:</w:t>
      </w:r>
      <w:r w:rsidRPr="003E03F4">
        <w:rPr>
          <w:rFonts w:ascii="Times New Roman" w:eastAsia="Times New Roman" w:hAnsi="Times New Roman" w:cs="Times New Roman"/>
          <w:kern w:val="0"/>
          <w:sz w:val="24"/>
          <w:szCs w:val="24"/>
          <w14:ligatures w14:val="none"/>
        </w:rPr>
        <w:t xml:space="preserve"> This position paper builds on operational experience deploying CBG across multiple organizational contexts and benefits from validation feedback from multiple AI systems and practitioners in AI governance, enterprise architecture, and regulatory compliance domains. Version 2.0 incorporates multi-source validation including conceptual, structural, and technical review.</w:t>
      </w:r>
    </w:p>
    <w:p w14:paraId="5F4FB518" w14:textId="77777777" w:rsidR="00715F98" w:rsidRPr="003E03F4" w:rsidRDefault="00715F98" w:rsidP="003E03F4"/>
    <w:sectPr w:rsidR="00715F98" w:rsidRPr="003E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25C0E"/>
    <w:multiLevelType w:val="multilevel"/>
    <w:tmpl w:val="B998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C61D9"/>
    <w:multiLevelType w:val="multilevel"/>
    <w:tmpl w:val="2F3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D7A90"/>
    <w:multiLevelType w:val="multilevel"/>
    <w:tmpl w:val="8EC6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A7F62"/>
    <w:multiLevelType w:val="multilevel"/>
    <w:tmpl w:val="6D92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13059"/>
    <w:multiLevelType w:val="multilevel"/>
    <w:tmpl w:val="1E3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B7127"/>
    <w:multiLevelType w:val="multilevel"/>
    <w:tmpl w:val="62F8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A7F55"/>
    <w:multiLevelType w:val="multilevel"/>
    <w:tmpl w:val="762A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C7028"/>
    <w:multiLevelType w:val="multilevel"/>
    <w:tmpl w:val="DE62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81B43"/>
    <w:multiLevelType w:val="multilevel"/>
    <w:tmpl w:val="37DA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F194D"/>
    <w:multiLevelType w:val="multilevel"/>
    <w:tmpl w:val="C86C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C348E"/>
    <w:multiLevelType w:val="multilevel"/>
    <w:tmpl w:val="F94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D7DC7"/>
    <w:multiLevelType w:val="multilevel"/>
    <w:tmpl w:val="033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760C"/>
    <w:multiLevelType w:val="multilevel"/>
    <w:tmpl w:val="E2D8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C5553"/>
    <w:multiLevelType w:val="multilevel"/>
    <w:tmpl w:val="553E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83376"/>
    <w:multiLevelType w:val="multilevel"/>
    <w:tmpl w:val="E4D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B75D7"/>
    <w:multiLevelType w:val="multilevel"/>
    <w:tmpl w:val="FFF2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854B2"/>
    <w:multiLevelType w:val="multilevel"/>
    <w:tmpl w:val="E77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47347"/>
    <w:multiLevelType w:val="multilevel"/>
    <w:tmpl w:val="52C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30EB6"/>
    <w:multiLevelType w:val="multilevel"/>
    <w:tmpl w:val="36AC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A1361"/>
    <w:multiLevelType w:val="multilevel"/>
    <w:tmpl w:val="430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A3C0A"/>
    <w:multiLevelType w:val="multilevel"/>
    <w:tmpl w:val="F634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633AD6"/>
    <w:multiLevelType w:val="multilevel"/>
    <w:tmpl w:val="ADD0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56050"/>
    <w:multiLevelType w:val="multilevel"/>
    <w:tmpl w:val="5D74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D40852"/>
    <w:multiLevelType w:val="multilevel"/>
    <w:tmpl w:val="D68E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C1C81"/>
    <w:multiLevelType w:val="multilevel"/>
    <w:tmpl w:val="7FD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723D8"/>
    <w:multiLevelType w:val="multilevel"/>
    <w:tmpl w:val="AAC0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ED49A2"/>
    <w:multiLevelType w:val="multilevel"/>
    <w:tmpl w:val="310A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8D54F9"/>
    <w:multiLevelType w:val="multilevel"/>
    <w:tmpl w:val="2866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13282"/>
    <w:multiLevelType w:val="multilevel"/>
    <w:tmpl w:val="B7D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35A75"/>
    <w:multiLevelType w:val="multilevel"/>
    <w:tmpl w:val="0E9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67C82"/>
    <w:multiLevelType w:val="multilevel"/>
    <w:tmpl w:val="C7E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CD7DF1"/>
    <w:multiLevelType w:val="multilevel"/>
    <w:tmpl w:val="BE34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B4783"/>
    <w:multiLevelType w:val="multilevel"/>
    <w:tmpl w:val="7CD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55528"/>
    <w:multiLevelType w:val="multilevel"/>
    <w:tmpl w:val="2F1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20D16"/>
    <w:multiLevelType w:val="multilevel"/>
    <w:tmpl w:val="4ECE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07907"/>
    <w:multiLevelType w:val="multilevel"/>
    <w:tmpl w:val="AA1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150E1"/>
    <w:multiLevelType w:val="multilevel"/>
    <w:tmpl w:val="3D0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862F5"/>
    <w:multiLevelType w:val="multilevel"/>
    <w:tmpl w:val="548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223CF"/>
    <w:multiLevelType w:val="multilevel"/>
    <w:tmpl w:val="D22A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450B7A"/>
    <w:multiLevelType w:val="multilevel"/>
    <w:tmpl w:val="001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83321"/>
    <w:multiLevelType w:val="multilevel"/>
    <w:tmpl w:val="6E5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E6DDA"/>
    <w:multiLevelType w:val="multilevel"/>
    <w:tmpl w:val="0518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6C6101"/>
    <w:multiLevelType w:val="multilevel"/>
    <w:tmpl w:val="4C9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E7997"/>
    <w:multiLevelType w:val="multilevel"/>
    <w:tmpl w:val="E698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6769EA"/>
    <w:multiLevelType w:val="multilevel"/>
    <w:tmpl w:val="FA0E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A1DA4"/>
    <w:multiLevelType w:val="multilevel"/>
    <w:tmpl w:val="B7A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060B1"/>
    <w:multiLevelType w:val="multilevel"/>
    <w:tmpl w:val="7E18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DE6D8E"/>
    <w:multiLevelType w:val="multilevel"/>
    <w:tmpl w:val="5BD6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768732">
    <w:abstractNumId w:val="41"/>
  </w:num>
  <w:num w:numId="2" w16cid:durableId="1906143023">
    <w:abstractNumId w:val="3"/>
  </w:num>
  <w:num w:numId="3" w16cid:durableId="2086298727">
    <w:abstractNumId w:val="12"/>
  </w:num>
  <w:num w:numId="4" w16cid:durableId="1426152723">
    <w:abstractNumId w:val="13"/>
  </w:num>
  <w:num w:numId="5" w16cid:durableId="2044792948">
    <w:abstractNumId w:val="34"/>
  </w:num>
  <w:num w:numId="6" w16cid:durableId="1994330532">
    <w:abstractNumId w:val="35"/>
  </w:num>
  <w:num w:numId="7" w16cid:durableId="79299142">
    <w:abstractNumId w:val="44"/>
  </w:num>
  <w:num w:numId="8" w16cid:durableId="689600214">
    <w:abstractNumId w:val="40"/>
  </w:num>
  <w:num w:numId="9" w16cid:durableId="868370604">
    <w:abstractNumId w:val="27"/>
  </w:num>
  <w:num w:numId="10" w16cid:durableId="1183667605">
    <w:abstractNumId w:val="16"/>
  </w:num>
  <w:num w:numId="11" w16cid:durableId="500122229">
    <w:abstractNumId w:val="7"/>
  </w:num>
  <w:num w:numId="12" w16cid:durableId="1746758154">
    <w:abstractNumId w:val="23"/>
  </w:num>
  <w:num w:numId="13" w16cid:durableId="1165315343">
    <w:abstractNumId w:val="28"/>
  </w:num>
  <w:num w:numId="14" w16cid:durableId="1923488525">
    <w:abstractNumId w:val="4"/>
  </w:num>
  <w:num w:numId="15" w16cid:durableId="1220089724">
    <w:abstractNumId w:val="1"/>
  </w:num>
  <w:num w:numId="16" w16cid:durableId="1756590361">
    <w:abstractNumId w:val="10"/>
  </w:num>
  <w:num w:numId="17" w16cid:durableId="1414550678">
    <w:abstractNumId w:val="15"/>
  </w:num>
  <w:num w:numId="18" w16cid:durableId="1326086922">
    <w:abstractNumId w:val="32"/>
  </w:num>
  <w:num w:numId="19" w16cid:durableId="782267314">
    <w:abstractNumId w:val="45"/>
  </w:num>
  <w:num w:numId="20" w16cid:durableId="429279782">
    <w:abstractNumId w:val="29"/>
  </w:num>
  <w:num w:numId="21" w16cid:durableId="1944532524">
    <w:abstractNumId w:val="33"/>
  </w:num>
  <w:num w:numId="22" w16cid:durableId="901401743">
    <w:abstractNumId w:val="0"/>
  </w:num>
  <w:num w:numId="23" w16cid:durableId="246691043">
    <w:abstractNumId w:val="25"/>
  </w:num>
  <w:num w:numId="24" w16cid:durableId="1404985385">
    <w:abstractNumId w:val="20"/>
  </w:num>
  <w:num w:numId="25" w16cid:durableId="1002701953">
    <w:abstractNumId w:val="22"/>
  </w:num>
  <w:num w:numId="26" w16cid:durableId="1116682259">
    <w:abstractNumId w:val="38"/>
  </w:num>
  <w:num w:numId="27" w16cid:durableId="1823229782">
    <w:abstractNumId w:val="42"/>
  </w:num>
  <w:num w:numId="28" w16cid:durableId="684483571">
    <w:abstractNumId w:val="43"/>
  </w:num>
  <w:num w:numId="29" w16cid:durableId="2005431763">
    <w:abstractNumId w:val="19"/>
  </w:num>
  <w:num w:numId="30" w16cid:durableId="567568879">
    <w:abstractNumId w:val="46"/>
  </w:num>
  <w:num w:numId="31" w16cid:durableId="736125543">
    <w:abstractNumId w:val="21"/>
  </w:num>
  <w:num w:numId="32" w16cid:durableId="1379547147">
    <w:abstractNumId w:val="31"/>
  </w:num>
  <w:num w:numId="33" w16cid:durableId="458038874">
    <w:abstractNumId w:val="24"/>
  </w:num>
  <w:num w:numId="34" w16cid:durableId="1988971554">
    <w:abstractNumId w:val="8"/>
  </w:num>
  <w:num w:numId="35" w16cid:durableId="2062709681">
    <w:abstractNumId w:val="47"/>
  </w:num>
  <w:num w:numId="36" w16cid:durableId="2114277713">
    <w:abstractNumId w:val="17"/>
  </w:num>
  <w:num w:numId="37" w16cid:durableId="1069495100">
    <w:abstractNumId w:val="37"/>
  </w:num>
  <w:num w:numId="38" w16cid:durableId="201796025">
    <w:abstractNumId w:val="30"/>
  </w:num>
  <w:num w:numId="39" w16cid:durableId="79301965">
    <w:abstractNumId w:val="36"/>
  </w:num>
  <w:num w:numId="40" w16cid:durableId="308175062">
    <w:abstractNumId w:val="39"/>
  </w:num>
  <w:num w:numId="41" w16cid:durableId="1113867138">
    <w:abstractNumId w:val="18"/>
  </w:num>
  <w:num w:numId="42" w16cid:durableId="993266471">
    <w:abstractNumId w:val="2"/>
  </w:num>
  <w:num w:numId="43" w16cid:durableId="1042098302">
    <w:abstractNumId w:val="6"/>
  </w:num>
  <w:num w:numId="44" w16cid:durableId="812599798">
    <w:abstractNumId w:val="14"/>
  </w:num>
  <w:num w:numId="45" w16cid:durableId="1889995324">
    <w:abstractNumId w:val="11"/>
  </w:num>
  <w:num w:numId="46" w16cid:durableId="771978548">
    <w:abstractNumId w:val="26"/>
  </w:num>
  <w:num w:numId="47" w16cid:durableId="992568300">
    <w:abstractNumId w:val="5"/>
  </w:num>
  <w:num w:numId="48" w16cid:durableId="1741321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10"/>
    <w:rsid w:val="00317B10"/>
    <w:rsid w:val="003E03F4"/>
    <w:rsid w:val="00715F98"/>
    <w:rsid w:val="007B7276"/>
    <w:rsid w:val="00845C2F"/>
    <w:rsid w:val="00E5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D69B"/>
  <w15:chartTrackingRefBased/>
  <w15:docId w15:val="{6ECA4A72-2874-4EA7-8AC2-F6AC82A5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B1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17B1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17B1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17B1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17B1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17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B1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17B1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17B1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17B1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17B1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17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B10"/>
    <w:rPr>
      <w:rFonts w:eastAsiaTheme="majorEastAsia" w:cstheme="majorBidi"/>
      <w:color w:val="272727" w:themeColor="text1" w:themeTint="D8"/>
    </w:rPr>
  </w:style>
  <w:style w:type="paragraph" w:styleId="Title">
    <w:name w:val="Title"/>
    <w:basedOn w:val="Normal"/>
    <w:next w:val="Normal"/>
    <w:link w:val="TitleChar"/>
    <w:uiPriority w:val="10"/>
    <w:qFormat/>
    <w:rsid w:val="00317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B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B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7B10"/>
    <w:rPr>
      <w:i/>
      <w:iCs/>
      <w:color w:val="404040" w:themeColor="text1" w:themeTint="BF"/>
    </w:rPr>
  </w:style>
  <w:style w:type="paragraph" w:styleId="ListParagraph">
    <w:name w:val="List Paragraph"/>
    <w:basedOn w:val="Normal"/>
    <w:uiPriority w:val="34"/>
    <w:qFormat/>
    <w:rsid w:val="00317B10"/>
    <w:pPr>
      <w:ind w:left="720"/>
      <w:contextualSpacing/>
    </w:pPr>
  </w:style>
  <w:style w:type="character" w:styleId="IntenseEmphasis">
    <w:name w:val="Intense Emphasis"/>
    <w:basedOn w:val="DefaultParagraphFont"/>
    <w:uiPriority w:val="21"/>
    <w:qFormat/>
    <w:rsid w:val="00317B10"/>
    <w:rPr>
      <w:i/>
      <w:iCs/>
      <w:color w:val="365F91" w:themeColor="accent1" w:themeShade="BF"/>
    </w:rPr>
  </w:style>
  <w:style w:type="paragraph" w:styleId="IntenseQuote">
    <w:name w:val="Intense Quote"/>
    <w:basedOn w:val="Normal"/>
    <w:next w:val="Normal"/>
    <w:link w:val="IntenseQuoteChar"/>
    <w:uiPriority w:val="30"/>
    <w:qFormat/>
    <w:rsid w:val="00317B1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17B10"/>
    <w:rPr>
      <w:i/>
      <w:iCs/>
      <w:color w:val="365F91" w:themeColor="accent1" w:themeShade="BF"/>
    </w:rPr>
  </w:style>
  <w:style w:type="character" w:styleId="IntenseReference">
    <w:name w:val="Intense Reference"/>
    <w:basedOn w:val="DefaultParagraphFont"/>
    <w:uiPriority w:val="32"/>
    <w:qFormat/>
    <w:rsid w:val="00317B10"/>
    <w:rPr>
      <w:b/>
      <w:bCs/>
      <w:smallCaps/>
      <w:color w:val="365F91" w:themeColor="accent1" w:themeShade="BF"/>
      <w:spacing w:val="5"/>
    </w:rPr>
  </w:style>
  <w:style w:type="character" w:styleId="Hyperlink">
    <w:name w:val="Hyperlink"/>
    <w:basedOn w:val="DefaultParagraphFont"/>
    <w:uiPriority w:val="99"/>
    <w:unhideWhenUsed/>
    <w:rsid w:val="003E03F4"/>
    <w:rPr>
      <w:color w:val="0000FF" w:themeColor="hyperlink"/>
      <w:u w:val="single"/>
    </w:rPr>
  </w:style>
  <w:style w:type="character" w:styleId="UnresolvedMention">
    <w:name w:val="Unresolved Mention"/>
    <w:basedOn w:val="DefaultParagraphFont"/>
    <w:uiPriority w:val="99"/>
    <w:semiHidden/>
    <w:unhideWhenUsed/>
    <w:rsid w:val="003E0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aca.org/resources/news-and-trends/isaca-now-blog/2025/cobit-a-practical-guide-for-ai-governance" TargetMode="External"/><Relationship Id="rId13" Type="http://schemas.openxmlformats.org/officeDocument/2006/relationships/hyperlink" Target="https://nvlpubs.nist.gov/nistpubs/ai/NIST.AI.100-1.pdf" TargetMode="External"/><Relationship Id="rId18" Type="http://schemas.openxmlformats.org/officeDocument/2006/relationships/hyperlink" Target="https://www.splunk.com/en_us/blog/learn/ai-governance.html" TargetMode="External"/><Relationship Id="rId3" Type="http://schemas.openxmlformats.org/officeDocument/2006/relationships/settings" Target="settings.xml"/><Relationship Id="rId21" Type="http://schemas.openxmlformats.org/officeDocument/2006/relationships/hyperlink" Target="https://www.superblocks.com/blog/ai-model-governance" TargetMode="External"/><Relationship Id="rId7" Type="http://schemas.openxmlformats.org/officeDocument/2006/relationships/hyperlink" Target="https://eur-lex.europa.eu/eli/reg/2024/1689/oj" TargetMode="External"/><Relationship Id="rId12" Type="http://schemas.openxmlformats.org/officeDocument/2006/relationships/hyperlink" Target="https://www.mckinsey.com/capabilities/mckinsey-digital/our-insights/superagency-in-the-workplace-empowering-people-to-unlock-ais-full-potential-at-work" TargetMode="External"/><Relationship Id="rId17" Type="http://schemas.openxmlformats.org/officeDocument/2006/relationships/hyperlink" Target="https://www.precisely.com/datagovernance/opening-the-black-box-building-transparent-ai-governance-framework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77/0018720810376055" TargetMode="External"/><Relationship Id="rId20" Type="http://schemas.openxmlformats.org/officeDocument/2006/relationships/hyperlink" Target="https://strobes.co/blog/ai-governance-framework-for-security-leaders" TargetMode="External"/><Relationship Id="rId1" Type="http://schemas.openxmlformats.org/officeDocument/2006/relationships/numbering" Target="numbering.xml"/><Relationship Id="rId6" Type="http://schemas.openxmlformats.org/officeDocument/2006/relationships/hyperlink" Target="https://www.congruity360.com/blog/building-your-ai-data-governance-framework" TargetMode="External"/><Relationship Id="rId11" Type="http://schemas.openxmlformats.org/officeDocument/2006/relationships/hyperlink" Target="https://doi.org/10.1109/TKDE.2018.2876857" TargetMode="External"/><Relationship Id="rId24" Type="http://schemas.openxmlformats.org/officeDocument/2006/relationships/fontTable" Target="fontTable.xml"/><Relationship Id="rId5" Type="http://schemas.openxmlformats.org/officeDocument/2006/relationships/hyperlink" Target="https://www.bradley.com/insights/publications/2025/08/global-ai-governance-five-key-frameworks-explained" TargetMode="External"/><Relationship Id="rId15" Type="http://schemas.openxmlformats.org/officeDocument/2006/relationships/hyperlink" Target="https://www.oecd.org/content/dam/oecd/en/publications/reports/2025/02/steering-ai-s-future_70e4a856/5480ff0a-en.pdf" TargetMode="External"/><Relationship Id="rId23" Type="http://schemas.openxmlformats.org/officeDocument/2006/relationships/hyperlink" Target="mailto:basil@puglisiconsulting.com" TargetMode="External"/><Relationship Id="rId10" Type="http://schemas.openxmlformats.org/officeDocument/2006/relationships/hyperlink" Target="https://lumenalta.com/insights/ai-governance-checklist-updated-2025" TargetMode="External"/><Relationship Id="rId19" Type="http://schemas.openxmlformats.org/officeDocument/2006/relationships/hyperlink" Target="https://aiindex.stanford.edu/report/" TargetMode="External"/><Relationship Id="rId4" Type="http://schemas.openxmlformats.org/officeDocument/2006/relationships/webSettings" Target="webSettings.xml"/><Relationship Id="rId9" Type="http://schemas.openxmlformats.org/officeDocument/2006/relationships/hyperlink" Target="https://www.itu.int/epublications/publication/the-annual-ai-governance-report-2025-steering-the-future-of-ai" TargetMode="External"/><Relationship Id="rId14" Type="http://schemas.openxmlformats.org/officeDocument/2006/relationships/hyperlink" Target="https://www.nexastack.ai/blog/agent-governance-at-scale" TargetMode="External"/><Relationship Id="rId22" Type="http://schemas.openxmlformats.org/officeDocument/2006/relationships/hyperlink" Target="https://investor.visa.com/news/news-details/2025/Visa-Introduces-Trusted-Agent-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6269</Words>
  <Characters>35738</Characters>
  <Application>Microsoft Office Word</Application>
  <DocSecurity>0</DocSecurity>
  <Lines>297</Lines>
  <Paragraphs>83</Paragraphs>
  <ScaleCrop>false</ScaleCrop>
  <Company>Microsoft</Company>
  <LinksUpToDate>false</LinksUpToDate>
  <CharactersWithSpaces>41924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Puglisi</dc:creator>
  <cp:keywords/>
  <dc:description/>
  <cp:lastModifiedBy>Basil Puglisi</cp:lastModifiedBy>
  <cp:revision>2</cp:revision>
  <dcterms:created xsi:type="dcterms:W3CDTF">2025-10-14T21:13:00Z</dcterms:created>
  <dcterms:modified xsi:type="dcterms:W3CDTF">2025-10-14T21:13:00Z</dcterms:modified>
</cp:coreProperties>
</file>