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GOPEL v0.6.1</w:t>
      </w:r>
    </w:p>
    <w:p>
      <w:pPr>
        <w:spacing w:after="200"/>
        <w:jc w:val="center"/>
      </w:pPr>
      <w:r>
        <w:rPr>
          <w:rFonts w:ascii="Arial" w:cs="Arial" w:eastAsia="Arial" w:hAnsi="Arial"/>
          <w:color w:val="2E75B6"/>
          <w:sz w:val="40"/>
          <w:szCs w:val="40"/>
        </w:rPr>
        <w:t xml:space="preserve">Security Review Report</w:t>
      </w:r>
    </w:p>
    <w:p>
      <w:pPr>
        <w:pBdr>
          <w:bottom w:val="single" w:color="2E75B6" w:sz="6" w:space="12"/>
        </w:pBdr>
        <w:spacing w:after="80"/>
        <w:jc w:val="center"/>
      </w:pPr>
      <w:r>
        <w:rPr>
          <w:rFonts w:ascii="Arial" w:cs="Arial" w:eastAsia="Arial" w:hAnsi="Arial"/>
          <w:color w:val="666666"/>
          <w:sz w:val="26"/>
          <w:szCs w:val="26"/>
        </w:rPr>
        <w:t xml:space="preserve">Pre-Lockdown Hardening Assessment</w:t>
      </w:r>
    </w:p>
    <w:p>
      <w:pPr>
        <w:spacing w:before="600"/>
      </w:pPr>
    </w:p>
    <w:p>
      <w:pPr>
        <w:spacing w:after="80"/>
        <w:jc w:val="center"/>
      </w:pPr>
      <w:r>
        <w:rPr>
          <w:rFonts w:ascii="Arial" w:cs="Arial" w:eastAsia="Arial" w:hAnsi="Arial"/>
          <w:sz w:val="24"/>
          <w:szCs w:val="24"/>
        </w:rPr>
        <w:t xml:space="preserve">HAIA-RECCLIN Agent Architecture</w:t>
      </w:r>
    </w:p>
    <w:p>
      <w:pPr>
        <w:spacing w:after="80"/>
        <w:jc w:val="center"/>
      </w:pPr>
      <w:r>
        <w:rPr>
          <w:rFonts w:ascii="Arial" w:cs="Arial" w:eastAsia="Arial" w:hAnsi="Arial"/>
          <w:i/>
          <w:iCs/>
          <w:color w:val="666666"/>
          <w:sz w:val="22"/>
          <w:szCs w:val="22"/>
        </w:rPr>
        <w:t xml:space="preserve">Governance Orchestrator Policy Enforcement Layer</w:t>
      </w:r>
    </w:p>
    <w:p>
      <w:pPr>
        <w:spacing w:before="600"/>
      </w:pPr>
    </w:p>
    <w:p>
      <w:pPr>
        <w:spacing w:after="80"/>
        <w:jc w:val="center"/>
      </w:pPr>
      <w:r>
        <w:rPr>
          <w:rFonts w:ascii="Arial" w:cs="Arial" w:eastAsia="Arial" w:hAnsi="Arial"/>
          <w:b/>
          <w:bCs/>
          <w:sz w:val="22"/>
          <w:szCs w:val="22"/>
        </w:rPr>
        <w:t xml:space="preserve">Role: </w:t>
      </w:r>
      <w:r>
        <w:rPr>
          <w:rFonts w:ascii="Arial" w:cs="Arial" w:eastAsia="Arial" w:hAnsi="Arial"/>
          <w:sz w:val="22"/>
          <w:szCs w:val="22"/>
        </w:rPr>
        <w:t xml:space="preserve">Researcher (Primary), Coder (Secondary)</w:t>
      </w:r>
    </w:p>
    <w:p>
      <w:pPr>
        <w:spacing w:after="80"/>
        <w:jc w:val="center"/>
      </w:pPr>
      <w:r>
        <w:rPr>
          <w:rFonts w:ascii="Arial" w:cs="Arial" w:eastAsia="Arial" w:hAnsi="Arial"/>
          <w:b/>
          <w:bCs/>
          <w:sz w:val="22"/>
          <w:szCs w:val="22"/>
        </w:rPr>
        <w:t xml:space="preserve">Human Arbiter: </w:t>
      </w:r>
      <w:r>
        <w:rPr>
          <w:rFonts w:ascii="Arial" w:cs="Arial" w:eastAsia="Arial" w:hAnsi="Arial"/>
          <w:sz w:val="22"/>
          <w:szCs w:val="22"/>
        </w:rPr>
        <w:t xml:space="preserve">Basil C. Puglisi, MPA</w:t>
      </w:r>
    </w:p>
    <w:p>
      <w:pPr>
        <w:spacing w:after="80"/>
        <w:jc w:val="center"/>
      </w:pPr>
      <w:r>
        <w:rPr>
          <w:rFonts w:ascii="Arial" w:cs="Arial" w:eastAsia="Arial" w:hAnsi="Arial"/>
          <w:b/>
          <w:bCs/>
          <w:sz w:val="22"/>
          <w:szCs w:val="22"/>
        </w:rPr>
        <w:t xml:space="preserve">Date: </w:t>
      </w:r>
      <w:r>
        <w:rPr>
          <w:rFonts w:ascii="Arial" w:cs="Arial" w:eastAsia="Arial" w:hAnsi="Arial"/>
          <w:sz w:val="22"/>
          <w:szCs w:val="22"/>
        </w:rPr>
        <w:t xml:space="preserve">May 9, 2026</w:t>
      </w:r>
    </w:p>
    <w:p>
      <w:pPr>
        <w:spacing w:after="80"/>
        <w:jc w:val="center"/>
      </w:pPr>
      <w:r>
        <w:rPr>
          <w:rFonts w:ascii="Arial" w:cs="Arial" w:eastAsia="Arial" w:hAnsi="Arial"/>
          <w:b/>
          <w:bCs/>
          <w:sz w:val="22"/>
          <w:szCs w:val="22"/>
        </w:rPr>
        <w:t xml:space="preserve">Confidence: </w:t>
      </w:r>
      <w:r>
        <w:rPr>
          <w:rFonts w:ascii="Arial" w:cs="Arial" w:eastAsia="Arial" w:hAnsi="Arial"/>
          <w:sz w:val="22"/>
          <w:szCs w:val="22"/>
        </w:rPr>
        <w:t xml:space="preserve">92% (based on complete source review of 14 modules, ~8,266 lines)</w:t>
      </w:r>
    </w:p>
    <w:p>
      <w:pPr>
        <w:spacing w:after="80"/>
        <w:jc w:val="center"/>
      </w:pPr>
      <w:r>
        <w:rPr>
          <w:rFonts w:ascii="Arial" w:cs="Arial" w:eastAsia="Arial" w:hAnsi="Arial"/>
          <w:b/>
          <w:bCs/>
          <w:sz w:val="22"/>
          <w:szCs w:val="22"/>
        </w:rPr>
        <w:t xml:space="preserve">Expiry: </w:t>
      </w:r>
      <w:r>
        <w:rPr>
          <w:rFonts w:ascii="Arial" w:cs="Arial" w:eastAsia="Arial" w:hAnsi="Arial"/>
          <w:sz w:val="22"/>
          <w:szCs w:val="22"/>
        </w:rPr>
        <w:t xml:space="preserve">Valid until next code change to GOPEL codebase</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presents the results of a comprehensive security review of the GOPEL v0.6.1 reference implementation, conducted as a pre-lockdown hardening assessment. The review covered all 14 production modules (approximately 8,266 lines of Python) and identified 11 security findings across four severity levels.</w:t>
      </w:r>
    </w:p>
    <w:p>
      <w:pPr>
        <w:spacing w:after="120"/>
      </w:pPr>
      <w:r>
        <w:rPr>
          <w:rFonts w:ascii="Arial" w:cs="Arial" w:eastAsia="Arial" w:hAnsi="Arial"/>
          <w:sz w:val="22"/>
          <w:szCs w:val="22"/>
        </w:rPr>
        <w:t xml:space="preserve">GOPEL is the non-cognitive enforcement layer of the HAIA-RECCLIN Agent Architecture. It performs seven deterministic operations (Dispatch, Collect, Route, Log, Pause, Hash, Report) and performs zero cognitive work. Because GOPEL is the trust foundation for the entire HAIA ecosystem, every finding in this report represents a potential gap in the governance guarantees that downstream systems (including Overwatch) depend on.</w:t>
      </w:r>
    </w:p>
    <w:p>
      <w:pPr>
        <w:spacing w:after="120"/>
      </w:pPr>
      <w:r>
        <w:rPr>
          <w:rFonts w:ascii="Arial" w:cs="Arial" w:eastAsia="Arial" w:hAnsi="Arial"/>
          <w:sz w:val="22"/>
          <w:szCs w:val="22"/>
        </w:rPr>
        <w:t xml:space="preserve">The review confirms that no remote code execution, injection, or authentication bypass vulnerabilities exist. The findings are structural: race conditions, incomplete integrity hashes, missing exception handlers, and encapsulation violations. All are fixable within the existing architecture without behavioral changes.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2</w:t>
            </w:r>
            <w:r>
              <w:rPr>
                <w:rFonts w:ascii="Arial" w:cs="Arial" w:eastAsia="Arial" w:hAnsi="Arial"/>
                <w:color w:val="FFFFFF"/>
                <w:sz w:val="18"/>
                <w:szCs w:val="18"/>
              </w:rPr>
              <w:t xml:space="preserve">
CRITICAL</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3</w:t>
            </w:r>
            <w:r>
              <w:rPr>
                <w:rFonts w:ascii="Arial" w:cs="Arial" w:eastAsia="Arial" w:hAnsi="Arial"/>
                <w:color w:val="FFFFFF"/>
                <w:sz w:val="18"/>
                <w:szCs w:val="18"/>
              </w:rPr>
              <w:t xml:space="preserve">
HIGH</w:t>
            </w:r>
          </w:p>
        </w:tc>
        <w:tc>
          <w:tcPr>
            <w:tcW w:type="dxa" w:w="234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000000"/>
                <w:sz w:val="36"/>
                <w:szCs w:val="36"/>
              </w:rPr>
              <w:t xml:space="preserve">4</w:t>
            </w:r>
            <w:r>
              <w:rPr>
                <w:rFonts w:ascii="Arial" w:cs="Arial" w:eastAsia="Arial" w:hAnsi="Arial"/>
                <w:color w:val="000000"/>
                <w:sz w:val="18"/>
                <w:szCs w:val="18"/>
              </w:rPr>
              <w:t xml:space="preserve">
MEDIUM</w:t>
            </w:r>
          </w:p>
        </w:tc>
        <w:tc>
          <w:tcPr>
            <w:tcW w:type="dxa" w:w="234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2</w:t>
            </w:r>
            <w:r>
              <w:rPr>
                <w:rFonts w:ascii="Arial" w:cs="Arial" w:eastAsia="Arial" w:hAnsi="Arial"/>
                <w:color w:val="FFFFFF"/>
                <w:sz w:val="18"/>
                <w:szCs w:val="18"/>
              </w:rPr>
              <w:t xml:space="preserve">
LOW/ADVISORY</w:t>
            </w:r>
          </w:p>
        </w:tc>
      </w:tr>
    </w:tbl>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11 findings identified across 14 modules (~8,266 lines); zero remote exploits, all structural.</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Implement all CRITICAL and HIGH fixes before lockdown; MEDIUM fixes recommended; LOW fixes optional.</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Post-fix: 0 CRITICAL findings, 0 HIGH findings, 183+ tests passing, full chain integrity verified.</w:t>
      </w:r>
    </w:p>
    <w:p>
      <w:r>
        <w:br w:type="page"/>
      </w:r>
    </w:p>
    <w:p>
      <w:pPr>
        <w:pStyle w:val="Heading1"/>
        <w:spacing w:after="120" w:before="360"/>
      </w:pPr>
      <w:r>
        <w:rPr>
          <w:rFonts w:ascii="Arial" w:cs="Arial" w:eastAsia="Arial" w:hAnsi="Arial"/>
          <w:b/>
          <w:bCs/>
        </w:rPr>
        <w:t xml:space="preserve">2. Scope and Methodology</w:t>
      </w:r>
    </w:p>
    <w:p>
      <w:pPr>
        <w:spacing w:after="120"/>
      </w:pPr>
      <w:r>
        <w:rPr>
          <w:rFonts w:ascii="Arial" w:cs="Arial" w:eastAsia="Arial" w:hAnsi="Arial"/>
          <w:sz w:val="22"/>
          <w:szCs w:val="22"/>
        </w:rPr>
        <w:t xml:space="preserve">The review examined every production module in the GOPEL v0.6.1 codebase. Test files, configuration, and documentation were excluded from security assessment but referenced for coverage validation.</w:t>
      </w:r>
    </w:p>
    <w:p>
      <w:pPr>
        <w:pStyle w:val="Heading2"/>
        <w:spacing w:after="120" w:before="240"/>
      </w:pPr>
      <w:r>
        <w:rPr>
          <w:rFonts w:ascii="Arial" w:cs="Arial" w:eastAsia="Arial" w:hAnsi="Arial"/>
          <w:b/>
          <w:bCs/>
        </w:rPr>
        <w:t xml:space="preserve">2.1 Modules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audit record definitions, hash chain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625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Crypto: HMAC signing, encryption, witness, transport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identity, heartbeat, challenge-response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governance.py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1609</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5-layer governance runtime, escalation, policy, evidence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 detection, severity escalation, circuit breaker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secure_pipeline.py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1153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 pipeline integrating all security modules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logger.py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hash-chained audit file writer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secure_logger.py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372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Hardened logger: HMAC, witness, encryption, locking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navigator.py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Navigator routing and synthesis dispatch</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navigator_validator.py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Structural validation of Navigator output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pipeline (backward compatibility)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selector.py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Platform selection: anchor + rotation protocol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static_analyzer.py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Non-cognitive constraint analyzer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adapters.py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Platform adapter interface and mock adapters</w:t>
            </w:r>
          </w:p>
        </w:tc>
      </w:tr>
    </w:tbl>
    <w:p>
      <w:pPr>
        <w:pStyle w:val="Heading2"/>
        <w:spacing w:after="120" w:before="240"/>
      </w:pPr>
      <w:r>
        <w:rPr>
          <w:rFonts w:ascii="Arial" w:cs="Arial" w:eastAsia="Arial" w:hAnsi="Arial"/>
          <w:b/>
          <w:bCs/>
        </w:rPr>
        <w:t xml:space="preserve">2.2 Review Criteria</w:t>
      </w:r>
    </w:p>
    <w:p>
      <w:pPr>
        <w:spacing w:after="120"/>
      </w:pPr>
      <w:r>
        <w:rPr>
          <w:rFonts w:ascii="Arial" w:cs="Arial" w:eastAsia="Arial" w:hAnsi="Arial"/>
          <w:sz w:val="22"/>
          <w:szCs w:val="22"/>
        </w:rPr>
        <w:t xml:space="preserve">Findings were classified using a four-tier severity model aligned with the HAIA governance framework:</w:t>
      </w:r>
    </w:p>
    <w:p>
      <w:pPr>
        <w:pStyle w:val="ListParagraph"/>
        <w:numPr>
          <w:ilvl w:val="0"/>
          <w:numId w:val="2"/>
        </w:numPr>
      </w:pPr>
      <w:r>
        <w:rPr>
          <w:rFonts w:ascii="Arial" w:cs="Arial" w:eastAsia="Arial" w:hAnsi="Arial"/>
          <w:sz w:val="22"/>
          <w:szCs w:val="22"/>
        </w:rPr>
        <w:t xml:space="preserve">CRITICAL: Integrity guarantee broken. An attacker or software fault can silently corrupt governance data, bypass enforcement, or cause undetected tampering.</w:t>
      </w:r>
    </w:p>
    <w:p>
      <w:pPr>
        <w:pStyle w:val="ListParagraph"/>
        <w:numPr>
          <w:ilvl w:val="0"/>
          <w:numId w:val="2"/>
        </w:numPr>
      </w:pPr>
      <w:r>
        <w:rPr>
          <w:rFonts w:ascii="Arial" w:cs="Arial" w:eastAsia="Arial" w:hAnsi="Arial"/>
          <w:sz w:val="22"/>
          <w:szCs w:val="22"/>
        </w:rPr>
        <w:t xml:space="preserve">HIGH: Enforcement gap. A specific failure mode can disable a governance layer or create conditions for undetected bypass.</w:t>
      </w:r>
    </w:p>
    <w:p>
      <w:pPr>
        <w:pStyle w:val="ListParagraph"/>
        <w:numPr>
          <w:ilvl w:val="0"/>
          <w:numId w:val="2"/>
        </w:numPr>
      </w:pPr>
      <w:r>
        <w:rPr>
          <w:rFonts w:ascii="Arial" w:cs="Arial" w:eastAsia="Arial" w:hAnsi="Arial"/>
          <w:sz w:val="22"/>
          <w:szCs w:val="22"/>
        </w:rPr>
        <w:t xml:space="preserve">MEDIUM: Structural weakness. Encapsulation violation, performance risk, or missing defense-in-depth that increases attack surface.</w:t>
      </w:r>
    </w:p>
    <w:p>
      <w:pPr>
        <w:pStyle w:val="ListParagraph"/>
        <w:numPr>
          <w:ilvl w:val="0"/>
          <w:numId w:val="2"/>
        </w:numPr>
      </w:pPr>
      <w:r>
        <w:rPr>
          <w:rFonts w:ascii="Arial" w:cs="Arial" w:eastAsia="Arial" w:hAnsi="Arial"/>
          <w:sz w:val="22"/>
          <w:szCs w:val="22"/>
        </w:rPr>
        <w:t xml:space="preserve">LOW/ADVISORY: Code quality or API design issue with no direct security impact but relevant for long-term maintainability.</w:t>
      </w:r>
    </w:p>
    <w:p>
      <w:r>
        <w:br w:type="page"/>
      </w:r>
    </w:p>
    <w:p>
      <w:pPr>
        <w:pStyle w:val="Heading1"/>
        <w:spacing w:after="120" w:before="360"/>
      </w:pPr>
      <w:r>
        <w:rPr>
          <w:rFonts w:ascii="Arial" w:cs="Arial" w:eastAsia="Arial" w:hAnsi="Arial"/>
          <w:b/>
          <w:bCs/>
        </w:rP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60"/>
        <w:gridCol w:w="40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sentinel.py:241-244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Thread-unsafe sequence counter</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SEC-02</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security.py:446-451</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HMAC tag not verified on obfuscation decrypt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SEC-03</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governance.py:336-342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Cross-gate replay of T1-B approval signatures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SEC-04</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breach.py:186-191</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Incomplete integrity hash on BreachReport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SEC-05</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governance.py:976-977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rule exceptions crash governance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SEC-06</w:t>
            </w:r>
          </w:p>
        </w:tc>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security.py:356-368</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Witness file has no HMAC authentication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SEC-07</w:t>
            </w:r>
          </w:p>
        </w:tc>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secure_pipeline.py (multiple)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internal access across module boundaries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SEC-08</w:t>
            </w:r>
          </w:p>
        </w:tc>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governance.py:1287-1288</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 list eviction in decision log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SEC-09</w:t>
            </w:r>
          </w:p>
        </w:tc>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security.py:500-510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TOCTOU race in AuditFileLock.read_lock()</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SEC-10</w:t>
            </w:r>
          </w:p>
        </w:tc>
        <w:tc>
          <w:tcPr>
            <w:tcW w:type="dxa" w:w="14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governance.py:336</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Private method _signable_payload called externally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SEC-11</w:t>
            </w:r>
          </w:p>
        </w:tc>
        <w:tc>
          <w:tcPr>
            <w:tcW w:type="dxa" w:w="14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sentinel.py:349-350, 454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swallowing of callback failures</w:t>
            </w:r>
          </w:p>
        </w:tc>
      </w:tr>
    </w:tbl>
    <w:p>
      <w:r>
        <w:br w:type="page"/>
      </w:r>
    </w:p>
    <w:p>
      <w:pPr>
        <w:pStyle w:val="Heading1"/>
        <w:spacing w:after="120" w:before="360"/>
      </w:pPr>
      <w:r>
        <w:rPr>
          <w:rFonts w:ascii="Arial" w:cs="Arial" w:eastAsia="Arial" w:hAnsi="Arial"/>
          <w:b/>
          <w:bCs/>
        </w:rPr>
        <w:t xml:space="preserve">4. Detailed Findings</w:t>
      </w:r>
    </w:p>
    <w:p>
      <w:pPr>
        <w:pStyle w:val="Heading2"/>
        <w:spacing w:after="120" w:before="240"/>
      </w:pPr>
      <w:r>
        <w:rPr>
          <w:rFonts w:ascii="Arial" w:cs="Arial" w:eastAsia="Arial" w:hAnsi="Arial"/>
          <w:b/>
          <w:bCs/>
        </w:rPr>
        <w:t xml:space="preserve">SEC-01: Thread-Unsafe Sequence Counter in Sentinel</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haia_agent/sentinel.py, lines 241-244</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Sentinel._next_sequence()</w:t>
      </w:r>
    </w:p>
    <w:p>
      <w:pPr>
        <w:spacing w:after="120"/>
      </w:pPr>
      <w:r>
        <w:rPr>
          <w:rFonts w:ascii="Arial" w:cs="Arial" w:eastAsia="Arial" w:hAnsi="Arial"/>
          <w:sz w:val="22"/>
          <w:szCs w:val="22"/>
        </w:rPr>
        <w:t xml:space="preserve">The Sentinel uses a monotonic sequence counter to detect dropped or replayed alerts. The heartbeat thread (started at line 353 as a daemon thread) calls _create_signed_alert(), which calls _next_sequence(). The main thread also calls _create_signed_alert() for regular alert production. Both threads increment self._sequence without any synchronization primitive.</w:t>
      </w:r>
    </w:p>
    <w:p>
      <w:pPr>
        <w:spacing w:after="120"/>
      </w:pPr>
      <w:r>
        <w:rPr>
          <w:rFonts w:ascii="Arial" w:cs="Arial" w:eastAsia="Arial" w:hAnsi="Arial"/>
          <w:sz w:val="22"/>
          <w:szCs w:val="22"/>
        </w:rPr>
        <w:t xml:space="preserve">This race condition can produce duplicate sequence numbers, allowing a replay attack to go undetected. Two alerts with the same sequence number mean the HeartbeatMonitor on the human's side cannot distinguish a legitimate alert from a replayed one. This directly undermines Layer 1 (Signed Output Wrapping) of the Sentinel's four-layer defense.</w:t>
      </w:r>
    </w:p>
    <w:p>
      <w:pPr>
        <w:pStyle w:val="Heading3"/>
        <w:spacing w:after="120" w:before="240"/>
      </w:pPr>
      <w:r>
        <w:rPr>
          <w:rFonts w:ascii="Arial" w:cs="Arial" w:eastAsia="Arial" w:hAnsi="Arial"/>
          <w:b/>
          <w:bCs/>
        </w:rPr>
        <w:t xml:space="preserve">Current Code</w:t>
      </w:r>
    </w:p>
    <w:p>
      <w:pPr>
        <w:shd w:fill="F5F5F5" w:val="clear"/>
        <w:spacing w:after="0"/>
        <w:ind w:left="360"/>
      </w:pPr>
      <w:r>
        <w:rPr>
          <w:rFonts w:ascii="Courier New" w:cs="Courier New" w:eastAsia="Courier New" w:hAnsi="Courier New"/>
          <w:sz w:val="18"/>
          <w:szCs w:val="18"/>
        </w:rPr>
        <w:t xml:space="preserve">def _next_sequence(self) -&gt; int:</w:t>
      </w:r>
    </w:p>
    <w:p>
      <w:pPr>
        <w:shd w:fill="F5F5F5" w:val="clear"/>
        <w:spacing w:after="0"/>
        <w:ind w:left="360"/>
      </w:pPr>
      <w:r>
        <w:rPr>
          <w:rFonts w:ascii="Courier New" w:cs="Courier New" w:eastAsia="Courier New" w:hAnsi="Courier New"/>
          <w:sz w:val="18"/>
          <w:szCs w:val="18"/>
        </w:rPr>
        <w:t xml:space="preserve">    """Monotonic sequence counter."""</w:t>
      </w:r>
    </w:p>
    <w:p>
      <w:pPr>
        <w:shd w:fill="F5F5F5" w:val="clear"/>
        <w:spacing w:after="0"/>
        <w:ind w:left="360"/>
      </w:pPr>
      <w:r>
        <w:rPr>
          <w:rFonts w:ascii="Courier New" w:cs="Courier New" w:eastAsia="Courier New" w:hAnsi="Courier New"/>
          <w:sz w:val="18"/>
          <w:szCs w:val="18"/>
        </w:rPr>
        <w:t xml:space="preserve">    self._sequence += 1</w:t>
      </w:r>
    </w:p>
    <w:p>
      <w:pPr>
        <w:shd w:fill="F5F5F5" w:val="clear"/>
        <w:spacing w:after="0"/>
        <w:ind w:left="360"/>
      </w:pPr>
      <w:r>
        <w:rPr>
          <w:rFonts w:ascii="Courier New" w:cs="Courier New" w:eastAsia="Courier New" w:hAnsi="Courier New"/>
          <w:sz w:val="18"/>
          <w:szCs w:val="18"/>
        </w:rPr>
        <w:t xml:space="preserve">    return self._sequence</w:t>
      </w:r>
    </w:p>
    <w:p>
      <w:pPr>
        <w:pStyle w:val="Heading3"/>
        <w:spacing w:after="120" w:before="240"/>
      </w:pPr>
      <w:r>
        <w:rPr>
          <w:rFonts w:ascii="Arial" w:cs="Arial" w:eastAsia="Arial" w:hAnsi="Arial"/>
          <w:b/>
          <w:bCs/>
        </w:rPr>
        <w:t xml:space="preserve">Recommended Fix</w:t>
      </w:r>
    </w:p>
    <w:p>
      <w:pPr>
        <w:shd w:fill="F5F5F5" w:val="clear"/>
        <w:spacing w:after="0"/>
        <w:ind w:left="360"/>
      </w:pPr>
      <w:r>
        <w:rPr>
          <w:rFonts w:ascii="Courier New" w:cs="Courier New" w:eastAsia="Courier New" w:hAnsi="Courier New"/>
          <w:sz w:val="18"/>
          <w:szCs w:val="18"/>
        </w:rPr>
        <w:t xml:space="preserve">import threading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def __init__(self, identity: PipelineIdentity):</w:t>
      </w:r>
    </w:p>
    <w:p>
      <w:pPr>
        <w:shd w:fill="F5F5F5" w:val="clear"/>
        <w:spacing w:after="0"/>
        <w:ind w:left="360"/>
      </w:pPr>
      <w:r>
        <w:rPr>
          <w:rFonts w:ascii="Courier New" w:cs="Courier New" w:eastAsia="Courier New" w:hAnsi="Courier New"/>
          <w:sz w:val="18"/>
          <w:szCs w:val="18"/>
        </w:rPr>
        <w:t xml:space="preserve">    # ... existing init ...</w:t>
      </w:r>
    </w:p>
    <w:p>
      <w:pPr>
        <w:shd w:fill="F5F5F5" w:val="clear"/>
        <w:spacing w:after="0"/>
        <w:ind w:left="360"/>
      </w:pPr>
      <w:r>
        <w:rPr>
          <w:rFonts w:ascii="Courier New" w:cs="Courier New" w:eastAsia="Courier New" w:hAnsi="Courier New"/>
          <w:sz w:val="18"/>
          <w:szCs w:val="18"/>
        </w:rPr>
        <w:t xml:space="preserve">    self._seq_lock = threading.Lock()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def _next_sequence(self) -&gt; int:</w:t>
      </w:r>
    </w:p>
    <w:p>
      <w:pPr>
        <w:shd w:fill="F5F5F5" w:val="clear"/>
        <w:spacing w:after="0"/>
        <w:ind w:left="360"/>
      </w:pPr>
      <w:r>
        <w:rPr>
          <w:rFonts w:ascii="Courier New" w:cs="Courier New" w:eastAsia="Courier New" w:hAnsi="Courier New"/>
          <w:sz w:val="18"/>
          <w:szCs w:val="18"/>
        </w:rPr>
        <w:t xml:space="preserve">    with self._seq_lock:</w:t>
      </w:r>
    </w:p>
    <w:p>
      <w:pPr>
        <w:shd w:fill="F5F5F5" w:val="clear"/>
        <w:spacing w:after="0"/>
        <w:ind w:left="360"/>
      </w:pPr>
      <w:r>
        <w:rPr>
          <w:rFonts w:ascii="Courier New" w:cs="Courier New" w:eastAsia="Courier New" w:hAnsi="Courier New"/>
          <w:sz w:val="18"/>
          <w:szCs w:val="18"/>
        </w:rPr>
        <w:t xml:space="preserve">        self._sequence += 1</w:t>
      </w:r>
    </w:p>
    <w:p>
      <w:pPr>
        <w:shd w:fill="F5F5F5" w:val="clear"/>
        <w:spacing w:after="0"/>
        <w:ind w:left="360"/>
      </w:pPr>
      <w:r>
        <w:rPr>
          <w:rFonts w:ascii="Courier New" w:cs="Courier New" w:eastAsia="Courier New" w:hAnsi="Courier New"/>
          <w:sz w:val="18"/>
          <w:szCs w:val="18"/>
        </w:rPr>
        <w:t xml:space="preserve">        return self._sequence</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Heartbeat thread and main thread share _sequence counter with no lock, enabling duplicate sequence numbers.</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Add threading.Lock to _next_sequence() to guarantee monotonic, gap-free sequence assignment.</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0 duplicate sequence numbers under concurrent heartbeat + alert production; verified by concurrent load test.</w:t>
      </w:r>
    </w:p>
    <w:p>
      <w:r>
        <w:br w:type="page"/>
      </w:r>
    </w:p>
    <w:p>
      <w:pPr>
        <w:pStyle w:val="Heading2"/>
        <w:spacing w:after="120" w:before="240"/>
      </w:pPr>
      <w:r>
        <w:rPr>
          <w:rFonts w:ascii="Arial" w:cs="Arial" w:eastAsia="Arial" w:hAnsi="Arial"/>
          <w:b/>
          <w:bCs/>
        </w:rPr>
        <w:t xml:space="preserve">SEC-02: HMAC Tag Not Verified on Obfuscation Decrypt</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haia_agent/security.py, lines 442-451</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AuditEncryption.decrypt()</w:t>
      </w:r>
    </w:p>
    <w:p>
      <w:pPr>
        <w:spacing w:after="120"/>
      </w:pPr>
      <w:r>
        <w:rPr>
          <w:rFonts w:ascii="Arial" w:cs="Arial" w:eastAsia="Arial" w:hAnsi="Arial"/>
          <w:sz w:val="22"/>
          <w:szCs w:val="22"/>
        </w:rPr>
        <w:t xml:space="preserve">When the cryptography library is unavailable, AuditEncryption falls back to HMAC-based obfuscation. The encrypt() method produces a tagged output in the format OBFUSCATED:&lt;hmac_tag&gt;:&lt;base64_data&gt;. However, the decrypt() method at line 448 splits on colons, extracts the base64 payload, and decodes it without ever verifying the HMAC tag against the expected value.</w:t>
      </w:r>
    </w:p>
    <w:p>
      <w:pPr>
        <w:spacing w:after="120"/>
      </w:pPr>
      <w:r>
        <w:rPr>
          <w:rFonts w:ascii="Arial" w:cs="Arial" w:eastAsia="Arial" w:hAnsi="Arial"/>
          <w:sz w:val="22"/>
          <w:szCs w:val="22"/>
        </w:rPr>
        <w:t xml:space="preserve">This means a tampered audit file will decrypt without error even if the payload has been modified. The HMAC tag is computed but never checked, providing a false sense of integrity. An attacker who gains write access to the audit file can modify encrypted records, and the system will silently accept the corrupted data.</w:t>
      </w:r>
    </w:p>
    <w:p>
      <w:pPr>
        <w:pStyle w:val="Heading3"/>
        <w:spacing w:after="120" w:before="240"/>
      </w:pPr>
      <w:r>
        <w:rPr>
          <w:rFonts w:ascii="Arial" w:cs="Arial" w:eastAsia="Arial" w:hAnsi="Arial"/>
          <w:b/>
          <w:bCs/>
        </w:rPr>
        <w:t xml:space="preserve">Current Code</w:t>
      </w:r>
    </w:p>
    <w:p>
      <w:pPr>
        <w:shd w:fill="F5F5F5" w:val="clear"/>
        <w:spacing w:after="0"/>
        <w:ind w:left="360"/>
      </w:pPr>
      <w:r>
        <w:rPr>
          <w:rFonts w:ascii="Courier New" w:cs="Courier New" w:eastAsia="Courier New" w:hAnsi="Courier New"/>
          <w:sz w:val="18"/>
          <w:szCs w:val="18"/>
        </w:rPr>
        <w:t xml:space="preserve">def decrypt(self, ciphertext: str) -&gt; str:</w:t>
      </w:r>
    </w:p>
    <w:p>
      <w:pPr>
        <w:shd w:fill="F5F5F5" w:val="clear"/>
        <w:spacing w:after="0"/>
        <w:ind w:left="360"/>
      </w:pPr>
      <w:r>
        <w:rPr>
          <w:rFonts w:ascii="Courier New" w:cs="Courier New" w:eastAsia="Courier New" w:hAnsi="Courier New"/>
          <w:sz w:val="18"/>
          <w:szCs w:val="18"/>
        </w:rPr>
        <w:t xml:space="preserve">    if self._fernet:</w:t>
      </w:r>
    </w:p>
    <w:p>
      <w:pPr>
        <w:shd w:fill="F5F5F5" w:val="clear"/>
        <w:spacing w:after="0"/>
        <w:ind w:left="360"/>
      </w:pPr>
      <w:r>
        <w:rPr>
          <w:rFonts w:ascii="Courier New" w:cs="Courier New" w:eastAsia="Courier New" w:hAnsi="Courier New"/>
          <w:sz w:val="18"/>
          <w:szCs w:val="18"/>
        </w:rPr>
        <w:t xml:space="preserve">        return self._fernet.decrypt(ciphertext.encode()).decode()</w:t>
      </w:r>
    </w:p>
    <w:p>
      <w:pPr>
        <w:shd w:fill="F5F5F5" w:val="clear"/>
        <w:spacing w:after="0"/>
        <w:ind w:left="360"/>
      </w:pPr>
      <w:r>
        <w:rPr>
          <w:rFonts w:ascii="Courier New" w:cs="Courier New" w:eastAsia="Courier New" w:hAnsi="Courier New"/>
          <w:sz w:val="18"/>
          <w:szCs w:val="18"/>
        </w:rPr>
        <w:t xml:space="preserve">    else:</w:t>
      </w:r>
    </w:p>
    <w:p>
      <w:pPr>
        <w:shd w:fill="F5F5F5" w:val="clear"/>
        <w:spacing w:after="0"/>
        <w:ind w:left="360"/>
      </w:pPr>
      <w:r>
        <w:rPr>
          <w:rFonts w:ascii="Courier New" w:cs="Courier New" w:eastAsia="Courier New" w:hAnsi="Courier New"/>
          <w:sz w:val="18"/>
          <w:szCs w:val="18"/>
        </w:rPr>
        <w:t xml:space="preserve">        if ciphertext.startswith("OBFUSCATED:"):</w:t>
      </w:r>
    </w:p>
    <w:p>
      <w:pPr>
        <w:shd w:fill="F5F5F5" w:val="clear"/>
        <w:spacing w:after="0"/>
        <w:ind w:left="360"/>
      </w:pPr>
      <w:r>
        <w:rPr>
          <w:rFonts w:ascii="Courier New" w:cs="Courier New" w:eastAsia="Courier New" w:hAnsi="Courier New"/>
          <w:sz w:val="18"/>
          <w:szCs w:val="18"/>
        </w:rPr>
        <w:t xml:space="preserve">            parts = ciphertext.split(":", 2)</w:t>
      </w:r>
    </w:p>
    <w:p>
      <w:pPr>
        <w:shd w:fill="F5F5F5" w:val="clear"/>
        <w:spacing w:after="0"/>
        <w:ind w:left="360"/>
      </w:pPr>
      <w:r>
        <w:rPr>
          <w:rFonts w:ascii="Courier New" w:cs="Courier New" w:eastAsia="Courier New" w:hAnsi="Courier New"/>
          <w:sz w:val="18"/>
          <w:szCs w:val="18"/>
        </w:rPr>
        <w:t xml:space="preserve">            return base64.b64decode(parts[2]).decode()</w:t>
      </w:r>
    </w:p>
    <w:p>
      <w:pPr>
        <w:shd w:fill="F5F5F5" w:val="clear"/>
        <w:spacing w:after="0"/>
        <w:ind w:left="360"/>
      </w:pPr>
      <w:r>
        <w:rPr>
          <w:rFonts w:ascii="Courier New" w:cs="Courier New" w:eastAsia="Courier New" w:hAnsi="Courier New"/>
          <w:sz w:val="18"/>
          <w:szCs w:val="18"/>
        </w:rPr>
        <w:t xml:space="preserve">        return ciphertext</w:t>
      </w:r>
    </w:p>
    <w:p>
      <w:pPr>
        <w:pStyle w:val="Heading3"/>
        <w:spacing w:after="120" w:before="240"/>
      </w:pPr>
      <w:r>
        <w:rPr>
          <w:rFonts w:ascii="Arial" w:cs="Arial" w:eastAsia="Arial" w:hAnsi="Arial"/>
          <w:b/>
          <w:bCs/>
        </w:rPr>
        <w:t xml:space="preserve">Recommended Fix</w:t>
      </w:r>
    </w:p>
    <w:p>
      <w:pPr>
        <w:shd w:fill="F5F5F5" w:val="clear"/>
        <w:spacing w:after="0"/>
        <w:ind w:left="360"/>
      </w:pPr>
      <w:r>
        <w:rPr>
          <w:rFonts w:ascii="Courier New" w:cs="Courier New" w:eastAsia="Courier New" w:hAnsi="Courier New"/>
          <w:sz w:val="18"/>
          <w:szCs w:val="18"/>
        </w:rPr>
        <w:t xml:space="preserve">def decrypt(self, ciphertext: str) -&gt; str:</w:t>
      </w:r>
    </w:p>
    <w:p>
      <w:pPr>
        <w:shd w:fill="F5F5F5" w:val="clear"/>
        <w:spacing w:after="0"/>
        <w:ind w:left="360"/>
      </w:pPr>
      <w:r>
        <w:rPr>
          <w:rFonts w:ascii="Courier New" w:cs="Courier New" w:eastAsia="Courier New" w:hAnsi="Courier New"/>
          <w:sz w:val="18"/>
          <w:szCs w:val="18"/>
        </w:rPr>
        <w:t xml:space="preserve">    if self._fernet:</w:t>
      </w:r>
    </w:p>
    <w:p>
      <w:pPr>
        <w:shd w:fill="F5F5F5" w:val="clear"/>
        <w:spacing w:after="0"/>
        <w:ind w:left="360"/>
      </w:pPr>
      <w:r>
        <w:rPr>
          <w:rFonts w:ascii="Courier New" w:cs="Courier New" w:eastAsia="Courier New" w:hAnsi="Courier New"/>
          <w:sz w:val="18"/>
          <w:szCs w:val="18"/>
        </w:rPr>
        <w:t xml:space="preserve">        return self._fernet.decrypt(ciphertext.encode()).decode()</w:t>
      </w:r>
    </w:p>
    <w:p>
      <w:pPr>
        <w:shd w:fill="F5F5F5" w:val="clear"/>
        <w:spacing w:after="0"/>
        <w:ind w:left="360"/>
      </w:pPr>
      <w:r>
        <w:rPr>
          <w:rFonts w:ascii="Courier New" w:cs="Courier New" w:eastAsia="Courier New" w:hAnsi="Courier New"/>
          <w:sz w:val="18"/>
          <w:szCs w:val="18"/>
        </w:rPr>
        <w:t xml:space="preserve">    else:</w:t>
      </w:r>
    </w:p>
    <w:p>
      <w:pPr>
        <w:shd w:fill="F5F5F5" w:val="clear"/>
        <w:spacing w:after="0"/>
        <w:ind w:left="360"/>
      </w:pPr>
      <w:r>
        <w:rPr>
          <w:rFonts w:ascii="Courier New" w:cs="Courier New" w:eastAsia="Courier New" w:hAnsi="Courier New"/>
          <w:sz w:val="18"/>
          <w:szCs w:val="18"/>
        </w:rPr>
        <w:t xml:space="preserve">        if ciphertext.startswith("OBFUSCATED:"):</w:t>
      </w:r>
    </w:p>
    <w:p>
      <w:pPr>
        <w:shd w:fill="F5F5F5" w:val="clear"/>
        <w:spacing w:after="0"/>
        <w:ind w:left="360"/>
      </w:pPr>
      <w:r>
        <w:rPr>
          <w:rFonts w:ascii="Courier New" w:cs="Courier New" w:eastAsia="Courier New" w:hAnsi="Courier New"/>
          <w:sz w:val="18"/>
          <w:szCs w:val="18"/>
        </w:rPr>
        <w:t xml:space="preserve">            parts = ciphertext.split(":", 2)</w:t>
      </w:r>
    </w:p>
    <w:p>
      <w:pPr>
        <w:shd w:fill="F5F5F5" w:val="clear"/>
        <w:spacing w:after="0"/>
        <w:ind w:left="360"/>
      </w:pPr>
      <w:r>
        <w:rPr>
          <w:rFonts w:ascii="Courier New" w:cs="Courier New" w:eastAsia="Courier New" w:hAnsi="Courier New"/>
          <w:sz w:val="18"/>
          <w:szCs w:val="18"/>
        </w:rPr>
        <w:t xml:space="preserve">            stored_tag = parts[1]</w:t>
      </w:r>
    </w:p>
    <w:p>
      <w:pPr>
        <w:shd w:fill="F5F5F5" w:val="clear"/>
        <w:spacing w:after="0"/>
        <w:ind w:left="360"/>
      </w:pPr>
      <w:r>
        <w:rPr>
          <w:rFonts w:ascii="Courier New" w:cs="Courier New" w:eastAsia="Courier New" w:hAnsi="Courier New"/>
          <w:sz w:val="18"/>
          <w:szCs w:val="18"/>
        </w:rPr>
        <w:t xml:space="preserve">            data_b64 = parts[2]</w:t>
      </w:r>
    </w:p>
    <w:p>
      <w:pPr>
        <w:shd w:fill="F5F5F5" w:val="clear"/>
        <w:spacing w:after="0"/>
        <w:ind w:left="360"/>
      </w:pPr>
      <w:r>
        <w:rPr>
          <w:rFonts w:ascii="Courier New" w:cs="Courier New" w:eastAsia="Courier New" w:hAnsi="Courier New"/>
          <w:sz w:val="18"/>
          <w:szCs w:val="18"/>
        </w:rPr>
        <w:t xml:space="preserve">            expected_tag = hmac.new(</w:t>
      </w:r>
    </w:p>
    <w:p>
      <w:pPr>
        <w:shd w:fill="F5F5F5" w:val="clear"/>
        <w:spacing w:after="0"/>
        <w:ind w:left="360"/>
      </w:pPr>
      <w:r>
        <w:rPr>
          <w:rFonts w:ascii="Courier New" w:cs="Courier New" w:eastAsia="Courier New" w:hAnsi="Courier New"/>
          <w:sz w:val="18"/>
          <w:szCs w:val="18"/>
        </w:rPr>
        <w:t xml:space="preserve">                self._key, data_b64.encode(), "sha256"</w:t>
      </w:r>
    </w:p>
    <w:p>
      <w:pPr>
        <w:shd w:fill="F5F5F5" w:val="clear"/>
        <w:spacing w:after="0"/>
        <w:ind w:left="360"/>
      </w:pPr>
      <w:r>
        <w:rPr>
          <w:rFonts w:ascii="Courier New" w:cs="Courier New" w:eastAsia="Courier New" w:hAnsi="Courier New"/>
          <w:sz w:val="18"/>
          <w:szCs w:val="18"/>
        </w:rPr>
        <w:t xml:space="preserve">            ).hexdigest()</w:t>
      </w:r>
    </w:p>
    <w:p>
      <w:pPr>
        <w:shd w:fill="F5F5F5" w:val="clear"/>
        <w:spacing w:after="0"/>
        <w:ind w:left="360"/>
      </w:pPr>
      <w:r>
        <w:rPr>
          <w:rFonts w:ascii="Courier New" w:cs="Courier New" w:eastAsia="Courier New" w:hAnsi="Courier New"/>
          <w:sz w:val="18"/>
          <w:szCs w:val="18"/>
        </w:rPr>
        <w:t xml:space="preserve">            if not hmac.compare_digest(stored_tag, expected_tag):</w:t>
      </w:r>
    </w:p>
    <w:p>
      <w:pPr>
        <w:shd w:fill="F5F5F5" w:val="clear"/>
        <w:spacing w:after="0"/>
        <w:ind w:left="360"/>
      </w:pPr>
      <w:r>
        <w:rPr>
          <w:rFonts w:ascii="Courier New" w:cs="Courier New" w:eastAsia="Courier New" w:hAnsi="Courier New"/>
          <w:sz w:val="18"/>
          <w:szCs w:val="18"/>
        </w:rPr>
        <w:t xml:space="preserve">                raise ValueError("HMAC verification failed: audit data tampered")</w:t>
      </w:r>
    </w:p>
    <w:p>
      <w:pPr>
        <w:shd w:fill="F5F5F5" w:val="clear"/>
        <w:spacing w:after="0"/>
        <w:ind w:left="360"/>
      </w:pPr>
      <w:r>
        <w:rPr>
          <w:rFonts w:ascii="Courier New" w:cs="Courier New" w:eastAsia="Courier New" w:hAnsi="Courier New"/>
          <w:sz w:val="18"/>
          <w:szCs w:val="18"/>
        </w:rPr>
        <w:t xml:space="preserve">            return base64.b64decode(data_b64).decode()</w:t>
      </w:r>
    </w:p>
    <w:p>
      <w:pPr>
        <w:shd w:fill="F5F5F5" w:val="clear"/>
        <w:spacing w:after="0"/>
        <w:ind w:left="360"/>
      </w:pPr>
      <w:r>
        <w:rPr>
          <w:rFonts w:ascii="Courier New" w:cs="Courier New" w:eastAsia="Courier New" w:hAnsi="Courier New"/>
          <w:sz w:val="18"/>
          <w:szCs w:val="18"/>
        </w:rPr>
        <w:t xml:space="preserve">        return ciphertext</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Obfuscation fallback computes HMAC on encrypt but never verifies on decrypt, silently accepting tampered data.</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Verify HMAC tag using hmac.compare_digest before decoding; raise ValueError on mismatch.</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100% of tampered payloads rejected at decrypt; roundtrip test passes for unmodified data.</w:t>
      </w:r>
    </w:p>
    <w:p>
      <w:r>
        <w:br w:type="page"/>
      </w:r>
    </w:p>
    <w:p>
      <w:pPr>
        <w:pStyle w:val="Heading2"/>
        <w:spacing w:after="120" w:before="240"/>
      </w:pPr>
      <w:r>
        <w:rPr>
          <w:rFonts w:ascii="Arial" w:cs="Arial" w:eastAsia="Arial" w:hAnsi="Arial"/>
          <w:b/>
          <w:bCs/>
        </w:rPr>
        <w:t xml:space="preserve">SEC-03: Cross-Gate Replay of T1-B Approval Signatures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haia_agent/governance.py, lines 336-342</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EvidenceSubmission._signable_payload()</w:t>
      </w:r>
    </w:p>
    <w:p>
      <w:pPr>
        <w:spacing w:after="120"/>
      </w:pPr>
      <w:r>
        <w:rPr>
          <w:rFonts w:ascii="Arial" w:cs="Arial" w:eastAsia="Arial" w:hAnsi="Arial"/>
          <w:sz w:val="22"/>
          <w:szCs w:val="22"/>
        </w:rPr>
        <w:t xml:space="preserve">The T1-B cryptographic second-approver mechanism in EvidenceGate requires that a second operator sign evidence to prevent single-operator override. The _signable_payload() method constructs the dict that is HMAC-signed for verification. Currently, it includes only evidence_type, content, and submitted_by.</w:t>
      </w:r>
    </w:p>
    <w:p>
      <w:pPr>
        <w:spacing w:after="120"/>
      </w:pPr>
      <w:r>
        <w:rPr>
          <w:rFonts w:ascii="Arial" w:cs="Arial" w:eastAsia="Arial" w:hAnsi="Arial"/>
          <w:sz w:val="22"/>
          <w:szCs w:val="22"/>
        </w:rPr>
        <w:t xml:space="preserve">Crucially, it does not include the transaction_id, gate_name, or any temporal context. This means a valid signature from one evidence gate can be replayed to satisfy a different evidence gate in a different transaction. A governance officer who signed evidence for transaction A can have that signature replayed to approve transaction B without their knowledge or consent.</w:t>
      </w:r>
    </w:p>
    <w:p>
      <w:pPr>
        <w:pStyle w:val="Heading3"/>
        <w:spacing w:after="120" w:before="240"/>
      </w:pPr>
      <w:r>
        <w:rPr>
          <w:rFonts w:ascii="Arial" w:cs="Arial" w:eastAsia="Arial" w:hAnsi="Arial"/>
          <w:b/>
          <w:bCs/>
        </w:rPr>
        <w:t xml:space="preserve">Current Code</w:t>
      </w:r>
    </w:p>
    <w:p>
      <w:pPr>
        <w:shd w:fill="F5F5F5" w:val="clear"/>
        <w:spacing w:after="0"/>
        <w:ind w:left="360"/>
      </w:pPr>
      <w:r>
        <w:rPr>
          <w:rFonts w:ascii="Courier New" w:cs="Courier New" w:eastAsia="Courier New" w:hAnsi="Courier New"/>
          <w:sz w:val="18"/>
          <w:szCs w:val="18"/>
        </w:rPr>
        <w:t xml:space="preserve">def _signable_payload(self) -&gt; dict:</w:t>
      </w:r>
    </w:p>
    <w:p>
      <w:pPr>
        <w:shd w:fill="F5F5F5" w:val="clear"/>
        <w:spacing w:after="0"/>
        <w:ind w:left="360"/>
      </w:pPr>
      <w:r>
        <w:rPr>
          <w:rFonts w:ascii="Courier New" w:cs="Courier New" w:eastAsia="Courier New" w:hAnsi="Courier New"/>
          <w:sz w:val="18"/>
          <w:szCs w:val="18"/>
        </w:rPr>
        <w:t xml:space="preserve">    return {</w:t>
      </w:r>
    </w:p>
    <w:p>
      <w:pPr>
        <w:shd w:fill="F5F5F5" w:val="clear"/>
        <w:spacing w:after="0"/>
        <w:ind w:left="360"/>
      </w:pPr>
      <w:r>
        <w:rPr>
          <w:rFonts w:ascii="Courier New" w:cs="Courier New" w:eastAsia="Courier New" w:hAnsi="Courier New"/>
          <w:sz w:val="18"/>
          <w:szCs w:val="18"/>
        </w:rPr>
        <w:t xml:space="preserve">        "evidence_type": self.evidence_type.value,</w:t>
      </w:r>
    </w:p>
    <w:p>
      <w:pPr>
        <w:shd w:fill="F5F5F5" w:val="clear"/>
        <w:spacing w:after="0"/>
        <w:ind w:left="360"/>
      </w:pPr>
      <w:r>
        <w:rPr>
          <w:rFonts w:ascii="Courier New" w:cs="Courier New" w:eastAsia="Courier New" w:hAnsi="Courier New"/>
          <w:sz w:val="18"/>
          <w:szCs w:val="18"/>
        </w:rPr>
        <w:t xml:space="preserve">        "content": self.content.strip(),</w:t>
      </w:r>
    </w:p>
    <w:p>
      <w:pPr>
        <w:shd w:fill="F5F5F5" w:val="clear"/>
        <w:spacing w:after="0"/>
        <w:ind w:left="360"/>
      </w:pPr>
      <w:r>
        <w:rPr>
          <w:rFonts w:ascii="Courier New" w:cs="Courier New" w:eastAsia="Courier New" w:hAnsi="Courier New"/>
          <w:sz w:val="18"/>
          <w:szCs w:val="18"/>
        </w:rPr>
        <w:t xml:space="preserve">        "submitted_by": self.submitted_by,</w:t>
      </w:r>
    </w:p>
    <w:p>
      <w:pPr>
        <w:shd w:fill="F5F5F5" w:val="clear"/>
        <w:spacing w:after="0"/>
        <w:ind w:left="360"/>
      </w:pPr>
      <w:r>
        <w:rPr>
          <w:rFonts w:ascii="Courier New" w:cs="Courier New" w:eastAsia="Courier New" w:hAnsi="Courier New"/>
          <w:sz w:val="18"/>
          <w:szCs w:val="18"/>
        </w:rPr>
        <w:t xml:space="preserve">    }</w:t>
      </w:r>
    </w:p>
    <w:p>
      <w:pPr>
        <w:pStyle w:val="Heading3"/>
        <w:spacing w:after="120" w:before="240"/>
      </w:pPr>
      <w:r>
        <w:rPr>
          <w:rFonts w:ascii="Arial" w:cs="Arial" w:eastAsia="Arial" w:hAnsi="Arial"/>
          <w:b/>
          <w:bCs/>
        </w:rPr>
        <w:t xml:space="preserve">Recommended Fix</w:t>
      </w:r>
    </w:p>
    <w:p>
      <w:pPr>
        <w:shd w:fill="F5F5F5" w:val="clear"/>
        <w:spacing w:after="0"/>
        <w:ind w:left="360"/>
      </w:pPr>
      <w:r>
        <w:rPr>
          <w:rFonts w:ascii="Courier New" w:cs="Courier New" w:eastAsia="Courier New" w:hAnsi="Courier New"/>
          <w:sz w:val="18"/>
          <w:szCs w:val="18"/>
        </w:rPr>
        <w:t xml:space="preserve">def _signable_payload(self, transaction_id: str = '',</w:t>
      </w:r>
    </w:p>
    <w:p>
      <w:pPr>
        <w:shd w:fill="F5F5F5" w:val="clear"/>
        <w:spacing w:after="0"/>
        <w:ind w:left="360"/>
      </w:pPr>
      <w:r>
        <w:rPr>
          <w:rFonts w:ascii="Courier New" w:cs="Courier New" w:eastAsia="Courier New" w:hAnsi="Courier New"/>
          <w:sz w:val="18"/>
          <w:szCs w:val="18"/>
        </w:rPr>
        <w:t xml:space="preserve">                      gate_name: str = '') -&gt; dict:</w:t>
      </w:r>
    </w:p>
    <w:p>
      <w:pPr>
        <w:shd w:fill="F5F5F5" w:val="clear"/>
        <w:spacing w:after="0"/>
        <w:ind w:left="360"/>
      </w:pPr>
      <w:r>
        <w:rPr>
          <w:rFonts w:ascii="Courier New" w:cs="Courier New" w:eastAsia="Courier New" w:hAnsi="Courier New"/>
          <w:sz w:val="18"/>
          <w:szCs w:val="18"/>
        </w:rPr>
        <w:t xml:space="preserve">    return {</w:t>
      </w:r>
    </w:p>
    <w:p>
      <w:pPr>
        <w:shd w:fill="F5F5F5" w:val="clear"/>
        <w:spacing w:after="0"/>
        <w:ind w:left="360"/>
      </w:pPr>
      <w:r>
        <w:rPr>
          <w:rFonts w:ascii="Courier New" w:cs="Courier New" w:eastAsia="Courier New" w:hAnsi="Courier New"/>
          <w:sz w:val="18"/>
          <w:szCs w:val="18"/>
        </w:rPr>
        <w:t xml:space="preserve">        "evidence_type": self.evidence_type.value,</w:t>
      </w:r>
    </w:p>
    <w:p>
      <w:pPr>
        <w:shd w:fill="F5F5F5" w:val="clear"/>
        <w:spacing w:after="0"/>
        <w:ind w:left="360"/>
      </w:pPr>
      <w:r>
        <w:rPr>
          <w:rFonts w:ascii="Courier New" w:cs="Courier New" w:eastAsia="Courier New" w:hAnsi="Courier New"/>
          <w:sz w:val="18"/>
          <w:szCs w:val="18"/>
        </w:rPr>
        <w:t xml:space="preserve">        "content": self.content.strip(),</w:t>
      </w:r>
    </w:p>
    <w:p>
      <w:pPr>
        <w:shd w:fill="F5F5F5" w:val="clear"/>
        <w:spacing w:after="0"/>
        <w:ind w:left="360"/>
      </w:pPr>
      <w:r>
        <w:rPr>
          <w:rFonts w:ascii="Courier New" w:cs="Courier New" w:eastAsia="Courier New" w:hAnsi="Courier New"/>
          <w:sz w:val="18"/>
          <w:szCs w:val="18"/>
        </w:rPr>
        <w:t xml:space="preserve">        "submitted_by": self.submitted_by,</w:t>
      </w:r>
    </w:p>
    <w:p>
      <w:pPr>
        <w:shd w:fill="F5F5F5" w:val="clear"/>
        <w:spacing w:after="0"/>
        <w:ind w:left="360"/>
      </w:pPr>
      <w:r>
        <w:rPr>
          <w:rFonts w:ascii="Courier New" w:cs="Courier New" w:eastAsia="Courier New" w:hAnsi="Courier New"/>
          <w:sz w:val="18"/>
          <w:szCs w:val="18"/>
        </w:rPr>
        <w:t xml:space="preserve">        "transaction_id": transaction_id,</w:t>
      </w:r>
    </w:p>
    <w:p>
      <w:pPr>
        <w:shd w:fill="F5F5F5" w:val="clear"/>
        <w:spacing w:after="0"/>
        <w:ind w:left="360"/>
      </w:pPr>
      <w:r>
        <w:rPr>
          <w:rFonts w:ascii="Courier New" w:cs="Courier New" w:eastAsia="Courier New" w:hAnsi="Courier New"/>
          <w:sz w:val="18"/>
          <w:szCs w:val="18"/>
        </w:rPr>
        <w:t xml:space="preserve">        "gate_name": gate_name,</w:t>
      </w:r>
    </w:p>
    <w:p>
      <w:pPr>
        <w:shd w:fill="F5F5F5" w:val="clear"/>
        <w:spacing w:after="0"/>
        <w:ind w:left="360"/>
      </w:pPr>
      <w:r>
        <w:rPr>
          <w:rFonts w:ascii="Courier New" w:cs="Courier New" w:eastAsia="Courier New" w:hAnsi="Courier New"/>
          <w:sz w:val="18"/>
          <w:szCs w:val="18"/>
        </w:rPr>
        <w:t xml:space="preserve">    }</w:t>
      </w:r>
    </w:p>
    <w:p>
      <w:pPr>
        <w:spacing w:after="120"/>
      </w:pPr>
      <w:r>
        <w:rPr>
          <w:rFonts w:ascii="Arial" w:cs="Arial" w:eastAsia="Arial" w:hAnsi="Arial"/>
          <w:sz w:val="22"/>
          <w:szCs w:val="22"/>
        </w:rPr>
        <w:t xml:space="preserve">EvidenceGate.check() must pass transaction_id and gate_name through to sign() and verify() calls. This binds each signature to its specific governance context and prevents cross-gate replay.</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T1-B signable payload lacks transaction_id and gate_name, enabling cross-gate signature replay.</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Add transaction_id and gate_name to _signable_payload(); update EvidenceGate.check() to pass context.</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Cross-gate replay test fails (as expected); legitimate single-gate signatures continue to verify.</w:t>
      </w:r>
    </w:p>
    <w:p>
      <w:r>
        <w:br w:type="page"/>
      </w:r>
    </w:p>
    <w:p>
      <w:pPr>
        <w:pStyle w:val="Heading2"/>
        <w:spacing w:after="120" w:before="240"/>
      </w:pPr>
      <w:r>
        <w:rPr>
          <w:rFonts w:ascii="Arial" w:cs="Arial" w:eastAsia="Arial" w:hAnsi="Arial"/>
          <w:b/>
          <w:bCs/>
        </w:rPr>
        <w:t xml:space="preserve">SEC-04: Incomplete Integrity Hash on BreachReport</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haia_agent/breach.py, lines 186-191</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BreachReport.finalize()</w:t>
      </w:r>
    </w:p>
    <w:p>
      <w:pPr>
        <w:spacing w:after="120"/>
      </w:pPr>
      <w:r>
        <w:rPr>
          <w:rFonts w:ascii="Arial" w:cs="Arial" w:eastAsia="Arial" w:hAnsi="Arial"/>
          <w:sz w:val="22"/>
          <w:szCs w:val="22"/>
        </w:rPr>
        <w:t xml:space="preserve">BreachReport.finalize() computes a SHA-256 report_hash for integrity verification. However, it only hashes the events list. The overall_severity, pipeline_halted, and output_trustworthy fields are excluded from the hash.</w:t>
      </w:r>
    </w:p>
    <w:p>
      <w:pPr>
        <w:spacing w:after="120"/>
      </w:pPr>
      <w:r>
        <w:rPr>
          <w:rFonts w:ascii="Arial" w:cs="Arial" w:eastAsia="Arial" w:hAnsi="Arial"/>
          <w:sz w:val="22"/>
          <w:szCs w:val="22"/>
        </w:rPr>
        <w:t xml:space="preserve">This means an attacker who gains access to a serialized breach report can downgrade overall_severity from CRITICAL to NOMINAL, change pipeline_halted from True to False, or flip output_trustworthy from False to True, and the report_hash will still verify. The breach events themselves are protected, but the actionable conclusions drawn from those events are not.</w:t>
      </w:r>
    </w:p>
    <w:p>
      <w:pPr>
        <w:pStyle w:val="Heading3"/>
        <w:spacing w:after="120" w:before="240"/>
      </w:pPr>
      <w:r>
        <w:rPr>
          <w:rFonts w:ascii="Arial" w:cs="Arial" w:eastAsia="Arial" w:hAnsi="Arial"/>
          <w:b/>
          <w:bCs/>
        </w:rPr>
        <w:t xml:space="preserve">Current Code</w:t>
      </w:r>
    </w:p>
    <w:p>
      <w:pPr>
        <w:shd w:fill="F5F5F5" w:val="clear"/>
        <w:spacing w:after="0"/>
        <w:ind w:left="360"/>
      </w:pPr>
      <w:r>
        <w:rPr>
          <w:rFonts w:ascii="Courier New" w:cs="Courier New" w:eastAsia="Courier New" w:hAnsi="Courier New"/>
          <w:sz w:val="18"/>
          <w:szCs w:val="18"/>
        </w:rPr>
        <w:t xml:space="preserve">def finalize(self) -&gt; None:</w:t>
      </w:r>
    </w:p>
    <w:p>
      <w:pPr>
        <w:shd w:fill="F5F5F5" w:val="clear"/>
        <w:spacing w:after="0"/>
        <w:ind w:left="360"/>
      </w:pPr>
      <w:r>
        <w:rPr>
          <w:rFonts w:ascii="Courier New" w:cs="Courier New" w:eastAsia="Courier New" w:hAnsi="Courier New"/>
          <w:sz w:val="18"/>
          <w:szCs w:val="18"/>
        </w:rPr>
        <w:t xml:space="preserve">    content = json.dumps(</w:t>
      </w:r>
    </w:p>
    <w:p>
      <w:pPr>
        <w:shd w:fill="F5F5F5" w:val="clear"/>
        <w:spacing w:after="0"/>
        <w:ind w:left="360"/>
      </w:pPr>
      <w:r>
        <w:rPr>
          <w:rFonts w:ascii="Courier New" w:cs="Courier New" w:eastAsia="Courier New" w:hAnsi="Courier New"/>
          <w:sz w:val="18"/>
          <w:szCs w:val="18"/>
        </w:rPr>
        <w:t xml:space="preserve">        [e.to_dict() for e in self.events],</w:t>
      </w:r>
    </w:p>
    <w:p>
      <w:pPr>
        <w:shd w:fill="F5F5F5" w:val="clear"/>
        <w:spacing w:after="0"/>
        <w:ind w:left="360"/>
      </w:pPr>
      <w:r>
        <w:rPr>
          <w:rFonts w:ascii="Courier New" w:cs="Courier New" w:eastAsia="Courier New" w:hAnsi="Courier New"/>
          <w:sz w:val="18"/>
          <w:szCs w:val="18"/>
        </w:rPr>
        <w:t xml:space="preserve">        sort_keys=True, default=str</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self.report_hash = hashlib.sha256(content.encode()).hexdigest()</w:t>
      </w:r>
    </w:p>
    <w:p>
      <w:pPr>
        <w:pStyle w:val="Heading3"/>
        <w:spacing w:after="120" w:before="240"/>
      </w:pPr>
      <w:r>
        <w:rPr>
          <w:rFonts w:ascii="Arial" w:cs="Arial" w:eastAsia="Arial" w:hAnsi="Arial"/>
          <w:b/>
          <w:bCs/>
        </w:rPr>
        <w:t xml:space="preserve">Recommended Fix</w:t>
      </w:r>
    </w:p>
    <w:p>
      <w:pPr>
        <w:shd w:fill="F5F5F5" w:val="clear"/>
        <w:spacing w:after="0"/>
        <w:ind w:left="360"/>
      </w:pPr>
      <w:r>
        <w:rPr>
          <w:rFonts w:ascii="Courier New" w:cs="Courier New" w:eastAsia="Courier New" w:hAnsi="Courier New"/>
          <w:sz w:val="18"/>
          <w:szCs w:val="18"/>
        </w:rPr>
        <w:t xml:space="preserve">def finalize(self) -&gt; None:</w:t>
      </w:r>
    </w:p>
    <w:p>
      <w:pPr>
        <w:shd w:fill="F5F5F5" w:val="clear"/>
        <w:spacing w:after="0"/>
        <w:ind w:left="360"/>
      </w:pPr>
      <w:r>
        <w:rPr>
          <w:rFonts w:ascii="Courier New" w:cs="Courier New" w:eastAsia="Courier New" w:hAnsi="Courier New"/>
          <w:sz w:val="18"/>
          <w:szCs w:val="18"/>
        </w:rPr>
        <w:t xml:space="preserve">    content = json.dumps({</w:t>
      </w:r>
    </w:p>
    <w:p>
      <w:pPr>
        <w:shd w:fill="F5F5F5" w:val="clear"/>
        <w:spacing w:after="0"/>
        <w:ind w:left="360"/>
      </w:pPr>
      <w:r>
        <w:rPr>
          <w:rFonts w:ascii="Courier New" w:cs="Courier New" w:eastAsia="Courier New" w:hAnsi="Courier New"/>
          <w:sz w:val="18"/>
          <w:szCs w:val="18"/>
        </w:rPr>
        <w:t xml:space="preserve">        "events": [e.to_dict() for e in self.events],</w:t>
      </w:r>
    </w:p>
    <w:p>
      <w:pPr>
        <w:shd w:fill="F5F5F5" w:val="clear"/>
        <w:spacing w:after="0"/>
        <w:ind w:left="360"/>
      </w:pPr>
      <w:r>
        <w:rPr>
          <w:rFonts w:ascii="Courier New" w:cs="Courier New" w:eastAsia="Courier New" w:hAnsi="Courier New"/>
          <w:sz w:val="18"/>
          <w:szCs w:val="18"/>
        </w:rPr>
        <w:t xml:space="preserve">        "overall_severity": self.overall_severity.value,</w:t>
      </w:r>
    </w:p>
    <w:p>
      <w:pPr>
        <w:shd w:fill="F5F5F5" w:val="clear"/>
        <w:spacing w:after="0"/>
        <w:ind w:left="360"/>
      </w:pPr>
      <w:r>
        <w:rPr>
          <w:rFonts w:ascii="Courier New" w:cs="Courier New" w:eastAsia="Courier New" w:hAnsi="Courier New"/>
          <w:sz w:val="18"/>
          <w:szCs w:val="18"/>
        </w:rPr>
        <w:t xml:space="preserve">        "pipeline_halted": self.pipeline_halted,</w:t>
      </w:r>
    </w:p>
    <w:p>
      <w:pPr>
        <w:shd w:fill="F5F5F5" w:val="clear"/>
        <w:spacing w:after="0"/>
        <w:ind w:left="360"/>
      </w:pPr>
      <w:r>
        <w:rPr>
          <w:rFonts w:ascii="Courier New" w:cs="Courier New" w:eastAsia="Courier New" w:hAnsi="Courier New"/>
          <w:sz w:val="18"/>
          <w:szCs w:val="18"/>
        </w:rPr>
        <w:t xml:space="preserve">        "output_trustworthy": self.output_trustworthy,</w:t>
      </w:r>
    </w:p>
    <w:p>
      <w:pPr>
        <w:shd w:fill="F5F5F5" w:val="clear"/>
        <w:spacing w:after="0"/>
        <w:ind w:left="360"/>
      </w:pPr>
      <w:r>
        <w:rPr>
          <w:rFonts w:ascii="Courier New" w:cs="Courier New" w:eastAsia="Courier New" w:hAnsi="Courier New"/>
          <w:sz w:val="18"/>
          <w:szCs w:val="18"/>
        </w:rPr>
        <w:t xml:space="preserve">        "transaction_id": self.transaction_id,</w:t>
      </w:r>
    </w:p>
    <w:p>
      <w:pPr>
        <w:shd w:fill="F5F5F5" w:val="clear"/>
        <w:spacing w:after="0"/>
        <w:ind w:left="360"/>
      </w:pPr>
      <w:r>
        <w:rPr>
          <w:rFonts w:ascii="Courier New" w:cs="Courier New" w:eastAsia="Courier New" w:hAnsi="Courier New"/>
          <w:sz w:val="18"/>
          <w:szCs w:val="18"/>
        </w:rPr>
        <w:t xml:space="preserve">    }, sort_keys=True, default=str)</w:t>
      </w:r>
    </w:p>
    <w:p>
      <w:pPr>
        <w:shd w:fill="F5F5F5" w:val="clear"/>
        <w:spacing w:after="0"/>
        <w:ind w:left="360"/>
      </w:pPr>
      <w:r>
        <w:rPr>
          <w:rFonts w:ascii="Courier New" w:cs="Courier New" w:eastAsia="Courier New" w:hAnsi="Courier New"/>
          <w:sz w:val="18"/>
          <w:szCs w:val="18"/>
        </w:rPr>
        <w:t xml:space="preserve">    self.report_hash = hashlib.sha256(content.encode()).hexdigest()</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BreachReport.finalize() hashes events only; overall_severity, pipeline_halted, output_trustworthy are unprotected.</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Include all metadata fields in the hash computation to protect actionable conclusions.</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Mutation of any report field invalidates report_hash; existing breach tests continue passing.</w:t>
      </w:r>
    </w:p>
    <w:p>
      <w:r>
        <w:br w:type="page"/>
      </w:r>
    </w:p>
    <w:p>
      <w:pPr>
        <w:pStyle w:val="Heading2"/>
        <w:spacing w:after="120" w:before="240"/>
      </w:pPr>
      <w:r>
        <w:rPr>
          <w:rFonts w:ascii="Arial" w:cs="Arial" w:eastAsia="Arial" w:hAnsi="Arial"/>
          <w:b/>
          <w:bCs/>
        </w:rPr>
        <w:t xml:space="preserve">SEC-05: Escalation Rule Exceptions Crash Governance Runtime</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haia_agent/governance.py, lines 976-977</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EscalationEngine.evaluate()</w:t>
      </w:r>
    </w:p>
    <w:p>
      <w:pPr>
        <w:spacing w:after="120"/>
      </w:pPr>
      <w:r>
        <w:rPr>
          <w:rFonts w:ascii="Arial" w:cs="Arial" w:eastAsia="Arial" w:hAnsi="Arial"/>
          <w:sz w:val="22"/>
          <w:szCs w:val="22"/>
        </w:rPr>
        <w:t xml:space="preserve">The PolicyEngine (GV5) wraps rule evaluation in a try/except and treats any exception as a policy violation, implementing a fail-closed design. The EscalationEngine.evaluate() does not have this protection. A crashing rule condition at line 977 (rule.condition(context)) will propagate as an unhandled exception, potentially crashing the entire GovernanceRuntime.</w:t>
      </w:r>
    </w:p>
    <w:p>
      <w:pPr>
        <w:spacing w:after="120"/>
      </w:pPr>
      <w:r>
        <w:rPr>
          <w:rFonts w:ascii="Arial" w:cs="Arial" w:eastAsia="Arial" w:hAnsi="Arial"/>
          <w:sz w:val="22"/>
          <w:szCs w:val="22"/>
        </w:rPr>
        <w:t xml:space="preserve">This is especially dangerous because escalation rules may reference external state (breach counts, latency metrics, operator session data). Any transient failure in those data sources will take down the governance layer entirely, rather than escalating to the safest level (LOCKDOWN) as fail-closed design would dictate.</w:t>
      </w:r>
    </w:p>
    <w:p>
      <w:pPr>
        <w:pStyle w:val="Heading3"/>
        <w:spacing w:after="120" w:before="240"/>
      </w:pPr>
      <w:r>
        <w:rPr>
          <w:rFonts w:ascii="Arial" w:cs="Arial" w:eastAsia="Arial" w:hAnsi="Arial"/>
          <w:b/>
          <w:bCs/>
        </w:rPr>
        <w:t xml:space="preserve">Recommended Fix</w:t>
      </w:r>
    </w:p>
    <w:p>
      <w:pPr>
        <w:shd w:fill="F5F5F5" w:val="clear"/>
        <w:spacing w:after="0"/>
        <w:ind w:left="360"/>
      </w:pPr>
      <w:r>
        <w:rPr>
          <w:rFonts w:ascii="Courier New" w:cs="Courier New" w:eastAsia="Courier New" w:hAnsi="Courier New"/>
          <w:sz w:val="18"/>
          <w:szCs w:val="18"/>
        </w:rPr>
        <w:t xml:space="preserve">for rule in self._rules:</w:t>
      </w:r>
    </w:p>
    <w:p>
      <w:pPr>
        <w:shd w:fill="F5F5F5" w:val="clear"/>
        <w:spacing w:after="0"/>
        <w:ind w:left="360"/>
      </w:pPr>
      <w:r>
        <w:rPr>
          <w:rFonts w:ascii="Courier New" w:cs="Courier New" w:eastAsia="Courier New" w:hAnsi="Courier New"/>
          <w:sz w:val="18"/>
          <w:szCs w:val="18"/>
        </w:rPr>
        <w:t xml:space="preserve">    try:</w:t>
      </w:r>
    </w:p>
    <w:p>
      <w:pPr>
        <w:shd w:fill="F5F5F5" w:val="clear"/>
        <w:spacing w:after="0"/>
        <w:ind w:left="360"/>
      </w:pPr>
      <w:r>
        <w:rPr>
          <w:rFonts w:ascii="Courier New" w:cs="Courier New" w:eastAsia="Courier New" w:hAnsi="Courier New"/>
          <w:sz w:val="18"/>
          <w:szCs w:val="18"/>
        </w:rPr>
        <w:t xml:space="preserve">        if rule.condition(context):</w:t>
      </w:r>
    </w:p>
    <w:p>
      <w:pPr>
        <w:shd w:fill="F5F5F5" w:val="clear"/>
        <w:spacing w:after="0"/>
        <w:ind w:left="360"/>
      </w:pPr>
      <w:r>
        <w:rPr>
          <w:rFonts w:ascii="Courier New" w:cs="Courier New" w:eastAsia="Courier New" w:hAnsi="Courier New"/>
          <w:sz w:val="18"/>
          <w:szCs w:val="18"/>
        </w:rPr>
        <w:t xml:space="preserve">            rule_index = level_order.index(rule.target_level)</w:t>
      </w:r>
    </w:p>
    <w:p>
      <w:pPr>
        <w:shd w:fill="F5F5F5" w:val="clear"/>
        <w:spacing w:after="0"/>
        <w:ind w:left="360"/>
      </w:pPr>
      <w:r>
        <w:rPr>
          <w:rFonts w:ascii="Courier New" w:cs="Courier New" w:eastAsia="Courier New" w:hAnsi="Courier New"/>
          <w:sz w:val="18"/>
          <w:szCs w:val="18"/>
        </w:rPr>
        <w:t xml:space="preserve">            if rule_index &gt; level_order.index(triggered_level):</w:t>
      </w:r>
    </w:p>
    <w:p>
      <w:pPr>
        <w:shd w:fill="F5F5F5" w:val="clear"/>
        <w:spacing w:after="0"/>
        <w:ind w:left="360"/>
      </w:pPr>
      <w:r>
        <w:rPr>
          <w:rFonts w:ascii="Courier New" w:cs="Courier New" w:eastAsia="Courier New" w:hAnsi="Courier New"/>
          <w:sz w:val="18"/>
          <w:szCs w:val="18"/>
        </w:rPr>
        <w:t xml:space="preserve">                triggered_level = rule.target_level</w:t>
      </w:r>
    </w:p>
    <w:p>
      <w:pPr>
        <w:shd w:fill="F5F5F5" w:val="clear"/>
        <w:spacing w:after="0"/>
        <w:ind w:left="360"/>
      </w:pPr>
      <w:r>
        <w:rPr>
          <w:rFonts w:ascii="Courier New" w:cs="Courier New" w:eastAsia="Courier New" w:hAnsi="Courier New"/>
          <w:sz w:val="18"/>
          <w:szCs w:val="18"/>
        </w:rPr>
        <w:t xml:space="preserve">                triggered_reason = f'{rule.name}: {rule.description}'</w:t>
      </w:r>
    </w:p>
    <w:p>
      <w:pPr>
        <w:shd w:fill="F5F5F5" w:val="clear"/>
        <w:spacing w:after="0"/>
        <w:ind w:left="360"/>
      </w:pPr>
      <w:r>
        <w:rPr>
          <w:rFonts w:ascii="Courier New" w:cs="Courier New" w:eastAsia="Courier New" w:hAnsi="Courier New"/>
          <w:sz w:val="18"/>
          <w:szCs w:val="18"/>
        </w:rPr>
        <w:t xml:space="preserve">                triggered_role = rule.required_role</w:t>
      </w:r>
    </w:p>
    <w:p>
      <w:pPr>
        <w:shd w:fill="F5F5F5" w:val="clear"/>
        <w:spacing w:after="0"/>
        <w:ind w:left="360"/>
      </w:pPr>
      <w:r>
        <w:rPr>
          <w:rFonts w:ascii="Courier New" w:cs="Courier New" w:eastAsia="Courier New" w:hAnsi="Courier New"/>
          <w:sz w:val="18"/>
          <w:szCs w:val="18"/>
        </w:rPr>
        <w:t xml:space="preserve">    except Exception as e:</w:t>
      </w:r>
    </w:p>
    <w:p>
      <w:pPr>
        <w:shd w:fill="F5F5F5" w:val="clear"/>
        <w:spacing w:after="0"/>
        <w:ind w:left="360"/>
      </w:pPr>
      <w:r>
        <w:rPr>
          <w:rFonts w:ascii="Courier New" w:cs="Courier New" w:eastAsia="Courier New" w:hAnsi="Courier New"/>
          <w:sz w:val="18"/>
          <w:szCs w:val="18"/>
        </w:rPr>
        <w:t xml:space="preserve">        # GV5-equivalent: fail-closed on exception</w:t>
      </w:r>
    </w:p>
    <w:p>
      <w:pPr>
        <w:shd w:fill="F5F5F5" w:val="clear"/>
        <w:spacing w:after="0"/>
        <w:ind w:left="360"/>
      </w:pPr>
      <w:r>
        <w:rPr>
          <w:rFonts w:ascii="Courier New" w:cs="Courier New" w:eastAsia="Courier New" w:hAnsi="Courier New"/>
          <w:sz w:val="18"/>
          <w:szCs w:val="18"/>
        </w:rPr>
        <w:t xml:space="preserve">        triggered_level = EscalationLevel.LOCKDOWN</w:t>
      </w:r>
    </w:p>
    <w:p>
      <w:pPr>
        <w:shd w:fill="F5F5F5" w:val="clear"/>
        <w:spacing w:after="0"/>
        <w:ind w:left="360"/>
      </w:pPr>
      <w:r>
        <w:rPr>
          <w:rFonts w:ascii="Courier New" w:cs="Courier New" w:eastAsia="Courier New" w:hAnsi="Courier New"/>
          <w:sz w:val="18"/>
          <w:szCs w:val="18"/>
        </w:rPr>
        <w:t xml:space="preserve">        triggered_reason = f'Rule {rule.name} crashed: {e}'</w:t>
      </w:r>
    </w:p>
    <w:p>
      <w:pPr>
        <w:shd w:fill="F5F5F5" w:val="clear"/>
        <w:spacing w:after="0"/>
        <w:ind w:left="360"/>
      </w:pPr>
      <w:r>
        <w:rPr>
          <w:rFonts w:ascii="Courier New" w:cs="Courier New" w:eastAsia="Courier New" w:hAnsi="Courier New"/>
          <w:sz w:val="18"/>
          <w:szCs w:val="18"/>
        </w:rPr>
        <w:t xml:space="preserve">        triggered_role = OperatorRole.ADMINISTRATOR</w:t>
      </w:r>
    </w:p>
    <w:p>
      <w:pPr>
        <w:shd w:fill="F5F5F5" w:val="clear"/>
        <w:spacing w:after="0"/>
        <w:ind w:left="360"/>
      </w:pPr>
      <w:r>
        <w:rPr>
          <w:rFonts w:ascii="Courier New" w:cs="Courier New" w:eastAsia="Courier New" w:hAnsi="Courier New"/>
          <w:sz w:val="18"/>
          <w:szCs w:val="18"/>
        </w:rPr>
        <w:t xml:space="preserve">        break  # Cannot trust further rule evaluation</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EscalationEngine.evaluate() has no exception handling; a crashing rule propagates and kills the governance runtime.</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Wrap rule evaluation in try/except with fail-closed escalation to LOCKDOWN on exception.</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Governance runtime survives all rule evaluation failures; 100% fail-closed behavior verified.</w:t>
      </w:r>
    </w:p>
    <w:p>
      <w:r>
        <w:br w:type="page"/>
      </w:r>
    </w:p>
    <w:p>
      <w:pPr>
        <w:pStyle w:val="Heading2"/>
        <w:spacing w:after="120" w:before="240"/>
      </w:pPr>
      <w:r>
        <w:rPr>
          <w:rFonts w:ascii="Arial" w:cs="Arial" w:eastAsia="Arial" w:hAnsi="Arial"/>
          <w:b/>
          <w:bCs/>
        </w:rPr>
        <w:t xml:space="preserve">SEC-06: Witness File Has No HMAC Authentication</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haia_agent/security.py, lines 356-368</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HashWitness._persist()</w:t>
      </w:r>
    </w:p>
    <w:p>
      <w:pPr>
        <w:spacing w:after="120"/>
      </w:pPr>
      <w:r>
        <w:rPr>
          <w:rFonts w:ascii="Arial" w:cs="Arial" w:eastAsia="Arial" w:hAnsi="Arial"/>
          <w:sz w:val="22"/>
          <w:szCs w:val="22"/>
        </w:rPr>
        <w:t xml:space="preserve">The external hash witness file is written as unsigned JSON. An attacker who gains write access to the witness file can modify witness records to match tampered audit records, defeating the purpose of an external cross-check. The audit file itself has HMAC signing (via SecureAuditLogger), but the witness file that is supposed to independently verify the audit file has no such protection.</w:t>
      </w:r>
    </w:p>
    <w:p>
      <w:pPr>
        <w:spacing w:after="120"/>
      </w:pPr>
      <w:r>
        <w:rPr>
          <w:rFonts w:ascii="Arial" w:cs="Arial" w:eastAsia="Arial" w:hAnsi="Arial"/>
          <w:sz w:val="22"/>
          <w:szCs w:val="22"/>
        </w:rPr>
        <w:t xml:space="preserve">This is a defense-in-depth gap. The witness file exists precisely to catch tampering that happens between process lifetimes (when the in-memory hash chain is not available). If the witness file can itself be tampered, the cross-check is unreliable.</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Add HMAC-SHA256 over the serialized witness list using a separate witness key (distinct from the operator signing key). Verify the HMAC on load. This ensures the witness file cannot be modified without detection.</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Witness file is unsigned JSON; coordinated audit + witness file tampering would be undetectable.</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Add HMAC-SHA256 authentication to the witness file using a dedicated witness signing key.</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Tampered witness files rejected on load; legitimate witness files verify without error.</w:t>
      </w:r>
    </w:p>
    <w:p>
      <w:pPr>
        <w:pStyle w:val="Heading2"/>
        <w:spacing w:after="120" w:before="240"/>
      </w:pPr>
      <w:r>
        <w:rPr>
          <w:rFonts w:ascii="Arial" w:cs="Arial" w:eastAsia="Arial" w:hAnsi="Arial"/>
          <w:b/>
          <w:bCs/>
        </w:rPr>
        <w:t xml:space="preserve">SEC-07: Private Internal Access Across Module Boundaries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haia_agent/secure_pipeline.py (multiple locations)</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SecureGOPELPipeline</w:t>
      </w:r>
    </w:p>
    <w:p>
      <w:pPr>
        <w:spacing w:after="120"/>
      </w:pPr>
      <w:r>
        <w:rPr>
          <w:rFonts w:ascii="Arial" w:cs="Arial" w:eastAsia="Arial" w:hAnsi="Arial"/>
          <w:sz w:val="22"/>
          <w:szCs w:val="22"/>
        </w:rPr>
        <w:t xml:space="preserve">SecureGOPELPipeline accesses private (underscore-prefixed) attributes of other modules in several places. These include: governance_runtime._escalation_engine.evaluate() for direct escalation bypass, logger._log_system_event() for system event logging, and logger._records for direct record list access.</w:t>
      </w:r>
    </w:p>
    <w:p>
      <w:pPr>
        <w:spacing w:after="120"/>
      </w:pPr>
      <w:r>
        <w:rPr>
          <w:rFonts w:ascii="Arial" w:cs="Arial" w:eastAsia="Arial" w:hAnsi="Arial"/>
          <w:sz w:val="22"/>
          <w:szCs w:val="22"/>
        </w:rPr>
        <w:t xml:space="preserve">Accessing private internals creates tight coupling and makes the modules fragile to internal refactoring. More importantly, it bypasses any access control or validation that the public API might enforce. If GovernanceRuntime adds authorization checks to its public escalation API in the future, the private access in SecureGOPELPipeline will silently bypass them.</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Promote the required methods to public API: rename _log_system_event to log_system_event, add a get_records() method to AuditLogger, and add an evaluate_escalation() public method to GovernanceRuntime that delegates to the escalation engine with proper access checks.</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SecureGOPELPipeline accesses _escalation_engine, _log_system_event, and _records directly, bypassing encapsulation.</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Promote required methods to public API; replace all private access with public method calls.</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Zero underscore-prefixed cross-module attribute access in static analysis scan.</w:t>
      </w:r>
    </w:p>
    <w:p>
      <w:pPr>
        <w:pStyle w:val="Heading2"/>
        <w:spacing w:after="120" w:before="240"/>
      </w:pPr>
      <w:r>
        <w:rPr>
          <w:rFonts w:ascii="Arial" w:cs="Arial" w:eastAsia="Arial" w:hAnsi="Arial"/>
          <w:b/>
          <w:bCs/>
        </w:rPr>
        <w:t xml:space="preserve">SEC-08: O(N) List Eviction in Decision Log</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haia_agent/governance.py, lines 1287-1288</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GovernanceRuntime._log_decision()</w:t>
      </w:r>
    </w:p>
    <w:p>
      <w:pPr>
        <w:spacing w:after="120"/>
      </w:pPr>
      <w:r>
        <w:rPr>
          <w:rFonts w:ascii="Arial" w:cs="Arial" w:eastAsia="Arial" w:hAnsi="Arial"/>
          <w:sz w:val="22"/>
          <w:szCs w:val="22"/>
        </w:rPr>
        <w:t xml:space="preserve">The decision log uses list.pop(0) for eviction when the log exceeds its maximum size. This is O(N) because Python lists are arrays, and removing the first element requires shifting all remaining elements. Under sustained governance load, this becomes a performance bottleneck that could cause governance evaluation latency to spike, potentially triggering false breach detections for timeout violations.</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Replace the list with collections.deque(maxlen=max_decision_log). The deque handles eviction automatically with O(1) performance, and the maxlen parameter enforces the size bound without manual eviction logic.</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Decision log eviction uses list.pop(0), which is O(N) and degrades under sustained governance load.</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Replace with collections.deque(maxlen=N) for O(1) eviction and automatic size bounding.</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Decision log operations remain constant-time at 10,000+ entries; no governance latency spikes.</w:t>
      </w:r>
    </w:p>
    <w:p>
      <w:pPr>
        <w:pStyle w:val="Heading2"/>
        <w:spacing w:after="120" w:before="240"/>
      </w:pPr>
      <w:r>
        <w:rPr>
          <w:rFonts w:ascii="Arial" w:cs="Arial" w:eastAsia="Arial" w:hAnsi="Arial"/>
          <w:b/>
          <w:bCs/>
        </w:rPr>
        <w:t xml:space="preserve">SEC-09: TOCTOU Race in AuditFileLock.read_lock()</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haia_agent/security.py, lines 500-510</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AuditFileLock.read_lock()</w:t>
      </w:r>
    </w:p>
    <w:p>
      <w:pPr>
        <w:spacing w:after="120"/>
      </w:pPr>
      <w:r>
        <w:rPr>
          <w:rFonts w:ascii="Arial" w:cs="Arial" w:eastAsia="Arial" w:hAnsi="Arial"/>
          <w:sz w:val="22"/>
          <w:szCs w:val="22"/>
        </w:rPr>
        <w:t xml:space="preserve">AuditFileLock.read_lock() opens the file, acquires a shared POSIX lock (fcntl.LOCK_SH), then reads the contents. However, there is a window between acquiring the lock and reading the file where another process with write access (but not using GOPEL's locking protocol) could modify the file. Additionally, the lock is only advisory on most POSIX systems, meaning processes that do not use flock() can write to the file without conflict.</w:t>
      </w:r>
    </w:p>
    <w:p>
      <w:pPr>
        <w:spacing w:after="120"/>
      </w:pPr>
      <w:r>
        <w:rPr>
          <w:rFonts w:ascii="Arial" w:cs="Arial" w:eastAsia="Arial" w:hAnsi="Arial"/>
          <w:sz w:val="22"/>
          <w:szCs w:val="22"/>
        </w:rPr>
        <w:t xml:space="preserve">This is classified as MEDIUM because exploitation requires either a non-GOPEL process with file access or a compromised operator, and because GOPEL's hash chain provides a secondary tamper detection mechanism. However, the gap should be documented and, where possible, mitigated by verifying chain integrity after read.</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Add a chain integrity verification step after reading under the lock. This ensures that even if a non-cooperating process modifies the file between lock acquisition and read, the tampering is detected before the data is used.</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AuditFileLock.read_lock() has a TOCTOU window; advisory locks do not prevent non-cooperating writers.</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Add post-read chain integrity verification; document advisory lock limitation in deployment guide.</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All reads verified against chain hash; tampered reads detected before governance use.</w:t>
      </w:r>
    </w:p>
    <w:p>
      <w:r>
        <w:br w:type="page"/>
      </w:r>
    </w:p>
    <w:p>
      <w:pPr>
        <w:pStyle w:val="Heading2"/>
        <w:spacing w:after="120" w:before="240"/>
      </w:pPr>
      <w:r>
        <w:rPr>
          <w:rFonts w:ascii="Arial" w:cs="Arial" w:eastAsia="Arial" w:hAnsi="Arial"/>
          <w:b/>
          <w:bCs/>
        </w:rPr>
        <w:t xml:space="preserve">SEC-10: Private Method _signable_payload Called Externally</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haia_agent/governance.py, line 336</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EvidenceSubmission._signable_payload()</w:t>
      </w:r>
    </w:p>
    <w:p>
      <w:pPr>
        <w:spacing w:after="120"/>
      </w:pPr>
      <w:r>
        <w:rPr>
          <w:rFonts w:ascii="Arial" w:cs="Arial" w:eastAsia="Arial" w:hAnsi="Arial"/>
          <w:sz w:val="22"/>
          <w:szCs w:val="22"/>
        </w:rPr>
        <w:t xml:space="preserve">The _signable_payload() method is underscore-prefixed (indicating private by Python convention), but it is called externally by EvidenceGate during signature verification. This is a naming inconsistency that may confuse future maintainers about whether the method's contract is stable.</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Rename to signable_payload() (remove underscore prefix) to reflect its actual usage as a public API method that external callers depend on.</w:t>
      </w:r>
    </w:p>
    <w:p>
      <w:pPr>
        <w:pStyle w:val="Heading2"/>
        <w:spacing w:after="120" w:before="240"/>
      </w:pPr>
      <w:r>
        <w:rPr>
          <w:rFonts w:ascii="Arial" w:cs="Arial" w:eastAsia="Arial" w:hAnsi="Arial"/>
          <w:b/>
          <w:bCs/>
        </w:rPr>
        <w:t xml:space="preserve">SEC-11: Silent Swallowing of Callback Failures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haia_agent/sentinel.py, lines 349-350 and 454</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Sentinel heartbeat and OOB alert callbacks</w:t>
      </w:r>
    </w:p>
    <w:p>
      <w:pPr>
        <w:spacing w:after="120"/>
      </w:pPr>
      <w:r>
        <w:rPr>
          <w:rFonts w:ascii="Arial" w:cs="Arial" w:eastAsia="Arial" w:hAnsi="Arial"/>
          <w:sz w:val="22"/>
          <w:szCs w:val="22"/>
        </w:rPr>
        <w:t xml:space="preserve">Both the heartbeat loop (line 349) and the OOB alert dispatch (line 454) catch all exceptions from callbacks with a bare except/pass. This means if the human's monitoring system fails to receive a heartbeat or an out-of-band alert, the failure is silently swallowed. The Sentinel continues operating as if the callback succeeded.</w:t>
      </w:r>
    </w:p>
    <w:p>
      <w:pPr>
        <w:spacing w:after="120"/>
      </w:pPr>
      <w:r>
        <w:rPr>
          <w:rFonts w:ascii="Arial" w:cs="Arial" w:eastAsia="Arial" w:hAnsi="Arial"/>
          <w:sz w:val="22"/>
          <w:szCs w:val="22"/>
        </w:rPr>
        <w:t xml:space="preserve">The existing behavior is intentionally defensive (a failing callback must not stop the heartbeat), but the failure should be logged rather than discarded. A counter or last_error field would allow the HeartbeatMonitor to detect callback delivery failures.</w:t>
      </w:r>
    </w:p>
    <w:p>
      <w:pPr>
        <w:pStyle w:val="Heading3"/>
        <w:spacing w:after="120" w:before="240"/>
      </w:pPr>
      <w:r>
        <w:rPr>
          <w:rFonts w:ascii="Arial" w:cs="Arial" w:eastAsia="Arial" w:hAnsi="Arial"/>
          <w:b/>
          <w:bCs/>
        </w:rPr>
        <w:t xml:space="preserve">Recommended Fix</w:t>
      </w:r>
    </w:p>
    <w:p>
      <w:pPr>
        <w:spacing w:after="120"/>
      </w:pPr>
      <w:r>
        <w:rPr>
          <w:rFonts w:ascii="Arial" w:cs="Arial" w:eastAsia="Arial" w:hAnsi="Arial"/>
          <w:sz w:val="22"/>
          <w:szCs w:val="22"/>
        </w:rPr>
        <w:t xml:space="preserve">Add a _callback_errors counter and log callback failures as system events. Preserve the existing exception safety (catch and continue), but record the failure for observability.</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Heartbeat and OOB callbacks silently discard all exceptions, hiding delivery failures from monitoring.</w:t>
      </w:r>
    </w:p>
    <w:p>
      <w:pPr>
        <w:pBdr>
          <w:left w:val="single" w:color="2E75B6" w:sz="6" w:space="8"/>
        </w:pBdr>
        <w:spacing w:after="4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Add error counter and system event logging for callback failures while preserving exception safety.</w:t>
      </w:r>
    </w:p>
    <w:p>
      <w:pPr>
        <w:pBdr>
          <w:left w:val="single" w:color="2E75B6" w:sz="6" w:space="8"/>
        </w:pBdr>
        <w:spacing w:after="12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Callback failure count exposed in governance metrics; zero silent drops in monitoring.</w:t>
      </w:r>
    </w:p>
    <w:p>
      <w:r>
        <w:br w:type="page"/>
      </w:r>
    </w:p>
    <w:p>
      <w:pPr>
        <w:pStyle w:val="Heading1"/>
        <w:spacing w:after="120" w:before="360"/>
      </w:pPr>
      <w:r>
        <w:rPr>
          <w:rFonts w:ascii="Arial" w:cs="Arial" w:eastAsia="Arial" w:hAnsi="Arial"/>
          <w:b/>
          <w:bCs/>
        </w:rPr>
        <w:t xml:space="preserve">5. Sources and Conflicts</w:t>
      </w:r>
    </w:p>
    <w:p>
      <w:pPr>
        <w:pStyle w:val="Heading2"/>
        <w:spacing w:after="120" w:before="240"/>
      </w:pPr>
      <w:r>
        <w:rPr>
          <w:rFonts w:ascii="Arial" w:cs="Arial" w:eastAsia="Arial" w:hAnsi="Arial"/>
          <w:b/>
          <w:bCs/>
        </w:rPr>
        <w:t xml:space="preserve">5.1 Sources</w:t>
      </w:r>
    </w:p>
    <w:p>
      <w:pPr>
        <w:pStyle w:val="ListParagraph"/>
        <w:numPr>
          <w:ilvl w:val="0"/>
          <w:numId w:val="2"/>
        </w:numPr>
      </w:pPr>
      <w:r>
        <w:rPr>
          <w:rFonts w:ascii="Arial" w:cs="Arial" w:eastAsia="Arial" w:hAnsi="Arial"/>
          <w:sz w:val="22"/>
          <w:szCs w:val="22"/>
        </w:rPr>
        <w:t xml:space="preserve">GOPEL v0.6.1 source code, all 14 production modules (primary source, direct code review)</w:t>
      </w:r>
    </w:p>
    <w:p>
      <w:pPr>
        <w:pStyle w:val="ListParagraph"/>
        <w:numPr>
          <w:ilvl w:val="0"/>
          <w:numId w:val="2"/>
        </w:numPr>
      </w:pPr>
      <w:r>
        <w:rPr>
          <w:rFonts w:ascii="Arial" w:cs="Arial" w:eastAsia="Arial" w:hAnsi="Arial"/>
          <w:sz w:val="22"/>
          <w:szCs w:val="22"/>
        </w:rPr>
        <w:t xml:space="preserve">PATCH_SUMMARY.md documenting MiniMax AI review fixes (FIX-MM1, FIX-MM2, FIX-MM3)</w:t>
      </w:r>
    </w:p>
    <w:p>
      <w:pPr>
        <w:pStyle w:val="ListParagraph"/>
        <w:numPr>
          <w:ilvl w:val="0"/>
          <w:numId w:val="2"/>
        </w:numPr>
      </w:pPr>
      <w:r>
        <w:rPr>
          <w:rFonts w:ascii="Arial" w:cs="Arial" w:eastAsia="Arial" w:hAnsi="Arial"/>
          <w:sz w:val="22"/>
          <w:szCs w:val="22"/>
        </w:rPr>
        <w:t xml:space="preserve">HAIA-RECCLIN Agent Architecture Specification (architectural constraints reference)</w:t>
      </w:r>
    </w:p>
    <w:p>
      <w:pPr>
        <w:pStyle w:val="ListParagraph"/>
        <w:numPr>
          <w:ilvl w:val="0"/>
          <w:numId w:val="2"/>
        </w:numPr>
      </w:pPr>
      <w:r>
        <w:rPr>
          <w:rFonts w:ascii="Arial" w:cs="Arial" w:eastAsia="Arial" w:hAnsi="Arial"/>
          <w:sz w:val="22"/>
          <w:szCs w:val="22"/>
        </w:rPr>
        <w:t xml:space="preserve">Seven independent AI platform reviews: Claude, ChatGPT, Gemini, Copilot, Meta AI, Grok, MiniMax (cross-validation of prior findings)</w:t>
      </w:r>
    </w:p>
    <w:p>
      <w:pPr>
        <w:pStyle w:val="ListParagraph"/>
        <w:numPr>
          <w:ilvl w:val="0"/>
          <w:numId w:val="2"/>
        </w:numPr>
      </w:pPr>
      <w:r>
        <w:rPr>
          <w:rFonts w:ascii="Arial" w:cs="Arial" w:eastAsia="Arial" w:hAnsi="Arial"/>
          <w:sz w:val="22"/>
          <w:szCs w:val="22"/>
        </w:rPr>
        <w:t xml:space="preserve">Python threading documentation for race condition analysis (reference material)</w:t>
      </w:r>
    </w:p>
    <w:p>
      <w:pPr>
        <w:pStyle w:val="ListParagraph"/>
        <w:numPr>
          <w:ilvl w:val="0"/>
          <w:numId w:val="2"/>
        </w:numPr>
      </w:pPr>
      <w:r>
        <w:rPr>
          <w:rFonts w:ascii="Arial" w:cs="Arial" w:eastAsia="Arial" w:hAnsi="Arial"/>
          <w:sz w:val="22"/>
          <w:szCs w:val="22"/>
        </w:rPr>
        <w:t xml:space="preserve">POSIX fcntl.flock documentation for advisory lock limitations (reference material)</w:t>
      </w:r>
    </w:p>
    <w:p>
      <w:pPr>
        <w:pStyle w:val="Heading2"/>
        <w:spacing w:after="120" w:before="240"/>
      </w:pPr>
      <w:r>
        <w:rPr>
          <w:rFonts w:ascii="Arial" w:cs="Arial" w:eastAsia="Arial" w:hAnsi="Arial"/>
          <w:b/>
          <w:bCs/>
        </w:rPr>
        <w:t xml:space="preserve">5.2 Conflicts</w:t>
      </w:r>
    </w:p>
    <w:p>
      <w:pPr>
        <w:spacing w:after="120"/>
      </w:pPr>
      <w:r>
        <w:rPr>
          <w:rFonts w:ascii="Arial" w:cs="Arial" w:eastAsia="Arial" w:hAnsi="Arial"/>
          <w:sz w:val="22"/>
          <w:szCs w:val="22"/>
        </w:rPr>
        <w:t xml:space="preserve">One area of design tension was identified:</w:t>
      </w:r>
    </w:p>
    <w:p>
      <w:pPr>
        <w:spacing w:after="120"/>
      </w:pPr>
      <w:r>
        <w:rPr>
          <w:rFonts w:ascii="Arial" w:cs="Arial" w:eastAsia="Arial" w:hAnsi="Arial"/>
          <w:sz w:val="22"/>
          <w:szCs w:val="22"/>
        </w:rPr>
        <w:t xml:space="preserve">SEC-11 (silent callback swallowing) represents an intentional design choice. The existing code comment at line 350 states that callback failure must not stop the heartbeat. The recommendation preserves this design intent while adding observability. This is not a conflict between sources but a tension between robustness (never crash the heartbeat) and observability (never hide failures). The recommended fix addresses both requirements.</w:t>
      </w:r>
    </w:p>
    <w:p>
      <w:pPr>
        <w:spacing w:after="120"/>
      </w:pPr>
      <w:r>
        <w:rPr>
          <w:rFonts w:ascii="Arial" w:cs="Arial" w:eastAsia="Arial" w:hAnsi="Arial"/>
          <w:sz w:val="22"/>
          <w:szCs w:val="22"/>
        </w:rPr>
        <w:t xml:space="preserve">No other conflicts were identified between sources. All seven prior AI platform reviews are consistent with the findings in this report. The MiniMax review (Ninth Pass) addressed three code issues (FIX-MM1, FIX-MM2, FIX-MM3) that are confirmed fixed in v0.6.1 and are not re-reported here.</w:t>
      </w:r>
    </w:p>
    <w:p>
      <w:r>
        <w:br w:type="page"/>
      </w:r>
    </w:p>
    <w:p>
      <w:pPr>
        <w:pStyle w:val="Heading1"/>
        <w:spacing w:after="120" w:before="360"/>
      </w:pPr>
      <w:r>
        <w:rPr>
          <w:rFonts w:ascii="Arial" w:cs="Arial" w:eastAsia="Arial" w:hAnsi="Arial"/>
          <w:b/>
          <w:bCs/>
        </w:rPr>
        <w:t xml:space="preserve">6. Recommendation and Decision</w:t>
      </w:r>
    </w:p>
    <w:p>
      <w:pPr>
        <w:pStyle w:val="Heading2"/>
        <w:spacing w:after="120" w:before="240"/>
      </w:pPr>
      <w:r>
        <w:rPr>
          <w:rFonts w:ascii="Arial" w:cs="Arial" w:eastAsia="Arial" w:hAnsi="Arial"/>
          <w:b/>
          <w:bCs/>
        </w:rPr>
        <w:t xml:space="preserve">6.1 Recommendation</w:t>
      </w:r>
    </w:p>
    <w:p>
      <w:pPr>
        <w:spacing w:after="120"/>
      </w:pPr>
      <w:r>
        <w:rPr>
          <w:rFonts w:ascii="Arial" w:cs="Arial" w:eastAsia="Arial" w:hAnsi="Arial"/>
          <w:sz w:val="22"/>
          <w:szCs w:val="22"/>
        </w:rPr>
        <w:t xml:space="preserve">Implement all CRITICAL and HIGH fixes (SEC-01 through SEC-05) before GOPEL lockdown. These five findings represent gaps in integrity guarantees and enforcement mechanisms that downstream systems (including Overwatch) cannot compensate for externally.</w:t>
      </w:r>
    </w:p>
    <w:p>
      <w:pPr>
        <w:spacing w:after="120"/>
      </w:pPr>
      <w:r>
        <w:rPr>
          <w:rFonts w:ascii="Arial" w:cs="Arial" w:eastAsia="Arial" w:hAnsi="Arial"/>
          <w:sz w:val="22"/>
          <w:szCs w:val="22"/>
        </w:rPr>
        <w:t xml:space="preserve">Implement MEDIUM fixes (SEC-06 through SEC-09) as strongly recommended hardening. These address defense-in-depth gaps and performance risks that, while not immediately exploitable, reduce the security margin that GOPEL's isolation depends on.</w:t>
      </w:r>
    </w:p>
    <w:p>
      <w:pPr>
        <w:spacing w:after="120"/>
      </w:pPr>
      <w:r>
        <w:rPr>
          <w:rFonts w:ascii="Arial" w:cs="Arial" w:eastAsia="Arial" w:hAnsi="Arial"/>
          <w:sz w:val="22"/>
          <w:szCs w:val="22"/>
        </w:rPr>
        <w:t xml:space="preserve">LOW fixes (SEC-10, SEC-11) are recommended for code quality but are not blocking for lockdown.</w:t>
      </w:r>
    </w:p>
    <w:p>
      <w:pPr>
        <w:pStyle w:val="Heading2"/>
        <w:spacing w:after="120" w:before="240"/>
      </w:pPr>
      <w:r>
        <w:rPr>
          <w:rFonts w:ascii="Arial" w:cs="Arial" w:eastAsia="Arial" w:hAnsi="Arial"/>
          <w:b/>
          <w:bCs/>
        </w:rPr>
        <w:t xml:space="preserve">6.2 Implementation Order</w:t>
      </w:r>
    </w:p>
    <w:p>
      <w:pPr>
        <w:spacing w:after="120"/>
      </w:pPr>
      <w:r>
        <w:rPr>
          <w:rFonts w:ascii="Arial" w:cs="Arial" w:eastAsia="Arial" w:hAnsi="Arial"/>
          <w:sz w:val="22"/>
          <w:szCs w:val="22"/>
        </w:rPr>
        <w:t xml:space="preserve">Recommended implementation sequence, ordered by dependency and impact:</w:t>
      </w:r>
    </w:p>
    <w:p>
      <w:pPr>
        <w:pStyle w:val="ListParagraph"/>
        <w:numPr>
          <w:ilvl w:val="0"/>
          <w:numId w:val="2"/>
        </w:numPr>
      </w:pPr>
      <w:r>
        <w:rPr>
          <w:rFonts w:ascii="Arial" w:cs="Arial" w:eastAsia="Arial" w:hAnsi="Arial"/>
          <w:sz w:val="22"/>
          <w:szCs w:val="22"/>
        </w:rPr>
        <w:t xml:space="preserve">Phase 1 (CRITICAL): SEC-01 (thread lock) and SEC-02 (HMAC verify). Independent, no cross-dependencies.</w:t>
      </w:r>
    </w:p>
    <w:p>
      <w:pPr>
        <w:pStyle w:val="ListParagraph"/>
        <w:numPr>
          <w:ilvl w:val="0"/>
          <w:numId w:val="2"/>
        </w:numPr>
      </w:pPr>
      <w:r>
        <w:rPr>
          <w:rFonts w:ascii="Arial" w:cs="Arial" w:eastAsia="Arial" w:hAnsi="Arial"/>
          <w:sz w:val="22"/>
          <w:szCs w:val="22"/>
        </w:rPr>
        <w:t xml:space="preserve">Phase 2 (HIGH): SEC-03 (signature context), SEC-04 (breach hash), SEC-05 (escalation handler). SEC-03 requires updating EvidenceGate callers.</w:t>
      </w:r>
    </w:p>
    <w:p>
      <w:pPr>
        <w:pStyle w:val="ListParagraph"/>
        <w:numPr>
          <w:ilvl w:val="0"/>
          <w:numId w:val="2"/>
        </w:numPr>
      </w:pPr>
      <w:r>
        <w:rPr>
          <w:rFonts w:ascii="Arial" w:cs="Arial" w:eastAsia="Arial" w:hAnsi="Arial"/>
          <w:sz w:val="22"/>
          <w:szCs w:val="22"/>
        </w:rPr>
        <w:t xml:space="preserve">Phase 3 (MEDIUM): SEC-06 (witness HMAC), SEC-07 (public API promotion), SEC-08 (deque), SEC-09 (post-read verify).</w:t>
      </w:r>
    </w:p>
    <w:p>
      <w:pPr>
        <w:pStyle w:val="ListParagraph"/>
        <w:numPr>
          <w:ilvl w:val="0"/>
          <w:numId w:val="2"/>
        </w:numPr>
      </w:pPr>
      <w:r>
        <w:rPr>
          <w:rFonts w:ascii="Arial" w:cs="Arial" w:eastAsia="Arial" w:hAnsi="Arial"/>
          <w:sz w:val="22"/>
          <w:szCs w:val="22"/>
        </w:rPr>
        <w:t xml:space="preserve">Phase 4 (LOW): SEC-10 (rename method), SEC-11 (callback logging). Can be done at any time.</w:t>
      </w:r>
    </w:p>
    <w:p>
      <w:pPr>
        <w:pStyle w:val="Heading2"/>
        <w:spacing w:after="120" w:before="240"/>
      </w:pPr>
      <w:r>
        <w:rPr>
          <w:rFonts w:ascii="Arial" w:cs="Arial" w:eastAsia="Arial" w:hAnsi="Arial"/>
          <w:b/>
          <w:bCs/>
        </w:rPr>
        <w:t xml:space="preserve">6.3 Test Requirements</w:t>
      </w:r>
    </w:p>
    <w:p>
      <w:pPr>
        <w:spacing w:after="120"/>
      </w:pPr>
      <w:r>
        <w:rPr>
          <w:rFonts w:ascii="Arial" w:cs="Arial" w:eastAsia="Arial" w:hAnsi="Arial"/>
          <w:sz w:val="22"/>
          <w:szCs w:val="22"/>
        </w:rPr>
        <w:t xml:space="preserve">Each fix requires targeted tests demonstrating the specific vulnerability is closed:</w:t>
      </w:r>
    </w:p>
    <w:p>
      <w:pPr>
        <w:pStyle w:val="ListParagraph"/>
        <w:numPr>
          <w:ilvl w:val="0"/>
          <w:numId w:val="2"/>
        </w:numPr>
      </w:pPr>
      <w:r>
        <w:rPr>
          <w:rFonts w:ascii="Arial" w:cs="Arial" w:eastAsia="Arial" w:hAnsi="Arial"/>
          <w:sz w:val="22"/>
          <w:szCs w:val="22"/>
        </w:rPr>
        <w:t xml:space="preserve">SEC-01: Concurrent sequence generation test (threading, verify no duplicates)</w:t>
      </w:r>
    </w:p>
    <w:p>
      <w:pPr>
        <w:pStyle w:val="ListParagraph"/>
        <w:numPr>
          <w:ilvl w:val="0"/>
          <w:numId w:val="2"/>
        </w:numPr>
      </w:pPr>
      <w:r>
        <w:rPr>
          <w:rFonts w:ascii="Arial" w:cs="Arial" w:eastAsia="Arial" w:hAnsi="Arial"/>
          <w:sz w:val="22"/>
          <w:szCs w:val="22"/>
        </w:rPr>
        <w:t xml:space="preserve">SEC-02: Tampered HMAC payload rejected on decrypt; clean payload roundtrips</w:t>
      </w:r>
    </w:p>
    <w:p>
      <w:pPr>
        <w:pStyle w:val="ListParagraph"/>
        <w:numPr>
          <w:ilvl w:val="0"/>
          <w:numId w:val="2"/>
        </w:numPr>
      </w:pPr>
      <w:r>
        <w:rPr>
          <w:rFonts w:ascii="Arial" w:cs="Arial" w:eastAsia="Arial" w:hAnsi="Arial"/>
          <w:sz w:val="22"/>
          <w:szCs w:val="22"/>
        </w:rPr>
        <w:t xml:space="preserve">SEC-03: Cross-gate replay attempt fails; same-gate signature succeeds</w:t>
      </w:r>
    </w:p>
    <w:p>
      <w:pPr>
        <w:pStyle w:val="ListParagraph"/>
        <w:numPr>
          <w:ilvl w:val="0"/>
          <w:numId w:val="2"/>
        </w:numPr>
      </w:pPr>
      <w:r>
        <w:rPr>
          <w:rFonts w:ascii="Arial" w:cs="Arial" w:eastAsia="Arial" w:hAnsi="Arial"/>
          <w:sz w:val="22"/>
          <w:szCs w:val="22"/>
        </w:rPr>
        <w:t xml:space="preserve">SEC-04: Mutation of any BreachReport metadata field invalidates hash</w:t>
      </w:r>
    </w:p>
    <w:p>
      <w:pPr>
        <w:pStyle w:val="ListParagraph"/>
        <w:numPr>
          <w:ilvl w:val="0"/>
          <w:numId w:val="2"/>
        </w:numPr>
      </w:pPr>
      <w:r>
        <w:rPr>
          <w:rFonts w:ascii="Arial" w:cs="Arial" w:eastAsia="Arial" w:hAnsi="Arial"/>
          <w:sz w:val="22"/>
          <w:szCs w:val="22"/>
        </w:rPr>
        <w:t xml:space="preserve">SEC-05: Crashing escalation rule produces LOCKDOWN (not exception)</w:t>
      </w:r>
    </w:p>
    <w:p>
      <w:pPr>
        <w:pStyle w:val="ListParagraph"/>
        <w:numPr>
          <w:ilvl w:val="0"/>
          <w:numId w:val="2"/>
        </w:numPr>
      </w:pPr>
      <w:r>
        <w:rPr>
          <w:rFonts w:ascii="Arial" w:cs="Arial" w:eastAsia="Arial" w:hAnsi="Arial"/>
          <w:sz w:val="22"/>
          <w:szCs w:val="22"/>
        </w:rPr>
        <w:t xml:space="preserve">SEC-06: Tampered witness file rejected on load</w:t>
      </w:r>
    </w:p>
    <w:p>
      <w:pPr>
        <w:pStyle w:val="ListParagraph"/>
        <w:numPr>
          <w:ilvl w:val="0"/>
          <w:numId w:val="2"/>
        </w:numPr>
      </w:pPr>
      <w:r>
        <w:rPr>
          <w:rFonts w:ascii="Arial" w:cs="Arial" w:eastAsia="Arial" w:hAnsi="Arial"/>
          <w:sz w:val="22"/>
          <w:szCs w:val="22"/>
        </w:rPr>
        <w:t xml:space="preserve">SEC-07: Static analysis confirms zero private cross-module access</w:t>
      </w:r>
    </w:p>
    <w:p>
      <w:pPr>
        <w:pStyle w:val="ListParagraph"/>
        <w:numPr>
          <w:ilvl w:val="0"/>
          <w:numId w:val="2"/>
        </w:numPr>
      </w:pPr>
      <w:r>
        <w:rPr>
          <w:rFonts w:ascii="Arial" w:cs="Arial" w:eastAsia="Arial" w:hAnsi="Arial"/>
          <w:sz w:val="22"/>
          <w:szCs w:val="22"/>
        </w:rPr>
        <w:t xml:space="preserve">SEC-08: Decision log operations at 10,000 entries remain under 1ms</w:t>
      </w:r>
    </w:p>
    <w:p>
      <w:pPr>
        <w:pStyle w:val="ListParagraph"/>
        <w:numPr>
          <w:ilvl w:val="0"/>
          <w:numId w:val="2"/>
        </w:numPr>
      </w:pPr>
      <w:r>
        <w:rPr>
          <w:rFonts w:ascii="Arial" w:cs="Arial" w:eastAsia="Arial" w:hAnsi="Arial"/>
          <w:sz w:val="22"/>
          <w:szCs w:val="22"/>
        </w:rPr>
        <w:t xml:space="preserve">SEC-09: Post-read integrity verification catches injected corruption</w:t>
      </w:r>
    </w:p>
    <w:p>
      <w:pPr>
        <w:pStyle w:val="Heading2"/>
        <w:spacing w:after="120" w:before="240"/>
      </w:pPr>
      <w:r>
        <w:rPr>
          <w:rFonts w:ascii="Arial" w:cs="Arial" w:eastAsia="Arial" w:hAnsi="Arial"/>
          <w:b/>
          <w:bCs/>
        </w:rPr>
        <w:t xml:space="preserve">6.4 Decision Point</w:t>
      </w:r>
    </w:p>
    <w:p>
      <w:pPr>
        <w:spacing w:after="120"/>
      </w:pPr>
      <w:r>
        <w:rPr>
          <w:rFonts w:ascii="Arial" w:cs="Arial" w:eastAsia="Arial" w:hAnsi="Arial"/>
          <w:sz w:val="22"/>
          <w:szCs w:val="22"/>
        </w:rPr>
        <w:t xml:space="preserve">Human Arbiter: Basil C. Puglisi, MPA</w:t>
      </w:r>
    </w:p>
    <w:p>
      <w:pPr>
        <w:pBdr>
          <w:left w:val="single" w:color="C0392B" w:sz="8" w:space="12"/>
        </w:pBdr>
        <w:spacing w:after="120" w:before="120"/>
        <w:ind w:left="240"/>
      </w:pPr>
      <w:r>
        <w:rPr>
          <w:rFonts w:ascii="Arial" w:cs="Arial" w:eastAsia="Arial" w:hAnsi="Arial"/>
          <w:b/>
          <w:bCs/>
          <w:sz w:val="22"/>
          <w:szCs w:val="22"/>
        </w:rPr>
        <w:t xml:space="preserve">Decision Required: </w:t>
      </w:r>
      <w:r>
        <w:rPr>
          <w:rFonts w:ascii="Arial" w:cs="Arial" w:eastAsia="Arial" w:hAnsi="Arial"/>
          <w:sz w:val="22"/>
          <w:szCs w:val="22"/>
        </w:rPr>
        <w:t xml:space="preserve">Approve implementation of all 11 findings (Phases 1 through 4), approve CRITICAL and HIGH only (Phases 1 and 2), or select individual findings for implementation. After approved fixes are implemented and verified, GOPEL enters lockdown status. Overwatch alignment analysis proceeds against the locked-down codebase.</w:t>
      </w:r>
    </w:p>
    <w:p>
      <w:pPr>
        <w:spacing w:before="200"/>
      </w:pPr>
    </w:p>
    <w:p>
      <w:pPr>
        <w:spacing w:after="120"/>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8"/>
        <w:szCs w:val="18"/>
      </w:rPr>
      <w:t xml:space="preserve">GOPEL v0.6.1 Security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2026-05-09T04:42:20.921Z</dcterms:created>
  <dcterms:modified xsi:type="dcterms:W3CDTF">2026-05-09T04:42:20.921Z</dcterms:modified>
</cp:coreProperties>
</file>

<file path=docProps/custom.xml><?xml version="1.0" encoding="utf-8"?>
<Properties xmlns="http://schemas.openxmlformats.org/officeDocument/2006/custom-properties" xmlns:vt="http://schemas.openxmlformats.org/officeDocument/2006/docPropsVTypes"/>
</file>