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The HAIA Governance Triangle</w:t>
      </w:r>
    </w:p>
    <w:p>
      <w:pPr>
        <w:spacing w:after="120"/>
        <w:jc w:val="center"/>
      </w:pPr>
      <w:r>
        <w:rPr>
          <w:rFonts w:ascii="Arial" w:cs="Arial" w:eastAsia="Arial" w:hAnsi="Arial"/>
          <w:color w:val="3A6B96"/>
          <w:sz w:val="32"/>
          <w:szCs w:val="32"/>
        </w:rPr>
        <w:t xml:space="preserve">A Checks and Balances Architecture for AI Security</w:t>
      </w:r>
    </w:p>
    <w:p>
      <w:pPr>
        <w:spacing w:after="80"/>
        <w:jc w:val="center"/>
      </w:pPr>
      <w:r>
        <w:rPr>
          <w:rFonts w:ascii="Arial" w:cs="Arial" w:eastAsia="Arial" w:hAnsi="Arial"/>
          <w:color w:val="555555"/>
          <w:sz w:val="26"/>
          <w:szCs w:val="26"/>
        </w:rPr>
        <w:t xml:space="preserve">GOPEL + Overwatch + Human Checkpoints</w:t>
      </w:r>
    </w:p>
    <w:p>
      <w:pPr>
        <w:spacing w:after="400"/>
        <w:jc w:val="center"/>
      </w:pPr>
      <w:r>
        <w:rPr>
          <w:rFonts w:ascii="Arial" w:cs="Arial" w:eastAsia="Arial" w:hAnsi="Arial"/>
          <w:i/>
          <w:iCs/>
          <w:color w:val="777777"/>
          <w:sz w:val="24"/>
          <w:szCs w:val="24"/>
        </w:rPr>
        <w:t xml:space="preserve">Proof of Concept: From Theory to Operational Validation</w:t>
      </w:r>
    </w:p>
    <w:p>
      <w:pPr>
        <w:spacing w:after="80"/>
        <w:jc w:val="center"/>
      </w:pPr>
      <w:r>
        <w:rPr>
          <w:rFonts w:ascii="Arial" w:cs="Arial" w:eastAsia="Arial" w:hAnsi="Arial"/>
          <w:b/>
          <w:bCs/>
          <w:sz w:val="24"/>
          <w:szCs w:val="24"/>
        </w:rPr>
        <w:t xml:space="preserve">Basil C. Puglisi, MPA</w:t>
      </w:r>
    </w:p>
    <w:p>
      <w:pPr>
        <w:spacing w:after="40"/>
        <w:jc w:val="center"/>
      </w:pPr>
      <w:r>
        <w:rPr>
          <w:rFonts w:ascii="Arial" w:cs="Arial" w:eastAsia="Arial" w:hAnsi="Arial"/>
          <w:color w:val="555555"/>
          <w:sz w:val="22"/>
          <w:szCs w:val="22"/>
        </w:rPr>
        <w:t xml:space="preserve">Human-AI Collaboration Strategist</w:t>
      </w:r>
    </w:p>
    <w:p>
      <w:pPr>
        <w:spacing w:after="40"/>
        <w:jc w:val="center"/>
      </w:pPr>
      <w:r>
        <w:rPr>
          <w:rFonts w:ascii="Arial" w:cs="Arial" w:eastAsia="Arial" w:hAnsi="Arial"/>
          <w:color w:val="555555"/>
          <w:sz w:val="22"/>
          <w:szCs w:val="22"/>
        </w:rPr>
        <w:t xml:space="preserve">AI Governance Consultant</w:t>
      </w:r>
    </w:p>
    <w:p>
      <w:pPr>
        <w:spacing w:after="200"/>
        <w:jc w:val="center"/>
      </w:pPr>
      <w:r>
        <w:rPr>
          <w:rFonts w:ascii="Arial" w:cs="Arial" w:eastAsia="Arial" w:hAnsi="Arial"/>
          <w:color w:val="555555"/>
          <w:sz w:val="22"/>
          <w:szCs w:val="22"/>
        </w:rPr>
        <w:t xml:space="preserve">May 2026</w:t>
      </w:r>
    </w:p>
    <w:p>
      <w:pPr>
        <w:spacing w:after="80"/>
        <w:jc w:val="center"/>
      </w:pPr>
      <w:r>
        <w:rPr>
          <w:rFonts w:ascii="Arial" w:cs="Arial" w:eastAsia="Arial" w:hAnsi="Arial"/>
          <w:color w:val="999999"/>
          <w:sz w:val="20"/>
          <w:szCs w:val="20"/>
        </w:rPr>
        <w:t xml:space="preserve">HAIA-RECCLIN Framework Series</w:t>
      </w:r>
    </w:p>
    <w:p>
      <w:pPr>
        <w:jc w:val="center"/>
      </w:pPr>
      <w:r>
        <w:rPr>
          <w:rFonts w:ascii="Arial" w:cs="Arial" w:eastAsia="Arial" w:hAnsi="Arial"/>
          <w:color w:val="999999"/>
          <w:sz w:val="20"/>
          <w:szCs w:val="20"/>
        </w:rPr>
        <w:t xml:space="preserve">Version 1.0 | Proof of Concept</w:t>
      </w:r>
    </w:p>
    <w:p>
      <w:r>
        <w:br w:type="page"/>
      </w:r>
    </w:p>
    <w:p>
      <w:pPr>
        <w:pStyle w:val="Heading1"/>
      </w:pPr>
      <w:r>
        <w:rPr>
          <w:rFonts w:ascii="Arial" w:cs="Arial" w:eastAsia="Arial" w:hAnsi="Arial"/>
        </w:rPr>
        <w:t xml:space="preserve">Abstract</w:t>
      </w:r>
    </w:p>
    <w:p>
      <w:pPr>
        <w:spacing w:after="120"/>
      </w:pPr>
      <w:r>
        <w:rPr>
          <w:rFonts w:ascii="Arial" w:cs="Arial" w:eastAsia="Arial" w:hAnsi="Arial"/>
          <w:sz w:val="22"/>
          <w:szCs w:val="22"/>
        </w:rPr>
        <w:t xml:space="preserve">Enterprise AI systems face an expanding threat landscape that no single defensive mechanism can address. Prompt injection attacks circumvent model-level guardrails. Supply chain compromises introduce poisoned models into trusted pipelines. Autonomous drift pushes AI systems beyond intended operational boundaries without explicit adversarial action. Insider threats exploit legitimate access to subvert governance controls. This paper introduces the HAIA Governance Triangle, a three-vertex architecture that distributes AI security across three independent, mutually constraining layers: GOPEL (the Governance Orchestrator Policy Enforcement Layer), Overwatch (the Cognitive Monitoring Shield), and Human Checkpoints (the Arbitration Authority). Each vertex addresses a distinct class of threats while providing redundant coverage for the others. Modeled on constitutional checks and balances, the architecture ensures that no single component, whether computational or human, can unilaterally compromise the integrity of an AI pipeline. This paper presents the architectural theory, maps the contemporary threat landscape to the triangle vertices, demonstrates a working proof of concept that validates the theory through operational code, and addresses alignment with current regulatory frameworks including the NIST AI Risk Management Framework and the EU AI Act. The contribution is not a finished product but a demonstrated proof that the theory translates into operational practice, adaptable as new threats emerge.</w:t>
      </w:r>
    </w:p>
    <w:p>
      <w:pPr>
        <w:spacing w:after="120"/>
      </w:pPr>
      <w:r>
        <w:rPr>
          <w:rFonts w:ascii="Arial" w:cs="Arial" w:eastAsia="Arial" w:hAnsi="Arial"/>
          <w:b/>
          <w:bCs/>
          <w:sz w:val="22"/>
          <w:szCs w:val="22"/>
        </w:rPr>
        <w:t xml:space="preserve">Keywords: </w:t>
      </w:r>
      <w:r>
        <w:rPr>
          <w:rFonts w:ascii="Arial" w:cs="Arial" w:eastAsia="Arial" w:hAnsi="Arial"/>
          <w:sz w:val="22"/>
          <w:szCs w:val="22"/>
        </w:rPr>
        <w:t xml:space="preserve">AI governance, AI security, prompt injection, supply chain integrity, autonomous drift, human oversight, checks and balances, non-cognitive enforcement, GOPEL, Overwatch, HAIA, proof of concept</w:t>
      </w:r>
    </w:p>
    <w:p>
      <w:r>
        <w:br w:type="page"/>
      </w:r>
    </w:p>
    <w:p>
      <w:pPr>
        <w:pStyle w:val="Heading1"/>
      </w:pPr>
      <w:r>
        <w:rPr>
          <w:rFonts w:ascii="Arial" w:cs="Arial" w:eastAsia="Arial" w:hAnsi="Arial"/>
        </w:rPr>
        <w:t xml:space="preserve">1. Introduction: The Governance Gap in Enterprise AI</w:t>
      </w:r>
    </w:p>
    <w:p>
      <w:pPr>
        <w:spacing w:after="120"/>
      </w:pPr>
      <w:r>
        <w:rPr>
          <w:rFonts w:ascii="Arial" w:cs="Arial" w:eastAsia="Arial" w:hAnsi="Arial"/>
          <w:sz w:val="22"/>
          <w:szCs w:val="22"/>
        </w:rPr>
        <w:t xml:space="preserve">The rapid deployment of large language models and autonomous AI agents into enterprise operations has outpaced the development of governance infrastructure capable of ensuring their safe operation. Organizations face a fundamental asymmetry: AI systems can process, generate, and act on information at machine speed, while the governance frameworks intended to constrain them operate at human speed, often relying on post-hoc review, manual audit trails, and policy documents that exist outside the systems they purport to govern.</w:t>
      </w:r>
    </w:p>
    <w:p>
      <w:pPr>
        <w:spacing w:after="120"/>
      </w:pPr>
      <w:r>
        <w:rPr>
          <w:rFonts w:ascii="Arial" w:cs="Arial" w:eastAsia="Arial" w:hAnsi="Arial"/>
          <w:sz w:val="22"/>
          <w:szCs w:val="22"/>
        </w:rPr>
        <w:t xml:space="preserve">This asymmetry creates what this paper terms the governance gap: the space between what an AI system is authorized to do and what it can actually do before any governance mechanism intervenes. In traditional software, this gap is narrow because deterministic systems behave predictably. In AI systems, the gap is wide because model outputs are probabilistic, context-dependent, and susceptible to adversarial manipulation through channels (natural language prompts) that were never designed as security boundaries.</w:t>
      </w:r>
    </w:p>
    <w:p>
      <w:pPr>
        <w:spacing w:after="120"/>
      </w:pPr>
      <w:r>
        <w:rPr>
          <w:rFonts w:ascii="Arial" w:cs="Arial" w:eastAsia="Arial" w:hAnsi="Arial"/>
          <w:sz w:val="22"/>
          <w:szCs w:val="22"/>
        </w:rPr>
        <w:t xml:space="preserve">Existing approaches to AI safety address portions of this gap but leave significant vulnerabilities unaddressed. Model-level alignment techniques (RLHF, constitutional AI, red-teaming) improve baseline model behavior but are routinely circumvented by novel prompt injection attacks. API-level rate limiting and content filtering provide coarse-grained controls but cannot reason about the semantic intent of individual transactions. Organizational policies and ethics boards operate at institutional timescales, weeks or months, that are incompatible with the millisecond-level decisions AI systems make in production.</w:t>
      </w:r>
    </w:p>
    <w:p>
      <w:pPr>
        <w:spacing w:after="120"/>
      </w:pPr>
      <w:r>
        <w:rPr>
          <w:rFonts w:ascii="Arial" w:cs="Arial" w:eastAsia="Arial" w:hAnsi="Arial"/>
          <w:sz w:val="22"/>
          <w:szCs w:val="22"/>
        </w:rPr>
        <w:t xml:space="preserve">This paper proposes a structural solution to the governance gap: the HAIA Governance Triangle. Rather than attempting to make any single layer of defense comprehensive, the Triangle distributes governance across three independent vertices, each with distinct capabilities, constraints, and failure modes. The architecture is modeled on constitutional checks and balances, the insight that liberty and security are best preserved not by concentrating power in a trusted authority but by distributing it across competing authorities that constrain one another.</w:t>
      </w:r>
    </w:p>
    <w:p>
      <w:pPr>
        <w:spacing w:after="120"/>
      </w:pPr>
      <w:r>
        <w:rPr>
          <w:rFonts w:ascii="Arial" w:cs="Arial" w:eastAsia="Arial" w:hAnsi="Arial"/>
          <w:sz w:val="22"/>
          <w:szCs w:val="22"/>
        </w:rPr>
        <w:t xml:space="preserve">The three vertices are:</w:t>
      </w:r>
    </w:p>
    <w:p>
      <w:pPr>
        <w:spacing w:after="120"/>
      </w:pPr>
      <w:r>
        <w:rPr>
          <w:rFonts w:ascii="Arial" w:cs="Arial" w:eastAsia="Arial" w:hAnsi="Arial"/>
          <w:b/>
          <w:bCs/>
          <w:sz w:val="22"/>
          <w:szCs w:val="22"/>
        </w:rPr>
        <w:t xml:space="preserve">GOPEL (Governance Orchestrator Policy Enforcement Layer): </w:t>
      </w:r>
      <w:r>
        <w:rPr>
          <w:rFonts w:ascii="Arial" w:cs="Arial" w:eastAsia="Arial" w:hAnsi="Arial"/>
          <w:sz w:val="22"/>
          <w:szCs w:val="22"/>
        </w:rPr>
        <w:t xml:space="preserve">The enforcement vertex. A non-cognitive, deterministic layer that enforces policy through mathematical operations: hashing, signing, encrypting, and verifying. GOPEL does not think. It executes rules.</w:t>
      </w:r>
    </w:p>
    <w:p>
      <w:pPr>
        <w:spacing w:after="120"/>
      </w:pPr>
      <w:r>
        <w:rPr>
          <w:rFonts w:ascii="Arial" w:cs="Arial" w:eastAsia="Arial" w:hAnsi="Arial"/>
          <w:b/>
          <w:bCs/>
          <w:sz w:val="22"/>
          <w:szCs w:val="22"/>
        </w:rPr>
        <w:t xml:space="preserve">Overwatch (Cognitive Monitoring Shield): </w:t>
      </w:r>
      <w:r>
        <w:rPr>
          <w:rFonts w:ascii="Arial" w:cs="Arial" w:eastAsia="Arial" w:hAnsi="Arial"/>
          <w:sz w:val="22"/>
          <w:szCs w:val="22"/>
        </w:rPr>
        <w:t xml:space="preserve">The monitoring vertex. A cognitive analysis layer that observes GOPEL and the AI pipeline externally, detecting anomalies, classifying threats, and raising alerts. Overwatch thinks, but it never writes into GOPEL.</w:t>
      </w:r>
    </w:p>
    <w:p>
      <w:pPr>
        <w:spacing w:after="120"/>
      </w:pPr>
      <w:r>
        <w:rPr>
          <w:rFonts w:ascii="Arial" w:cs="Arial" w:eastAsia="Arial" w:hAnsi="Arial"/>
          <w:b/>
          <w:bCs/>
          <w:sz w:val="22"/>
          <w:szCs w:val="22"/>
        </w:rPr>
        <w:t xml:space="preserve">Human Checkpoints (Arbitration Authority): </w:t>
      </w:r>
      <w:r>
        <w:rPr>
          <w:rFonts w:ascii="Arial" w:cs="Arial" w:eastAsia="Arial" w:hAnsi="Arial"/>
          <w:sz w:val="22"/>
          <w:szCs w:val="22"/>
        </w:rPr>
        <w:t xml:space="preserve">The arbitration vertex. Human operators who make final decisions at critical junctures, resolve conflicts between GOPEL and Overwatch assessments, and exercise judgment that no automated system can replicate. Humans arbitrate, but they cannot bypass GOPEL enforcement.</w:t>
      </w:r>
    </w:p>
    <w:p>
      <w:pPr>
        <w:spacing w:after="120"/>
      </w:pPr>
      <w:r>
        <w:rPr>
          <w:rFonts w:ascii="Arial" w:cs="Arial" w:eastAsia="Arial" w:hAnsi="Arial"/>
          <w:sz w:val="22"/>
          <w:szCs w:val="22"/>
        </w:rPr>
        <w:t xml:space="preserve">The critical property of the Triangle is mutual constraint. No single vertex can unilaterally override the others. GOPEL cannot suppress Overwatch alerts. Overwatch cannot modify GOPEL records. Humans cannot retroactively alter the cryptographic audit trail. This paper presents the theory, demonstrates a working proof of concept, and maps the architecture to the contemporary threat landscape and regulatory environment.</w:t>
      </w:r>
    </w:p>
    <w:p>
      <w:r>
        <w:br w:type="page"/>
      </w:r>
    </w:p>
    <w:p>
      <w:pPr>
        <w:pStyle w:val="Heading1"/>
      </w:pPr>
      <w:r>
        <w:rPr>
          <w:rFonts w:ascii="Arial" w:cs="Arial" w:eastAsia="Arial" w:hAnsi="Arial"/>
        </w:rPr>
        <w:t xml:space="preserve">2. The Governance Triangle: Constitutional Architecture for AI</w:t>
      </w:r>
    </w:p>
    <w:p>
      <w:pPr>
        <w:pStyle w:val="Heading2"/>
      </w:pPr>
      <w:r>
        <w:rPr>
          <w:rFonts w:ascii="Arial" w:cs="Arial" w:eastAsia="Arial" w:hAnsi="Arial"/>
        </w:rPr>
        <w:t xml:space="preserve">2.1 The Constitutional Analogy</w:t>
      </w:r>
    </w:p>
    <w:p>
      <w:pPr>
        <w:spacing w:after="120"/>
      </w:pPr>
      <w:r>
        <w:rPr>
          <w:rFonts w:ascii="Arial" w:cs="Arial" w:eastAsia="Arial" w:hAnsi="Arial"/>
          <w:sz w:val="22"/>
          <w:szCs w:val="22"/>
        </w:rPr>
        <w:t xml:space="preserve">The framers of constitutional democracies recognized that concentrated power, however well-intentioned, inevitably leads to abuse. Their solution was not to find trustworthy rulers but to design structures where power constrains power. The legislative branch makes laws but cannot enforce them. The executive enforces but cannot judge constitutionality. The judiciary judges but cannot legislate. Each branch operates within defined boundaries, and the boundaries are enforced by the other branches.</w:t>
      </w:r>
    </w:p>
    <w:p>
      <w:pPr>
        <w:spacing w:after="120"/>
      </w:pPr>
      <w:r>
        <w:rPr>
          <w:rFonts w:ascii="Arial" w:cs="Arial" w:eastAsia="Arial" w:hAnsi="Arial"/>
          <w:sz w:val="22"/>
          <w:szCs w:val="22"/>
        </w:rPr>
        <w:t xml:space="preserve">The HAIA Governance Triangle applies this principle to AI systems. AI security failures are structural problems, not technology problems. They arise because defensive mechanisms are typically stacked in sequence (model alignment, then API filtering, then human review) rather than deployed in mutual constraint. A sequential architecture fails when any single layer is compromised. A constitutional architecture survives individual vertex failures because the remaining vertices detect and contain the compromise.</w:t>
      </w:r>
    </w:p>
    <w:p>
      <w:pPr>
        <w:pStyle w:val="Heading2"/>
      </w:pPr>
      <w:r>
        <w:rPr>
          <w:rFonts w:ascii="Arial" w:cs="Arial" w:eastAsia="Arial" w:hAnsi="Arial"/>
        </w:rPr>
        <w:t xml:space="preserve">2.2 Vertex Separation Principles</w:t>
      </w:r>
    </w:p>
    <w:p>
      <w:pPr>
        <w:spacing w:after="120"/>
      </w:pPr>
      <w:r>
        <w:rPr>
          <w:rFonts w:ascii="Arial" w:cs="Arial" w:eastAsia="Arial" w:hAnsi="Arial"/>
          <w:sz w:val="22"/>
          <w:szCs w:val="22"/>
        </w:rPr>
        <w:t xml:space="preserve">Three architectural principles ensure the Triangle maintains its integrity:</w:t>
      </w:r>
    </w:p>
    <w:p>
      <w:pPr>
        <w:spacing w:after="120"/>
      </w:pPr>
      <w:r>
        <w:rPr>
          <w:rFonts w:ascii="Arial" w:cs="Arial" w:eastAsia="Arial" w:hAnsi="Arial"/>
          <w:b/>
          <w:bCs/>
          <w:sz w:val="22"/>
          <w:szCs w:val="22"/>
        </w:rPr>
        <w:t xml:space="preserve">Principle 1: Cognitive Separation. </w:t>
      </w:r>
      <w:r>
        <w:rPr>
          <w:rFonts w:ascii="Arial" w:cs="Arial" w:eastAsia="Arial" w:hAnsi="Arial"/>
          <w:sz w:val="22"/>
          <w:szCs w:val="22"/>
        </w:rPr>
        <w:t xml:space="preserve">GOPEL performs zero cognitive work. It does not interpret, evaluate, or rank content. Its operations are deterministic mathematical functions: SHA-256 hashing, HMAC-SHA256 signing, AES-256 encryption, set membership testing, and threshold comparison. This non-cognitive constraint means that prompt injection, the dominant attack vector against AI systems, is structurally irrelevant to GOPEL. You cannot inject a prompt into a hash function.</w:t>
      </w:r>
    </w:p>
    <w:p>
      <w:pPr>
        <w:spacing w:after="120"/>
      </w:pPr>
      <w:r>
        <w:rPr>
          <w:rFonts w:ascii="Arial" w:cs="Arial" w:eastAsia="Arial" w:hAnsi="Arial"/>
          <w:b/>
          <w:bCs/>
          <w:sz w:val="22"/>
          <w:szCs w:val="22"/>
        </w:rPr>
        <w:t xml:space="preserve">Principle 2: Observation Without Mutation. </w:t>
      </w:r>
      <w:r>
        <w:rPr>
          <w:rFonts w:ascii="Arial" w:cs="Arial" w:eastAsia="Arial" w:hAnsi="Arial"/>
          <w:sz w:val="22"/>
          <w:szCs w:val="22"/>
        </w:rPr>
        <w:t xml:space="preserve">Overwatch observes GOPEL externally. It reads audit records, analyzes patterns, and generates alerts, but it never writes into GOPEL records, never modifies the hash chain, and never alters enforcement decisions. This one-way information flow means that even a fully compromised Overwatch instance cannot tamper with the governance record. The worst case for an Overwatch compromise is missed detections, not fabricated evidence.</w:t>
      </w:r>
    </w:p>
    <w:p>
      <w:pPr>
        <w:spacing w:after="120"/>
      </w:pPr>
      <w:r>
        <w:rPr>
          <w:rFonts w:ascii="Arial" w:cs="Arial" w:eastAsia="Arial" w:hAnsi="Arial"/>
          <w:b/>
          <w:bCs/>
          <w:sz w:val="22"/>
          <w:szCs w:val="22"/>
        </w:rPr>
        <w:t xml:space="preserve">Principle 3: Human Finality with Audit Permanence. </w:t>
      </w:r>
      <w:r>
        <w:rPr>
          <w:rFonts w:ascii="Arial" w:cs="Arial" w:eastAsia="Arial" w:hAnsi="Arial"/>
          <w:sz w:val="22"/>
          <w:szCs w:val="22"/>
        </w:rPr>
        <w:t xml:space="preserve">Humans make final arbitration decisions at designated checkpoints, but their decisions are recorded in the same immutable audit chain as all other governance events. A human can override a policy, but the override is permanently recorded with the operator identity, rationale, evidence, and cryptographic signature. Human authority is real but accountable.</w:t>
      </w:r>
    </w:p>
    <w:p>
      <w:pPr>
        <w:pStyle w:val="Heading2"/>
      </w:pPr>
      <w:r>
        <w:rPr>
          <w:rFonts w:ascii="Arial" w:cs="Arial" w:eastAsia="Arial" w:hAnsi="Arial"/>
        </w:rPr>
        <w:t xml:space="preserve">2.3 Failure Mode Analysis</w:t>
      </w:r>
    </w:p>
    <w:p>
      <w:pPr>
        <w:spacing w:after="120"/>
      </w:pPr>
      <w:r>
        <w:rPr>
          <w:rFonts w:ascii="Arial" w:cs="Arial" w:eastAsia="Arial" w:hAnsi="Arial"/>
          <w:sz w:val="22"/>
          <w:szCs w:val="22"/>
        </w:rPr>
        <w:t xml:space="preserve">The Triangle is designed to degrade gracefully under vertex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Compromised Vertex</w:t>
            </w:r>
          </w:p>
        </w:tc>
        <w:tc>
          <w:tcPr>
            <w:tcW w:type="dxa" w:w="35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Fails</w:t>
            </w:r>
          </w:p>
        </w:tc>
        <w:tc>
          <w:tcPr>
            <w:tcW w:type="dxa" w:w="35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Survives</w:t>
            </w:r>
          </w:p>
        </w:tc>
      </w:tr>
      <w:tr>
        <w:tc>
          <w:tcPr>
            <w:tcW w:type="dxa" w:w="2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GOPEL</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Policy enforcement stops. Rules are not applied. Hash chain integrity is lost.</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Overwatch detects the absence of enforcement records. Humans receive escalation alerts. The attack is visible.</w:t>
            </w:r>
          </w:p>
        </w:tc>
      </w:tr>
      <w:tr>
        <w:tc>
          <w:tcPr>
            <w:tcW w:type="dxa" w:w="2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Overwatch</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Anomaly detection stops. Threats go undetected. Alerts are not generated.</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GOPEL continues enforcing policy. Hash chain remains intact. Humans still arbitrate at checkpoints. The pipeline runs safely, just without real-time monitoring.</w:t>
            </w:r>
          </w:p>
        </w:tc>
      </w:tr>
      <w:tr>
        <w:tc>
          <w:tcPr>
            <w:tcW w:type="dxa" w:w="2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Human Checkpoints</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Arbitration decisions are absent. Escalations go unresolved. Judgment calls are not made.</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GOPEL blocks unauthorized actions. Overwatch detects unresolved escalations. The pipeline halts at gates requiring human approval rather than proceeding unsupervised.</w:t>
            </w:r>
          </w:p>
        </w:tc>
      </w:tr>
      <w:tr>
        <w:tc>
          <w:tcPr>
            <w:tcW w:type="dxa" w:w="2200"/>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pPr>
              <w:spacing w:after="40"/>
            </w:pPr>
            <w:r>
              <w:rPr>
                <w:rFonts w:ascii="Arial" w:cs="Arial" w:eastAsia="Arial" w:hAnsi="Arial"/>
                <w:sz w:val="20"/>
                <w:szCs w:val="20"/>
              </w:rPr>
              <w:t xml:space="preserve">Any two vertices</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Two of three constraint mechanisms fail. Governance is severely degraded.</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The surviving vertex provides minimum viable governance: enforcement-only (GOPEL), detection-only (Overwatch), or judgment-only (Human). Pipeline enters lockdown mode.</w:t>
            </w:r>
          </w:p>
        </w:tc>
      </w:tr>
    </w:tbl>
    <w:p>
      <w:pPr>
        <w:spacing w:after="120"/>
      </w:pPr>
      <w:r>
        <w:rPr>
          <w:rFonts w:ascii="Arial" w:cs="Arial" w:eastAsia="Arial" w:hAnsi="Arial"/>
          <w:sz w:val="22"/>
          <w:szCs w:val="22"/>
        </w:rPr>
        <w:t xml:space="preserve"/>
      </w:r>
    </w:p>
    <w:p>
      <w:r>
        <w:br w:type="page"/>
      </w:r>
    </w:p>
    <w:p>
      <w:pPr>
        <w:pStyle w:val="Heading1"/>
      </w:pPr>
      <w:r>
        <w:rPr>
          <w:rFonts w:ascii="Arial" w:cs="Arial" w:eastAsia="Arial" w:hAnsi="Arial"/>
        </w:rPr>
        <w:t xml:space="preserve">3. GOPEL: The Non-Cognitive Enforcement Layer</w:t>
      </w:r>
    </w:p>
    <w:p>
      <w:pPr>
        <w:pStyle w:val="Heading2"/>
      </w:pPr>
      <w:r>
        <w:rPr>
          <w:rFonts w:ascii="Arial" w:cs="Arial" w:eastAsia="Arial" w:hAnsi="Arial"/>
        </w:rPr>
        <w:t xml:space="preserve">3.1 Architectural Constraints</w:t>
      </w:r>
    </w:p>
    <w:p>
      <w:pPr>
        <w:spacing w:after="120"/>
      </w:pPr>
      <w:r>
        <w:rPr>
          <w:rFonts w:ascii="Arial" w:cs="Arial" w:eastAsia="Arial" w:hAnsi="Arial"/>
          <w:sz w:val="22"/>
          <w:szCs w:val="22"/>
        </w:rPr>
        <w:t xml:space="preserve">GOPEL is defined by what it does not do. It does not interpret natural language. It does not evaluate argument quality. It does not rank options. It does not exercise judgment. Every GOPEL operation is a deterministic mathematical function that produces the same output for the same input, regardless of context, persuasion, or adversarial pressure. This constraint is not a limitation but a security property. The most dangerous AI security failures occur when cognitive systems are tricked into making wrong decisions. GOPEL eliminates this class of vulnerability by eliminating cognition.</w:t>
      </w:r>
    </w:p>
    <w:p>
      <w:pPr>
        <w:pStyle w:val="Heading2"/>
      </w:pPr>
      <w:r>
        <w:rPr>
          <w:rFonts w:ascii="Arial" w:cs="Arial" w:eastAsia="Arial" w:hAnsi="Arial"/>
        </w:rPr>
        <w:t xml:space="preserve">3.2 The Seven Operations</w:t>
      </w:r>
    </w:p>
    <w:p>
      <w:pPr>
        <w:spacing w:after="120"/>
      </w:pPr>
      <w:r>
        <w:rPr>
          <w:rFonts w:ascii="Arial" w:cs="Arial" w:eastAsia="Arial" w:hAnsi="Arial"/>
          <w:sz w:val="22"/>
          <w:szCs w:val="22"/>
        </w:rPr>
        <w:t xml:space="preserve">GOPEL performs exactly seven operations, each corresponding to a deterministic record type in the audit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Security Function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REQUEST</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Log incoming query</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Immutable record of what was asked, by whom, and when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DISPATCH</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Record outbound API call</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Transport integrity hash proves prompt was not modified in transit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RESPONSE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Log platform response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Response hash proves content was not altered post-receipt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NAVIGATION</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Record Navigator decision</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External routing decision is logged with deterministic criteria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ARBITRATION</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Log human judgment call</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Human decision is permanently recorded with rationale and evidence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DECISION</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Record governance verdict</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Authorization, policy, escalation, and evidence gate results captured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Log operational events</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Startup, shutdown, errors, and configuration changes are auditable</w:t>
            </w:r>
          </w:p>
        </w:tc>
      </w:tr>
    </w:tbl>
    <w:p>
      <w:pPr>
        <w:pStyle w:val="Heading2"/>
      </w:pPr>
      <w:r>
        <w:rPr>
          <w:rFonts w:ascii="Arial" w:cs="Arial" w:eastAsia="Arial" w:hAnsi="Arial"/>
        </w:rPr>
        <w:t xml:space="preserve">3.3 Cryptographic Integrity Chain</w:t>
      </w:r>
    </w:p>
    <w:p>
      <w:pPr>
        <w:spacing w:after="120"/>
      </w:pPr>
      <w:r>
        <w:rPr>
          <w:rFonts w:ascii="Arial" w:cs="Arial" w:eastAsia="Arial" w:hAnsi="Arial"/>
          <w:sz w:val="22"/>
          <w:szCs w:val="22"/>
        </w:rPr>
        <w:t xml:space="preserve">Every GOPEL record carries three hash fields that form an unbroken cryptographic chain: content_hash (SHA-256 of the record data), previous_hash (the chain_hash of the preceding record), and chain_hash (SHA-256 of content_hash concatenated with previous_hash). This chain means any modification to any record invalidates all subsequent records, making tampering detectable. An external hash witness, stored independently of the audit file, provides an out-of-band verification point. If an attacker replaces the entire audit file with a new internally consistent chain, the external witness reveals the discrepancy.</w:t>
      </w:r>
    </w:p>
    <w:p>
      <w:pPr>
        <w:spacing w:after="120"/>
      </w:pPr>
      <w:r>
        <w:rPr>
          <w:rFonts w:ascii="Arial" w:cs="Arial" w:eastAsia="Arial" w:hAnsi="Arial"/>
          <w:sz w:val="22"/>
          <w:szCs w:val="22"/>
        </w:rPr>
        <w:t xml:space="preserve">The v0.6.2 security lockdown added HMAC-SHA256 authentication to the witness file itself (SEC-06), closing the gap where an attacker could replace the witness alongside the audit file. Operator identity is verified through HMAC signing (not self-asserted strings), and evidence submissions carry cryptographic signatures that bind approval to specific transactions and gates, preventing cross-gate replay attacks (SEC-03).</w:t>
      </w:r>
    </w:p>
    <w:p>
      <w:pPr>
        <w:pStyle w:val="Heading2"/>
      </w:pPr>
      <w:r>
        <w:rPr>
          <w:rFonts w:ascii="Arial" w:cs="Arial" w:eastAsia="Arial" w:hAnsi="Arial"/>
        </w:rPr>
        <w:t xml:space="preserve">3.4 Threat Coverage: Supply Chain Integrity</w:t>
      </w:r>
    </w:p>
    <w:p>
      <w:pPr>
        <w:spacing w:after="120"/>
      </w:pPr>
      <w:r>
        <w:rPr>
          <w:rFonts w:ascii="Arial" w:cs="Arial" w:eastAsia="Arial" w:hAnsi="Arial"/>
          <w:sz w:val="22"/>
          <w:szCs w:val="22"/>
        </w:rPr>
        <w:t xml:space="preserve">GOPEL is the primary defense against supply chain threats. Model poisoning, dependency compromise, and configuration tampering are attacks on the integrity of inputs and the systems that process them. GOPEL addresses these through provenance tracking (every input is hashed and attributed), transport verification (prompts and responses are hash-verified at the transport boundary), and cryptographic audit trails that make post-hoc modification detectable. If a poisoned model produces subtly biased outputs, the hash chain ensures that the governance record of how those outputs were processed is itself beyond manipulation. The human and Overwatch vertices can then focus on detecting the bias in outputs, confident that the record of their analysis is trustworthy.</w:t>
      </w:r>
    </w:p>
    <w:p>
      <w:r>
        <w:br w:type="page"/>
      </w:r>
    </w:p>
    <w:p>
      <w:pPr>
        <w:pStyle w:val="Heading1"/>
      </w:pPr>
      <w:r>
        <w:rPr>
          <w:rFonts w:ascii="Arial" w:cs="Arial" w:eastAsia="Arial" w:hAnsi="Arial"/>
        </w:rPr>
        <w:t xml:space="preserve">4. Overwatch: The Cognitive Monitoring Shield</w:t>
      </w:r>
    </w:p>
    <w:p>
      <w:pPr>
        <w:pStyle w:val="Heading2"/>
      </w:pPr>
      <w:r>
        <w:rPr>
          <w:rFonts w:ascii="Arial" w:cs="Arial" w:eastAsia="Arial" w:hAnsi="Arial"/>
        </w:rPr>
        <w:t xml:space="preserve">4.1 Why Cognition Is Necessary</w:t>
      </w:r>
    </w:p>
    <w:p>
      <w:pPr>
        <w:spacing w:after="120"/>
      </w:pPr>
      <w:r>
        <w:rPr>
          <w:rFonts w:ascii="Arial" w:cs="Arial" w:eastAsia="Arial" w:hAnsi="Arial"/>
          <w:sz w:val="22"/>
          <w:szCs w:val="22"/>
        </w:rPr>
        <w:t xml:space="preserve">If GOPEL could solve all governance problems, Overwatch would be unnecessary. But deterministic enforcement has a fundamental limitation: it can only enforce rules that have been defined in advance. Novel attacks, emergent behaviors, and contextual anomalies require cognitive analysis, the ability to recognize that something is wrong even when no specific rule has been violated.</w:t>
      </w:r>
    </w:p>
    <w:p>
      <w:pPr>
        <w:spacing w:after="120"/>
      </w:pPr>
      <w:r>
        <w:rPr>
          <w:rFonts w:ascii="Arial" w:cs="Arial" w:eastAsia="Arial" w:hAnsi="Arial"/>
          <w:sz w:val="22"/>
          <w:szCs w:val="22"/>
        </w:rPr>
        <w:t xml:space="preserve">Overwatch fills this gap. It is a cognitive analysis layer that observes the AI pipeline and GOPEL records to detect threats that deterministic rules cannot catch. It uses pattern matching, statistical analysis, and contextual reasoning to identify anomalies, classify their severity, and escalate them to human checkpoints when automated responses are insufficient.</w:t>
      </w:r>
    </w:p>
    <w:p>
      <w:pPr>
        <w:pStyle w:val="Heading2"/>
      </w:pPr>
      <w:r>
        <w:rPr>
          <w:rFonts w:ascii="Arial" w:cs="Arial" w:eastAsia="Arial" w:hAnsi="Arial"/>
        </w:rPr>
        <w:t xml:space="preserve">4.2 Architectural Modules</w:t>
      </w:r>
    </w:p>
    <w:p>
      <w:pPr>
        <w:spacing w:after="120"/>
      </w:pPr>
      <w:r>
        <w:rPr>
          <w:rFonts w:ascii="Arial" w:cs="Arial" w:eastAsia="Arial" w:hAnsi="Arial"/>
          <w:sz w:val="22"/>
          <w:szCs w:val="22"/>
        </w:rPr>
        <w:t xml:space="preserve">The Overwatch proof of concept implements the following capabilities:</w:t>
      </w:r>
    </w:p>
    <w:p>
      <w:pPr>
        <w:spacing w:after="120"/>
      </w:pPr>
      <w:r>
        <w:rPr>
          <w:rFonts w:ascii="Arial" w:cs="Arial" w:eastAsia="Arial" w:hAnsi="Arial"/>
          <w:b/>
          <w:bCs/>
          <w:sz w:val="22"/>
          <w:szCs w:val="22"/>
        </w:rPr>
        <w:t xml:space="preserve">Intent Analyzer: </w:t>
      </w:r>
      <w:r>
        <w:rPr>
          <w:rFonts w:ascii="Arial" w:cs="Arial" w:eastAsia="Arial" w:hAnsi="Arial"/>
          <w:sz w:val="22"/>
          <w:szCs w:val="22"/>
        </w:rPr>
        <w:t xml:space="preserve">Examines incoming prompts for injection patterns, delimiter attacks, role manipulation attempts, and social engineering techniques. This is the primary defense against prompt injection, the most prevalent attack vector against AI systems.</w:t>
      </w:r>
    </w:p>
    <w:p>
      <w:pPr>
        <w:spacing w:after="120"/>
      </w:pPr>
      <w:r>
        <w:rPr>
          <w:rFonts w:ascii="Arial" w:cs="Arial" w:eastAsia="Arial" w:hAnsi="Arial"/>
          <w:b/>
          <w:bCs/>
          <w:sz w:val="22"/>
          <w:szCs w:val="22"/>
        </w:rPr>
        <w:t xml:space="preserve">Output State Evaluator: </w:t>
      </w:r>
      <w:r>
        <w:rPr>
          <w:rFonts w:ascii="Arial" w:cs="Arial" w:eastAsia="Arial" w:hAnsi="Arial"/>
          <w:sz w:val="22"/>
          <w:szCs w:val="22"/>
        </w:rPr>
        <w:t xml:space="preserve">Analyzes model responses for hallucination indicators, confidence anomalies, format violations, and content that deviates from expected parameters. Addresses the autonomous drift threat by detecting when outputs drift beyond acceptable boundaries.</w:t>
      </w:r>
    </w:p>
    <w:p>
      <w:pPr>
        <w:spacing w:after="120"/>
      </w:pPr>
      <w:r>
        <w:rPr>
          <w:rFonts w:ascii="Arial" w:cs="Arial" w:eastAsia="Arial" w:hAnsi="Arial"/>
          <w:b/>
          <w:bCs/>
          <w:sz w:val="22"/>
          <w:szCs w:val="22"/>
        </w:rPr>
        <w:t xml:space="preserve">Structural Verifier: </w:t>
      </w:r>
      <w:r>
        <w:rPr>
          <w:rFonts w:ascii="Arial" w:cs="Arial" w:eastAsia="Arial" w:hAnsi="Arial"/>
          <w:sz w:val="22"/>
          <w:szCs w:val="22"/>
        </w:rPr>
        <w:t xml:space="preserve">Verifies that the GOPEL codebase itself has not been modified. Computes SHA-256 hashes of every GOPEL source file and compares them against a signed deployment manifest. Detects supply chain attacks that modify the enforcement layer.</w:t>
      </w:r>
    </w:p>
    <w:p>
      <w:pPr>
        <w:spacing w:after="120"/>
      </w:pPr>
      <w:r>
        <w:rPr>
          <w:rFonts w:ascii="Arial" w:cs="Arial" w:eastAsia="Arial" w:hAnsi="Arial"/>
          <w:b/>
          <w:bCs/>
          <w:sz w:val="22"/>
          <w:szCs w:val="22"/>
        </w:rPr>
        <w:t xml:space="preserve">Provenance Manager: </w:t>
      </w:r>
      <w:r>
        <w:rPr>
          <w:rFonts w:ascii="Arial" w:cs="Arial" w:eastAsia="Arial" w:hAnsi="Arial"/>
          <w:sz w:val="22"/>
          <w:szCs w:val="22"/>
        </w:rPr>
        <w:t xml:space="preserve">Tracks the origin, transformation history, and trust level of every data element flowing through the pipeline. Assigns trust tiers to inputs based on their provenance chain.</w:t>
      </w:r>
    </w:p>
    <w:p>
      <w:pPr>
        <w:spacing w:after="120"/>
      </w:pPr>
      <w:r>
        <w:rPr>
          <w:rFonts w:ascii="Arial" w:cs="Arial" w:eastAsia="Arial" w:hAnsi="Arial"/>
          <w:b/>
          <w:bCs/>
          <w:sz w:val="22"/>
          <w:szCs w:val="22"/>
        </w:rPr>
        <w:t xml:space="preserve">Random Audit Engine: </w:t>
      </w:r>
      <w:r>
        <w:rPr>
          <w:rFonts w:ascii="Arial" w:cs="Arial" w:eastAsia="Arial" w:hAnsi="Arial"/>
          <w:sz w:val="22"/>
          <w:szCs w:val="22"/>
        </w:rPr>
        <w:t xml:space="preserve">Performs probabilistic sampling of transactions for deep inspection. Not every transaction can be fully analyzed in real time, but any transaction might be audited. This creates deterrence value even against sophisticated adversaries.</w:t>
      </w:r>
    </w:p>
    <w:p>
      <w:pPr>
        <w:spacing w:after="120"/>
      </w:pPr>
      <w:r>
        <w:rPr>
          <w:rFonts w:ascii="Arial" w:cs="Arial" w:eastAsia="Arial" w:hAnsi="Arial"/>
          <w:b/>
          <w:bCs/>
          <w:sz w:val="22"/>
          <w:szCs w:val="22"/>
        </w:rPr>
        <w:t xml:space="preserve">Escalation Engine: </w:t>
      </w:r>
      <w:r>
        <w:rPr>
          <w:rFonts w:ascii="Arial" w:cs="Arial" w:eastAsia="Arial" w:hAnsi="Arial"/>
          <w:sz w:val="22"/>
          <w:szCs w:val="22"/>
        </w:rPr>
        <w:t xml:space="preserve">Manages severity-based escalation with defined response levels: NORMAL, ELEVATED, HIGH, CRITICAL, and LOCKDOWN. Each level triggers specific response actions and notification chains.</w:t>
      </w:r>
    </w:p>
    <w:p>
      <w:pPr>
        <w:spacing w:after="120"/>
      </w:pPr>
      <w:r>
        <w:rPr>
          <w:rFonts w:ascii="Arial" w:cs="Arial" w:eastAsia="Arial" w:hAnsi="Arial"/>
          <w:b/>
          <w:bCs/>
          <w:sz w:val="22"/>
          <w:szCs w:val="22"/>
        </w:rPr>
        <w:t xml:space="preserve">GOPEL Observer: </w:t>
      </w:r>
      <w:r>
        <w:rPr>
          <w:rFonts w:ascii="Arial" w:cs="Arial" w:eastAsia="Arial" w:hAnsi="Arial"/>
          <w:sz w:val="22"/>
          <w:szCs w:val="22"/>
        </w:rPr>
        <w:t xml:space="preserve">The read-only interface to GOPEL records. Receives copies of audit records and analyzes them without modifying the original chain. Enforces the observation-without-mutation principle.</w:t>
      </w:r>
    </w:p>
    <w:p>
      <w:pPr>
        <w:pStyle w:val="Heading2"/>
      </w:pPr>
      <w:r>
        <w:rPr>
          <w:rFonts w:ascii="Arial" w:cs="Arial" w:eastAsia="Arial" w:hAnsi="Arial"/>
        </w:rPr>
        <w:t xml:space="preserve">4.3 The Isolation Principle</w:t>
      </w:r>
    </w:p>
    <w:p>
      <w:pPr>
        <w:spacing w:after="120"/>
      </w:pPr>
      <w:r>
        <w:rPr>
          <w:rFonts w:ascii="Arial" w:cs="Arial" w:eastAsia="Arial" w:hAnsi="Arial"/>
          <w:sz w:val="22"/>
          <w:szCs w:val="22"/>
        </w:rPr>
        <w:t xml:space="preserve">Overwatch and GOPEL are separate programs. Overwatch never imports GOPEL modules, never calls GOPEL functions, and never accesses GOPEL internal state. It operates on copies of GOPEL records delivered through a one-way channel (the GOPEL Observer). This isolation is not merely architectural preference; it is a security invariant verified by static analysis. The v0.6.2 security review confirmed zero GOPEL imports across all 16 Overwatch modules.</w:t>
      </w:r>
    </w:p>
    <w:p>
      <w:pPr>
        <w:spacing w:after="120"/>
      </w:pPr>
      <w:r>
        <w:rPr>
          <w:rFonts w:ascii="Arial" w:cs="Arial" w:eastAsia="Arial" w:hAnsi="Arial"/>
          <w:sz w:val="22"/>
          <w:szCs w:val="22"/>
        </w:rPr>
        <w:t xml:space="preserve">This isolation ensures that compromising Overwatch does not compromise GOPEL. An attacker who gains control of the monitoring layer can suppress alerts (a detection failure) but cannot alter the enforcement record (a prevention success). The attack surface is reduced from total governance compromise to partial monitoring loss, a degradation the Triangle is designed to survive.</w:t>
      </w:r>
    </w:p>
    <w:p>
      <w:pPr>
        <w:pStyle w:val="Heading2"/>
      </w:pPr>
      <w:r>
        <w:rPr>
          <w:rFonts w:ascii="Arial" w:cs="Arial" w:eastAsia="Arial" w:hAnsi="Arial"/>
        </w:rPr>
        <w:t xml:space="preserve">4.4 Threat Coverage: Active Threats</w:t>
      </w:r>
    </w:p>
    <w:p>
      <w:pPr>
        <w:spacing w:after="120"/>
      </w:pPr>
      <w:r>
        <w:rPr>
          <w:rFonts w:ascii="Arial" w:cs="Arial" w:eastAsia="Arial" w:hAnsi="Arial"/>
          <w:sz w:val="22"/>
          <w:szCs w:val="22"/>
        </w:rPr>
        <w:t xml:space="preserve">Overwatch is the primary defense against prompt injection and jailbreak attacks. These attacks exploit the cognitive nature of language models by embedding adversarial instructions within seemingly benign inputs. GOPEL, being non-cognitive, is immune to these attacks but also unable to detect them. Overwatch applies cognitive analysis to identify injection patterns before they reach the model and to evaluate model responses for signs of successful injection.</w:t>
      </w:r>
    </w:p>
    <w:p>
      <w:pPr>
        <w:spacing w:after="120"/>
      </w:pPr>
      <w:r>
        <w:rPr>
          <w:rFonts w:ascii="Arial" w:cs="Arial" w:eastAsia="Arial" w:hAnsi="Arial"/>
          <w:sz w:val="22"/>
          <w:szCs w:val="22"/>
        </w:rPr>
        <w:t xml:space="preserve">Overwatch also provides overlapping coverage for supply chain threats (through structural verification of the GOPEL codebase) and autonomous drift (through output state evaluation). This redundancy ensures that no single threat category depends entirely on one vertex.</w:t>
      </w:r>
    </w:p>
    <w:p>
      <w:r>
        <w:br w:type="page"/>
      </w:r>
    </w:p>
    <w:p>
      <w:pPr>
        <w:pStyle w:val="Heading1"/>
      </w:pPr>
      <w:r>
        <w:rPr>
          <w:rFonts w:ascii="Arial" w:cs="Arial" w:eastAsia="Arial" w:hAnsi="Arial"/>
        </w:rPr>
        <w:t xml:space="preserve">5. Human Checkpoints: The Arbitration Authority</w:t>
      </w:r>
    </w:p>
    <w:p>
      <w:pPr>
        <w:pStyle w:val="Heading2"/>
      </w:pPr>
      <w:r>
        <w:rPr>
          <w:rFonts w:ascii="Arial" w:cs="Arial" w:eastAsia="Arial" w:hAnsi="Arial"/>
        </w:rPr>
        <w:t xml:space="preserve">5.1 The Irreducibility of Human Judgment</w:t>
      </w:r>
    </w:p>
    <w:p>
      <w:pPr>
        <w:spacing w:after="120"/>
      </w:pPr>
      <w:r>
        <w:rPr>
          <w:rFonts w:ascii="Arial" w:cs="Arial" w:eastAsia="Arial" w:hAnsi="Arial"/>
          <w:sz w:val="22"/>
          <w:szCs w:val="22"/>
        </w:rPr>
        <w:t xml:space="preserve">Certain governance decisions cannot be automated without unacceptable risk. Whether a model output constitutes misinformation or legitimate analysis depends on context that no current AI system can fully evaluate. Whether an escalation warrants pipeline shutdown depends on business impact assessments that require institutional knowledge. Whether a novel attack pattern represents a genuine threat or a false positive requires adversarial reasoning that, paradoxically, AI systems are poorly equipped to apply to their own outputs.</w:t>
      </w:r>
    </w:p>
    <w:p>
      <w:pPr>
        <w:spacing w:after="120"/>
      </w:pPr>
      <w:r>
        <w:rPr>
          <w:rFonts w:ascii="Arial" w:cs="Arial" w:eastAsia="Arial" w:hAnsi="Arial"/>
          <w:sz w:val="22"/>
          <w:szCs w:val="22"/>
        </w:rPr>
        <w:t xml:space="preserve">Human Checkpoints are the points in the pipeline where human judgment is mandatory, not optional. The HAIA architecture enforces this through evidence gates: governance checkpoints that require specific evidence types (rationale, second approver, risk assessment) before the pipeline can proceed. These gates are GOPEL-enforced, which means the requirement for human involvement is itself deterministically guaranteed. No software component can bypass a gate that requires human evidence.</w:t>
      </w:r>
    </w:p>
    <w:p>
      <w:pPr>
        <w:pStyle w:val="Heading2"/>
      </w:pPr>
      <w:r>
        <w:rPr>
          <w:rFonts w:ascii="Arial" w:cs="Arial" w:eastAsia="Arial" w:hAnsi="Arial"/>
        </w:rPr>
        <w:t xml:space="preserve">5.2 Operator Roles and Authorization</w:t>
      </w:r>
    </w:p>
    <w:p>
      <w:pPr>
        <w:spacing w:after="120"/>
      </w:pPr>
      <w:r>
        <w:rPr>
          <w:rFonts w:ascii="Arial" w:cs="Arial" w:eastAsia="Arial" w:hAnsi="Arial"/>
          <w:sz w:val="22"/>
          <w:szCs w:val="22"/>
        </w:rPr>
        <w:t xml:space="preserve">The RECCLIN role system defines seven operator roles, each with specific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Researcher</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Finds sources, verifies facts, gathers evidence. Can execute pipeline queries.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Editor</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Refines structure, clarity, consistency. Can view breach reports.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Coder</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Writes, reviews, debugs code. Can export audit trails.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Calculator</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Mathematical analysis, quantitative modeling. Can execute data pipelines.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Liaison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Coordinates perspectives, stakeholder communication. Can escalate operating models.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Ideator</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Generates creative options, brainstorming. Can propose policy modifications.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Navigator</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Documents dissent, presents trade-offs without resolution. Always external to GOPEL.</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Each role carries a bounded permission set. An Analyst can execute queries but cannot override a circuit breaker. A Governance Officer can acknowledge breaches but cannot modify policies unilaterally. An Administrator can register new operators but every registration is logged with the registering operator's identity. Authorization is a set membership test (deterministic), not a judgment call (cognitive).</w:t>
      </w:r>
    </w:p>
    <w:p>
      <w:pPr>
        <w:pStyle w:val="Heading2"/>
      </w:pPr>
      <w:r>
        <w:rPr>
          <w:rFonts w:ascii="Arial" w:cs="Arial" w:eastAsia="Arial" w:hAnsi="Arial"/>
        </w:rPr>
        <w:t xml:space="preserve">5.3 Threat Coverage: Autonomous Drift and Insider Threats</w:t>
      </w:r>
    </w:p>
    <w:p>
      <w:pPr>
        <w:spacing w:after="120"/>
      </w:pPr>
      <w:r>
        <w:rPr>
          <w:rFonts w:ascii="Arial" w:cs="Arial" w:eastAsia="Arial" w:hAnsi="Arial"/>
          <w:sz w:val="22"/>
          <w:szCs w:val="22"/>
        </w:rPr>
        <w:t xml:space="preserve">Human Checkpoints are the primary defense against autonomous drift: the gradual expansion of AI system behavior beyond intended boundaries without any explicit adversarial action. Drift is dangerous precisely because it is not an attack; no injection signature to detect, no supply chain tampering to hash-verify. Drift manifests as outputs that are technically compliant with policies but substantively misaligned with organizational intent. Only human judgment can distinguish between a model that is performing within boundaries and one that has learned to satisfy formal requirements while violating their spirit.</w:t>
      </w:r>
    </w:p>
    <w:p>
      <w:pPr>
        <w:spacing w:after="120"/>
      </w:pPr>
      <w:r>
        <w:rPr>
          <w:rFonts w:ascii="Arial" w:cs="Arial" w:eastAsia="Arial" w:hAnsi="Arial"/>
          <w:sz w:val="22"/>
          <w:szCs w:val="22"/>
        </w:rPr>
        <w:t xml:space="preserve">Human Checkpoints also provide defense against insider threats. The evidence gate system requires that high-impact actions (circuit breaker overrides, policy modifications, model rotation) carry cryptographically signed evidence from multiple operators. A single compromised operator cannot unilaterally execute critical actions because the GOPEL enforcement layer requires evidence from a second approver, and the second approval must be cryptographically bound to the specific transaction and gate (SEC-03), preventing replay attacks.</w:t>
      </w:r>
    </w:p>
    <w:p>
      <w:r>
        <w:br w:type="page"/>
      </w:r>
    </w:p>
    <w:p>
      <w:pPr>
        <w:pStyle w:val="Heading1"/>
      </w:pPr>
      <w:r>
        <w:rPr>
          <w:rFonts w:ascii="Arial" w:cs="Arial" w:eastAsia="Arial" w:hAnsi="Arial"/>
        </w:rPr>
        <w:t xml:space="preserve">6. Threat Landscape Mapping to the Triangle</w:t>
      </w:r>
    </w:p>
    <w:p>
      <w:pPr>
        <w:pStyle w:val="Heading2"/>
      </w:pPr>
      <w:r>
        <w:rPr>
          <w:rFonts w:ascii="Arial" w:cs="Arial" w:eastAsia="Arial" w:hAnsi="Arial"/>
        </w:rPr>
        <w:t xml:space="preserve">6.1 Mapping Framework</w:t>
      </w:r>
    </w:p>
    <w:p>
      <w:pPr>
        <w:spacing w:after="120"/>
      </w:pPr>
      <w:r>
        <w:rPr>
          <w:rFonts w:ascii="Arial" w:cs="Arial" w:eastAsia="Arial" w:hAnsi="Arial"/>
          <w:sz w:val="22"/>
          <w:szCs w:val="22"/>
        </w:rPr>
        <w:t xml:space="preserve">Each contemporary AI threat category maps to a primary triangle vertex that provides first-line defense, with secondary vertices providing overlapping coverage. This mapping is the operational expression of the checks and balances principle: every threat is addressed by at least two vertices, and the most dangerous threats are addressed by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Threat Category</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Vertex</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Secondary</w:t>
            </w:r>
          </w:p>
        </w:tc>
        <w:tc>
          <w:tcPr>
            <w:tcW w:type="dxa" w:w="3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Prompt injection / Jailbreak</w:t>
            </w:r>
          </w:p>
        </w:tc>
        <w:tc>
          <w:tcPr>
            <w:tcW w:type="dxa" w:w="1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Overwatch</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GOPEL + Human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Intent analysis detects injection patterns. GOPEL hash chain preserves evidence. Humans review escalated cases.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Supply chain / Model poisoning</w:t>
            </w:r>
          </w:p>
        </w:tc>
        <w:tc>
          <w:tcPr>
            <w:tcW w:type="dxa" w:w="1800"/>
            <w:tcBorders>
              <w:top w:val="single" w:color="BBBBBB" w:sz="1"/>
              <w:left w:val="single" w:color="BBBBBB" w:sz="1"/>
              <w:bottom w:val="single" w:color="BBBBBB" w:sz="1"/>
              <w:right w:val="single" w:color="BBBBBB" w:sz="1"/>
            </w:tcBorders>
            <w:shd w:fill="CCE5FF" w:val="clear"/>
            <w:tcMar>
              <w:top w:type="dxa" w:w="80"/>
              <w:left w:type="dxa" w:w="120"/>
              <w:bottom w:type="dxa" w:w="80"/>
              <w:right w:type="dxa" w:w="120"/>
            </w:tcMar>
          </w:tcPr>
          <w:p>
            <w:pPr>
              <w:spacing w:after="40"/>
            </w:pPr>
            <w:r>
              <w:rPr>
                <w:rFonts w:ascii="Arial" w:cs="Arial" w:eastAsia="Arial" w:hAnsi="Arial"/>
                <w:sz w:val="20"/>
                <w:szCs w:val="20"/>
              </w:rPr>
              <w:t xml:space="preserve">GOPEL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Overwatch + Human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Hash chain verifies data integrity. Overwatch verifies GOPEL source integrity. Humans approve model rotations.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Autonomous drift / Hallucination</w:t>
            </w:r>
          </w:p>
        </w:tc>
        <w:tc>
          <w:tcPr>
            <w:tcW w:type="dxa" w:w="18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Human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Overwatch + GOPEL</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Human judgment detects semantic drift. Overwatch flags output anomalies. GOPEL enforces escalation thresholds.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Insider threat / Privilege abuse</w:t>
            </w:r>
          </w:p>
        </w:tc>
        <w:tc>
          <w:tcPr>
            <w:tcW w:type="dxa" w:w="1800"/>
            <w:tcBorders>
              <w:top w:val="single" w:color="BBBBBB" w:sz="1"/>
              <w:left w:val="single" w:color="BBBBBB" w:sz="1"/>
              <w:bottom w:val="single" w:color="BBBBBB" w:sz="1"/>
              <w:right w:val="single" w:color="BBBBBB" w:sz="1"/>
            </w:tcBorders>
            <w:shd w:fill="F0E0FF" w:val="clear"/>
            <w:tcMar>
              <w:top w:type="dxa" w:w="80"/>
              <w:left w:type="dxa" w:w="120"/>
              <w:bottom w:type="dxa" w:w="80"/>
              <w:right w:type="dxa" w:w="120"/>
            </w:tcMar>
          </w:tcPr>
          <w:p>
            <w:pPr>
              <w:spacing w:after="40"/>
            </w:pPr>
            <w:r>
              <w:rPr>
                <w:rFonts w:ascii="Arial" w:cs="Arial" w:eastAsia="Arial" w:hAnsi="Arial"/>
                <w:sz w:val="20"/>
                <w:szCs w:val="20"/>
              </w:rPr>
              <w:t xml:space="preserve">GOPEL + Human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Overwatch</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HMAC signing proves operator identity. Dual-approval gates prevent unilateral action. Overwatch monitors access patterns.</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6.2 Prompt Injection: The Cognitive Attack</w:t>
      </w:r>
    </w:p>
    <w:p>
      <w:pPr>
        <w:spacing w:after="120"/>
      </w:pPr>
      <w:r>
        <w:rPr>
          <w:rFonts w:ascii="Arial" w:cs="Arial" w:eastAsia="Arial" w:hAnsi="Arial"/>
          <w:sz w:val="22"/>
          <w:szCs w:val="22"/>
        </w:rPr>
        <w:t xml:space="preserve">Prompt injection exploits the fact that large language models treat instructions and data in the same channel: natural language text. An attacker embeds adversarial instructions within user-provided content, causing the model to follow attacker instructions instead of system instructions. This attack is fundamentally cognitive, it works by persuading the model, and it has proven remarkably difficult to defend against at the model level.</w:t>
      </w:r>
    </w:p>
    <w:p>
      <w:pPr>
        <w:spacing w:after="120"/>
      </w:pPr>
      <w:r>
        <w:rPr>
          <w:rFonts w:ascii="Arial" w:cs="Arial" w:eastAsia="Arial" w:hAnsi="Arial"/>
          <w:sz w:val="22"/>
          <w:szCs w:val="22"/>
        </w:rPr>
        <w:t xml:space="preserve">The Triangle addresses prompt injection at three levels. Overwatch (primary defense) applies pattern analysis to incoming prompts before they reach the model, scanning for delimiter attacks, role manipulation, instruction override attempts, and known injection signatures. GOPEL (secondary defense) ensures that even if injection succeeds, the governance record is untampered, because the hash chain is immune to cognitive manipulation. Human Checkpoints (tertiary defense) review flagged transactions and can halt the pipeline when novel injection patterns are detected.</w:t>
      </w:r>
    </w:p>
    <w:p>
      <w:pPr>
        <w:pStyle w:val="Heading2"/>
      </w:pPr>
      <w:r>
        <w:rPr>
          <w:rFonts w:ascii="Arial" w:cs="Arial" w:eastAsia="Arial" w:hAnsi="Arial"/>
        </w:rPr>
        <w:t xml:space="preserve">6.3 Supply Chain Compromise: The Integrity Attack</w:t>
      </w:r>
    </w:p>
    <w:p>
      <w:pPr>
        <w:spacing w:after="120"/>
      </w:pPr>
      <w:r>
        <w:rPr>
          <w:rFonts w:ascii="Arial" w:cs="Arial" w:eastAsia="Arial" w:hAnsi="Arial"/>
          <w:sz w:val="22"/>
          <w:szCs w:val="22"/>
        </w:rPr>
        <w:t xml:space="preserve">Supply chain attacks target the components that make up the AI system rather than the system's runtime behavior. A poisoned training dataset, a backdoored model checkpoint, a compromised dependency library, or a tampered configuration file can all introduce vulnerabilities that persist across sessions and resist runtime detection.</w:t>
      </w:r>
    </w:p>
    <w:p>
      <w:pPr>
        <w:spacing w:after="120"/>
      </w:pPr>
      <w:r>
        <w:rPr>
          <w:rFonts w:ascii="Arial" w:cs="Arial" w:eastAsia="Arial" w:hAnsi="Arial"/>
          <w:sz w:val="22"/>
          <w:szCs w:val="22"/>
        </w:rPr>
        <w:t xml:space="preserve">GOPEL (primary defense) provides cryptographic provenance for all inputs and outputs through the hash chain. Every data element that enters the pipeline is hashed, timestamped, and attributed to an operator. Overwatch (secondary defense) performs structural verification of the GOPEL codebase itself, detecting unauthorized modifications to the enforcement layer. Human Checkpoints (tertiary defense) approve model rotations and dependency updates through evidence gates that require explicit risk assessments.</w:t>
      </w:r>
    </w:p>
    <w:p>
      <w:pPr>
        <w:pStyle w:val="Heading2"/>
      </w:pPr>
      <w:r>
        <w:rPr>
          <w:rFonts w:ascii="Arial" w:cs="Arial" w:eastAsia="Arial" w:hAnsi="Arial"/>
        </w:rPr>
        <w:t xml:space="preserve">6.4 Autonomous Drift: The Silent Threat</w:t>
      </w:r>
    </w:p>
    <w:p>
      <w:pPr>
        <w:spacing w:after="120"/>
      </w:pPr>
      <w:r>
        <w:rPr>
          <w:rFonts w:ascii="Arial" w:cs="Arial" w:eastAsia="Arial" w:hAnsi="Arial"/>
          <w:sz w:val="22"/>
          <w:szCs w:val="22"/>
        </w:rPr>
        <w:t xml:space="preserve">Autonomous drift is the most insidious threat category because it involves no adversarial actor. AI systems can gradually shift their behavior due to distributional drift in inputs, emergent behaviors from complex prompt chains, or optimization pressure that satisfies formal metrics while violating intended constraints. Drift is difficult to detect because each individual output may be within acceptable parameters while the aggregate trend moves beyond acceptable boundaries.</w:t>
      </w:r>
    </w:p>
    <w:p>
      <w:pPr>
        <w:spacing w:after="120"/>
      </w:pPr>
      <w:r>
        <w:rPr>
          <w:rFonts w:ascii="Arial" w:cs="Arial" w:eastAsia="Arial" w:hAnsi="Arial"/>
          <w:sz w:val="22"/>
          <w:szCs w:val="22"/>
        </w:rPr>
        <w:t xml:space="preserve">Human Checkpoints (primary defense) are essential because drift detection requires contextual judgment that current automated systems lack. Overwatch (secondary defense) provides statistical baselines and anomaly detection that can flag individual outputs deviating from expected patterns. GOPEL (tertiary defense) enforces escalation thresholds that trigger human review when quantitative metrics exceed configured bounds. The combination of human judgment (contextual), cognitive analysis (statistical), and deterministic enforcement (threshold-based) creates a defense that no single approach can provide.</w:t>
      </w:r>
    </w:p>
    <w:p>
      <w:pPr>
        <w:pStyle w:val="Heading2"/>
      </w:pPr>
      <w:r>
        <w:rPr>
          <w:rFonts w:ascii="Arial" w:cs="Arial" w:eastAsia="Arial" w:hAnsi="Arial"/>
        </w:rPr>
        <w:t xml:space="preserve">6.5 Insider Threat: The Authorized Attack</w:t>
      </w:r>
    </w:p>
    <w:p>
      <w:pPr>
        <w:spacing w:after="120"/>
      </w:pPr>
      <w:r>
        <w:rPr>
          <w:rFonts w:ascii="Arial" w:cs="Arial" w:eastAsia="Arial" w:hAnsi="Arial"/>
          <w:sz w:val="22"/>
          <w:szCs w:val="22"/>
        </w:rPr>
        <w:t xml:space="preserve">Insider threats exploit legitimate access credentials to subvert governance controls. An authorized operator with malicious intent can attempt to approve their own requests, suppress breach reports, or modify audit records. These attacks are particularly dangerous because they originate from within the trust boundary.</w:t>
      </w:r>
    </w:p>
    <w:p>
      <w:pPr>
        <w:spacing w:after="120"/>
      </w:pPr>
      <w:r>
        <w:rPr>
          <w:rFonts w:ascii="Arial" w:cs="Arial" w:eastAsia="Arial" w:hAnsi="Arial"/>
          <w:sz w:val="22"/>
          <w:szCs w:val="22"/>
        </w:rPr>
        <w:t xml:space="preserve">GOPEL and Human Checkpoints jointly serve as primary defense. GOPEL enforces dual-approval evidence gates that require cryptographically signed approval from a second operator (SEC-03), preventing self-approval. The cryptographic binding of approvals to specific transactions and gates (introduced in v0.6.2) prevents an attacker from replaying a legitimate approval against a different transaction. Overwatch (secondary defense) monitors access patterns and can detect anomalous operator behavior, such as an operator who suddenly begins approving an unusual volume of high-risk transactions.</w:t>
      </w:r>
    </w:p>
    <w:p>
      <w:r>
        <w:br w:type="page"/>
      </w:r>
    </w:p>
    <w:p>
      <w:pPr>
        <w:pStyle w:val="Heading1"/>
      </w:pPr>
      <w:r>
        <w:rPr>
          <w:rFonts w:ascii="Arial" w:cs="Arial" w:eastAsia="Arial" w:hAnsi="Arial"/>
        </w:rPr>
        <w:t xml:space="preserve">7. Proof of Concept: From Theory to Operational Validation</w:t>
      </w:r>
    </w:p>
    <w:p>
      <w:pPr>
        <w:pStyle w:val="Heading2"/>
      </w:pPr>
      <w:r>
        <w:rPr>
          <w:rFonts w:ascii="Arial" w:cs="Arial" w:eastAsia="Arial" w:hAnsi="Arial"/>
        </w:rPr>
        <w:t xml:space="preserve">7.1 What This Proof Demonstrates</w:t>
      </w:r>
    </w:p>
    <w:p>
      <w:pPr>
        <w:spacing w:after="120"/>
      </w:pPr>
      <w:r>
        <w:rPr>
          <w:rFonts w:ascii="Arial" w:cs="Arial" w:eastAsia="Arial" w:hAnsi="Arial"/>
          <w:sz w:val="22"/>
          <w:szCs w:val="22"/>
        </w:rPr>
        <w:t xml:space="preserve">This paper does not claim a finished, production-ready system. It claims something more foundational: that the theoretical architecture translates into operational code that exhibits the security properties it promises. The distinction matters. Many AI governance frameworks exist as policy documents, organizational principles, or theoretical models. The HAIA Governance Triangle exists as executable code that has been tested, reviewed, and hardened through adversarial analysis.</w:t>
      </w:r>
    </w:p>
    <w:p>
      <w:pPr>
        <w:spacing w:after="120"/>
      </w:pPr>
      <w:r>
        <w:rPr>
          <w:rFonts w:ascii="Arial" w:cs="Arial" w:eastAsia="Arial" w:hAnsi="Arial"/>
          <w:sz w:val="22"/>
          <w:szCs w:val="22"/>
        </w:rPr>
        <w:t xml:space="preserve">The proof of concept demonstrates five properties:</w:t>
      </w:r>
    </w:p>
    <w:p>
      <w:pPr>
        <w:spacing w:after="120"/>
      </w:pPr>
      <w:r>
        <w:rPr>
          <w:rFonts w:ascii="Arial" w:cs="Arial" w:eastAsia="Arial" w:hAnsi="Arial"/>
          <w:b/>
          <w:bCs/>
          <w:sz w:val="22"/>
          <w:szCs w:val="22"/>
        </w:rPr>
        <w:t xml:space="preserve">Property 1: Non-cognitive enforcement is achievable. </w:t>
      </w:r>
      <w:r>
        <w:rPr>
          <w:rFonts w:ascii="Arial" w:cs="Arial" w:eastAsia="Arial" w:hAnsi="Arial"/>
          <w:sz w:val="22"/>
          <w:szCs w:val="22"/>
        </w:rPr>
        <w:t xml:space="preserve">GOPEL v0.6.2 implements all seven record types, the SHA-256 hash chain, HMAC-SHA256 operator signing, AES-256 encryption at rest, and evidence gates, all without any cognitive operations. Static analysis confirms zero instances of content evaluation, ranking, or interpretation.</w:t>
      </w:r>
    </w:p>
    <w:p>
      <w:pPr>
        <w:spacing w:after="120"/>
      </w:pPr>
      <w:r>
        <w:rPr>
          <w:rFonts w:ascii="Arial" w:cs="Arial" w:eastAsia="Arial" w:hAnsi="Arial"/>
          <w:b/>
          <w:bCs/>
          <w:sz w:val="22"/>
          <w:szCs w:val="22"/>
        </w:rPr>
        <w:t xml:space="preserve">Property 2: Cognitive monitoring can be isolated from enforcement. </w:t>
      </w:r>
      <w:r>
        <w:rPr>
          <w:rFonts w:ascii="Arial" w:cs="Arial" w:eastAsia="Arial" w:hAnsi="Arial"/>
          <w:sz w:val="22"/>
          <w:szCs w:val="22"/>
        </w:rPr>
        <w:t xml:space="preserve">Overwatch v2.2 implements intent analysis, output evaluation, structural verification, and escalation management with zero imports from the GOPEL codebase. The observation-without-mutation principle is enforced by architectural isolation.</w:t>
      </w:r>
    </w:p>
    <w:p>
      <w:pPr>
        <w:spacing w:after="120"/>
      </w:pPr>
      <w:r>
        <w:rPr>
          <w:rFonts w:ascii="Arial" w:cs="Arial" w:eastAsia="Arial" w:hAnsi="Arial"/>
          <w:b/>
          <w:bCs/>
          <w:sz w:val="22"/>
          <w:szCs w:val="22"/>
        </w:rPr>
        <w:t xml:space="preserve">Property 3: The cryptographic audit chain resists tampering. </w:t>
      </w:r>
      <w:r>
        <w:rPr>
          <w:rFonts w:ascii="Arial" w:cs="Arial" w:eastAsia="Arial" w:hAnsi="Arial"/>
          <w:sz w:val="22"/>
          <w:szCs w:val="22"/>
        </w:rPr>
        <w:t xml:space="preserve">The SHA-256 hash chain with external HMAC-authenticated witnesses (SEC-06) has been tested against tampering scenarios including record modification, record deletion, chain replacement, and witness file substitution. All tampering attempts are detected.</w:t>
      </w:r>
    </w:p>
    <w:p>
      <w:pPr>
        <w:spacing w:after="120"/>
      </w:pPr>
      <w:r>
        <w:rPr>
          <w:rFonts w:ascii="Arial" w:cs="Arial" w:eastAsia="Arial" w:hAnsi="Arial"/>
          <w:b/>
          <w:bCs/>
          <w:sz w:val="22"/>
          <w:szCs w:val="22"/>
        </w:rPr>
        <w:t xml:space="preserve">Property 4: Security hardening is systematic. </w:t>
      </w:r>
      <w:r>
        <w:rPr>
          <w:rFonts w:ascii="Arial" w:cs="Arial" w:eastAsia="Arial" w:hAnsi="Arial"/>
          <w:sz w:val="22"/>
          <w:szCs w:val="22"/>
        </w:rPr>
        <w:t xml:space="preserve">The v0.6.2 security lockdown addressed 11 vulnerabilities across 4 severity levels (2 CRITICAL, 3 HIGH, 4 MEDIUM, 2 LOW), verified by 218 passing tests including 35 dedicated security tests. The systematic approach demonstrates that the architecture supports iterative security improvement.</w:t>
      </w:r>
    </w:p>
    <w:p>
      <w:pPr>
        <w:spacing w:after="120"/>
      </w:pPr>
      <w:r>
        <w:rPr>
          <w:rFonts w:ascii="Arial" w:cs="Arial" w:eastAsia="Arial" w:hAnsi="Arial"/>
          <w:b/>
          <w:bCs/>
          <w:sz w:val="22"/>
          <w:szCs w:val="22"/>
        </w:rPr>
        <w:t xml:space="preserve">Property 5: The architecture is testable. </w:t>
      </w:r>
      <w:r>
        <w:rPr>
          <w:rFonts w:ascii="Arial" w:cs="Arial" w:eastAsia="Arial" w:hAnsi="Arial"/>
          <w:sz w:val="22"/>
          <w:szCs w:val="22"/>
        </w:rPr>
        <w:t xml:space="preserve">218 automated tests cover enforcement logic, cryptographic integrity, governance workflows, security fixes, and adversarial scenarios. Testability is itself a security property: an architecture that cannot be tested cannot be trusted.</w:t>
      </w:r>
    </w:p>
    <w:p>
      <w:pPr>
        <w:pStyle w:val="Heading2"/>
      </w:pPr>
      <w:r>
        <w:rPr>
          <w:rFonts w:ascii="Arial" w:cs="Arial" w:eastAsia="Arial" w:hAnsi="Arial"/>
        </w:rPr>
        <w:t xml:space="preserve">7.2 Proof of Concept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GOPEL version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v0.6.2 (security-hardened lockdown)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Overwatch version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v2.2 (structured logging, type safety)</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Total test count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218 (183 core + 35 security-specific)</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Security findings addressed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11 (SEC-01 through SEC-11)</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GOPEL source modules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11 (sentinel, security, governance, breach, logger, models, pipeline, secure_pipeline, selector, navigator, static_analyzer)</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Overwatch source modules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16 (intent_analyzer, output_state_evaluator, structural_verifier, provenance_manager, random_audit, escalation_engine, gopel_observer, channel_manager, context_inspector, execution_graph, factics_engine, caipr_dispatcher, crypto, models, pipeline, structured_logger)</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Cross-module imports (Overwatch to GOPEL)</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0 (verified by module-level review)</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Overwatch alignment findings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0 BREAKING, 5 ALIGNMENT, 5 ENHANCEMENT</w:t>
            </w:r>
          </w:p>
        </w:tc>
      </w:tr>
    </w:tbl>
    <w:p>
      <w:pPr>
        <w:spacing w:after="120"/>
      </w:pPr>
      <w:r>
        <w:rPr>
          <w:rFonts w:ascii="Arial" w:cs="Arial" w:eastAsia="Arial" w:hAnsi="Arial"/>
          <w:sz w:val="22"/>
          <w:szCs w:val="22"/>
        </w:rPr>
        <w:t xml:space="preserve"/>
      </w:r>
    </w:p>
    <w:p>
      <w:r>
        <w:br w:type="page"/>
      </w:r>
    </w:p>
    <w:p>
      <w:pPr>
        <w:pStyle w:val="Heading1"/>
      </w:pPr>
      <w:r>
        <w:rPr>
          <w:rFonts w:ascii="Arial" w:cs="Arial" w:eastAsia="Arial" w:hAnsi="Arial"/>
        </w:rPr>
        <w:t xml:space="preserve">8. Adaptability: Addressing Threats Not Yet Discovered</w:t>
      </w:r>
    </w:p>
    <w:p>
      <w:pPr>
        <w:spacing w:after="120"/>
      </w:pPr>
      <w:r>
        <w:rPr>
          <w:rFonts w:ascii="Arial" w:cs="Arial" w:eastAsia="Arial" w:hAnsi="Arial"/>
          <w:sz w:val="22"/>
          <w:szCs w:val="22"/>
        </w:rPr>
        <w:t xml:space="preserve">A governance architecture that only addresses known threats is obsolete before deployment. The AI threat landscape evolves continuously, with novel attack techniques emerging faster than defenses can be formalized into rules. The Governance Triangle is designed for adaptability through three mechanisms:</w:t>
      </w:r>
    </w:p>
    <w:p>
      <w:pPr>
        <w:pStyle w:val="Heading2"/>
      </w:pPr>
      <w:r>
        <w:rPr>
          <w:rFonts w:ascii="Arial" w:cs="Arial" w:eastAsia="Arial" w:hAnsi="Arial"/>
        </w:rPr>
        <w:t xml:space="preserve">8.1 GOPEL: Rule Extension Without Code Change</w:t>
      </w:r>
    </w:p>
    <w:p>
      <w:pPr>
        <w:spacing w:after="120"/>
      </w:pPr>
      <w:r>
        <w:rPr>
          <w:rFonts w:ascii="Arial" w:cs="Arial" w:eastAsia="Arial" w:hAnsi="Arial"/>
          <w:sz w:val="22"/>
          <w:szCs w:val="22"/>
        </w:rPr>
        <w:t xml:space="preserve">GOPEL enforcement is configured through policy rules, evidence gates, and escalation thresholds, not through hard-coded logic. New threats that can be expressed as deterministic rules ("require dual approval for any transaction touching financial data," "escalate when response confidence drops below threshold") can be added to the GOPEL configuration without modifying the enforcement engine. The Factics methodology (Facts + Tactics with measurable KPIs) provides a structured approach to translating threat intelligence into enforceable rules.</w:t>
      </w:r>
    </w:p>
    <w:p>
      <w:pPr>
        <w:pStyle w:val="Heading2"/>
      </w:pPr>
      <w:r>
        <w:rPr>
          <w:rFonts w:ascii="Arial" w:cs="Arial" w:eastAsia="Arial" w:hAnsi="Arial"/>
        </w:rPr>
        <w:t xml:space="preserve">8.2 Overwatch: Cognitive Detection of Novel Patterns</w:t>
      </w:r>
    </w:p>
    <w:p>
      <w:pPr>
        <w:spacing w:after="120"/>
      </w:pPr>
      <w:r>
        <w:rPr>
          <w:rFonts w:ascii="Arial" w:cs="Arial" w:eastAsia="Arial" w:hAnsi="Arial"/>
          <w:sz w:val="22"/>
          <w:szCs w:val="22"/>
        </w:rPr>
        <w:t xml:space="preserve">Overwatch is inherently adaptive because cognitive analysis can recognize novel patterns without prior rule definition. When a new prompt injection technique emerges, Overwatch can detect it through deviation from established baselines even before a specific detection signature is written. The random audit engine ensures that even attacks designed to evade specific detection modules face probabilistic inspection.</w:t>
      </w:r>
    </w:p>
    <w:p>
      <w:pPr>
        <w:pStyle w:val="Heading2"/>
      </w:pPr>
      <w:r>
        <w:rPr>
          <w:rFonts w:ascii="Arial" w:cs="Arial" w:eastAsia="Arial" w:hAnsi="Arial"/>
        </w:rPr>
        <w:t xml:space="preserve">8.3 Human Checkpoints: Judgment as the Ultimate Adaptive Layer</w:t>
      </w:r>
    </w:p>
    <w:p>
      <w:pPr>
        <w:spacing w:after="120"/>
      </w:pPr>
      <w:r>
        <w:rPr>
          <w:rFonts w:ascii="Arial" w:cs="Arial" w:eastAsia="Arial" w:hAnsi="Arial"/>
          <w:sz w:val="22"/>
          <w:szCs w:val="22"/>
        </w:rPr>
        <w:t xml:space="preserve">Humans are the most adaptive component of the Triangle. When GOPEL rules and Overwatch detections are insufficient to address a novel threat, human judgment fills the gap. The evidence gate system ensures that novel threats requiring new governance responses are escalated to operators with appropriate authority. Once human operators develop a response to a new threat, the response can be formalized: translated into GOPEL rules (for deterministic enforcement) or Overwatch detection patterns (for cognitive monitoring), creating a feedback loop that strengthens the Triangle over time.</w:t>
      </w:r>
    </w:p>
    <w:p>
      <w:pPr>
        <w:pStyle w:val="Heading2"/>
      </w:pPr>
      <w:r>
        <w:rPr>
          <w:rFonts w:ascii="Arial" w:cs="Arial" w:eastAsia="Arial" w:hAnsi="Arial"/>
        </w:rPr>
        <w:t xml:space="preserve">8.4 The Feedback Loop</w:t>
      </w:r>
    </w:p>
    <w:p>
      <w:pPr>
        <w:spacing w:after="120"/>
      </w:pPr>
      <w:r>
        <w:rPr>
          <w:rFonts w:ascii="Arial" w:cs="Arial" w:eastAsia="Arial" w:hAnsi="Arial"/>
          <w:sz w:val="22"/>
          <w:szCs w:val="22"/>
        </w:rPr>
        <w:t xml:space="preserve">The Triangle creates a natural adaptation cycle: (1) Overwatch detects a novel anomaly. (2) Human Checkpoints evaluate the anomaly and develop a response. (3) The response is formalized as a GOPEL rule or Overwatch detection pattern. (4) The formalized response is tested against the existing test suite. (5) The updated Triangle is deployed. This cycle means that every successful attack makes the Triangle stronger, a property that purely automated defenses do not possess because they lack the human judgment step that translates adversarial experience into generalizable rules.</w:t>
      </w:r>
    </w:p>
    <w:p>
      <w:r>
        <w:br w:type="page"/>
      </w:r>
    </w:p>
    <w:p>
      <w:pPr>
        <w:pStyle w:val="Heading1"/>
      </w:pPr>
      <w:r>
        <w:rPr>
          <w:rFonts w:ascii="Arial" w:cs="Arial" w:eastAsia="Arial" w:hAnsi="Arial"/>
        </w:rPr>
        <w:t xml:space="preserve">9. Regulatory Alignment</w:t>
      </w:r>
    </w:p>
    <w:p>
      <w:pPr>
        <w:pStyle w:val="Heading2"/>
      </w:pPr>
      <w:r>
        <w:rPr>
          <w:rFonts w:ascii="Arial" w:cs="Arial" w:eastAsia="Arial" w:hAnsi="Arial"/>
        </w:rPr>
        <w:t xml:space="preserve">9.1 NIST AI Risk Management Framework (AI RMF)</w:t>
      </w:r>
    </w:p>
    <w:p>
      <w:pPr>
        <w:spacing w:after="120"/>
      </w:pPr>
      <w:r>
        <w:rPr>
          <w:rFonts w:ascii="Arial" w:cs="Arial" w:eastAsia="Arial" w:hAnsi="Arial"/>
          <w:sz w:val="22"/>
          <w:szCs w:val="22"/>
        </w:rPr>
        <w:t xml:space="preserve">The NIST AI RMF identifies four core functions: GOVERN, MAP, MEASURE, and MANAGE. The Governance Triangle maps directly to these functions:</w:t>
      </w:r>
    </w:p>
    <w:p>
      <w:pPr>
        <w:spacing w:after="120"/>
      </w:pPr>
      <w:r>
        <w:rPr>
          <w:rFonts w:ascii="Arial" w:cs="Arial" w:eastAsia="Arial" w:hAnsi="Arial"/>
          <w:b/>
          <w:bCs/>
          <w:sz w:val="22"/>
          <w:szCs w:val="22"/>
        </w:rPr>
        <w:t xml:space="preserve">GOVERN: </w:t>
      </w:r>
      <w:r>
        <w:rPr>
          <w:rFonts w:ascii="Arial" w:cs="Arial" w:eastAsia="Arial" w:hAnsi="Arial"/>
          <w:sz w:val="22"/>
          <w:szCs w:val="22"/>
        </w:rPr>
        <w:t xml:space="preserve">The Triangle itself is the governance structure. GOPEL provides enforceable policies. Human Checkpoints provide accountable oversight. Overwatch provides independent monitoring.</w:t>
      </w:r>
    </w:p>
    <w:p>
      <w:pPr>
        <w:spacing w:after="120"/>
      </w:pPr>
      <w:r>
        <w:rPr>
          <w:rFonts w:ascii="Arial" w:cs="Arial" w:eastAsia="Arial" w:hAnsi="Arial"/>
          <w:b/>
          <w:bCs/>
          <w:sz w:val="22"/>
          <w:szCs w:val="22"/>
        </w:rPr>
        <w:t xml:space="preserve">MAP: </w:t>
      </w:r>
      <w:r>
        <w:rPr>
          <w:rFonts w:ascii="Arial" w:cs="Arial" w:eastAsia="Arial" w:hAnsi="Arial"/>
          <w:sz w:val="22"/>
          <w:szCs w:val="22"/>
        </w:rPr>
        <w:t xml:space="preserve">Section 6 of this paper maps AI risks to Triangle vertices, identifying primary and secondary defenses for each threat category.</w:t>
      </w:r>
    </w:p>
    <w:p>
      <w:pPr>
        <w:spacing w:after="120"/>
      </w:pPr>
      <w:r>
        <w:rPr>
          <w:rFonts w:ascii="Arial" w:cs="Arial" w:eastAsia="Arial" w:hAnsi="Arial"/>
          <w:b/>
          <w:bCs/>
          <w:sz w:val="22"/>
          <w:szCs w:val="22"/>
        </w:rPr>
        <w:t xml:space="preserve">MEASURE: </w:t>
      </w:r>
      <w:r>
        <w:rPr>
          <w:rFonts w:ascii="Arial" w:cs="Arial" w:eastAsia="Arial" w:hAnsi="Arial"/>
          <w:sz w:val="22"/>
          <w:szCs w:val="22"/>
        </w:rPr>
        <w:t xml:space="preserve">The proof of concept provides measurable metrics: test counts, security findings addressed, coverage percentages, and false positive rates.</w:t>
      </w:r>
    </w:p>
    <w:p>
      <w:pPr>
        <w:spacing w:after="120"/>
      </w:pPr>
      <w:r>
        <w:rPr>
          <w:rFonts w:ascii="Arial" w:cs="Arial" w:eastAsia="Arial" w:hAnsi="Arial"/>
          <w:b/>
          <w:bCs/>
          <w:sz w:val="22"/>
          <w:szCs w:val="22"/>
        </w:rPr>
        <w:t xml:space="preserve">MANAGE: </w:t>
      </w:r>
      <w:r>
        <w:rPr>
          <w:rFonts w:ascii="Arial" w:cs="Arial" w:eastAsia="Arial" w:hAnsi="Arial"/>
          <w:sz w:val="22"/>
          <w:szCs w:val="22"/>
        </w:rPr>
        <w:t xml:space="preserve">The escalation engine, evidence gates, and human checkpoint system provide structured response management for identified risks.</w:t>
      </w:r>
    </w:p>
    <w:p>
      <w:pPr>
        <w:pStyle w:val="Heading2"/>
      </w:pPr>
      <w:r>
        <w:rPr>
          <w:rFonts w:ascii="Arial" w:cs="Arial" w:eastAsia="Arial" w:hAnsi="Arial"/>
        </w:rPr>
        <w:t xml:space="preserve">9.2 EU AI Act Compliance Considerations</w:t>
      </w:r>
    </w:p>
    <w:p>
      <w:pPr>
        <w:spacing w:after="120"/>
      </w:pPr>
      <w:r>
        <w:rPr>
          <w:rFonts w:ascii="Arial" w:cs="Arial" w:eastAsia="Arial" w:hAnsi="Arial"/>
          <w:sz w:val="22"/>
          <w:szCs w:val="22"/>
        </w:rPr>
        <w:t xml:space="preserve">The EU AI Act requires high-risk AI systems to implement human oversight measures (Article 14), maintain technical documentation (Article 11), and ensure accuracy, robustness, and cybersecurity (Article 15). The Governance Triangle addresses these requirements:</w:t>
      </w:r>
    </w:p>
    <w:p>
      <w:pPr>
        <w:spacing w:after="120"/>
      </w:pPr>
      <w:r>
        <w:rPr>
          <w:rFonts w:ascii="Arial" w:cs="Arial" w:eastAsia="Arial" w:hAnsi="Arial"/>
          <w:b/>
          <w:bCs/>
          <w:sz w:val="22"/>
          <w:szCs w:val="22"/>
        </w:rPr>
        <w:t xml:space="preserve">Human Oversight (Article 14): </w:t>
      </w:r>
      <w:r>
        <w:rPr>
          <w:rFonts w:ascii="Arial" w:cs="Arial" w:eastAsia="Arial" w:hAnsi="Arial"/>
          <w:sz w:val="22"/>
          <w:szCs w:val="22"/>
        </w:rPr>
        <w:t xml:space="preserve">Evidence gates enforce mandatory human involvement at critical decision points. The RECCLIN role system provides structured oversight with defined responsibilities and authority levels.</w:t>
      </w:r>
    </w:p>
    <w:p>
      <w:pPr>
        <w:spacing w:after="120"/>
      </w:pPr>
      <w:r>
        <w:rPr>
          <w:rFonts w:ascii="Arial" w:cs="Arial" w:eastAsia="Arial" w:hAnsi="Arial"/>
          <w:b/>
          <w:bCs/>
          <w:sz w:val="22"/>
          <w:szCs w:val="22"/>
        </w:rPr>
        <w:t xml:space="preserve">Technical Documentation (Article 11): </w:t>
      </w:r>
      <w:r>
        <w:rPr>
          <w:rFonts w:ascii="Arial" w:cs="Arial" w:eastAsia="Arial" w:hAnsi="Arial"/>
          <w:sz w:val="22"/>
          <w:szCs w:val="22"/>
        </w:rPr>
        <w:t xml:space="preserve">The GOPEL audit chain provides immutable, cryptographically verified documentation of every governance decision, operator action, and system event.</w:t>
      </w:r>
    </w:p>
    <w:p>
      <w:pPr>
        <w:spacing w:after="120"/>
      </w:pPr>
      <w:r>
        <w:rPr>
          <w:rFonts w:ascii="Arial" w:cs="Arial" w:eastAsia="Arial" w:hAnsi="Arial"/>
          <w:b/>
          <w:bCs/>
          <w:sz w:val="22"/>
          <w:szCs w:val="22"/>
        </w:rPr>
        <w:t xml:space="preserve">Accuracy, Robustness, Cybersecurity (Article 15): </w:t>
      </w:r>
      <w:r>
        <w:rPr>
          <w:rFonts w:ascii="Arial" w:cs="Arial" w:eastAsia="Arial" w:hAnsi="Arial"/>
          <w:sz w:val="22"/>
          <w:szCs w:val="22"/>
        </w:rPr>
        <w:t xml:space="preserve">The v0.6.2 security hardening demonstrates systematic vulnerability management. The Triangle architecture provides defense-in-depth against cybersecurity threats.</w:t>
      </w:r>
    </w:p>
    <w:p>
      <w:pPr>
        <w:pStyle w:val="Heading2"/>
      </w:pPr>
      <w:r>
        <w:rPr>
          <w:rFonts w:ascii="Arial" w:cs="Arial" w:eastAsia="Arial" w:hAnsi="Arial"/>
        </w:rPr>
        <w:t xml:space="preserve">9.3 Anticipating Future Regulation</w:t>
      </w:r>
    </w:p>
    <w:p>
      <w:pPr>
        <w:spacing w:after="120"/>
      </w:pPr>
      <w:r>
        <w:rPr>
          <w:rFonts w:ascii="Arial" w:cs="Arial" w:eastAsia="Arial" w:hAnsi="Arial"/>
          <w:sz w:val="22"/>
          <w:szCs w:val="22"/>
        </w:rPr>
        <w:t xml:space="preserve">Regulatory frameworks for AI are evolving rapidly. The Governance Triangle is positioned to adapt because its three-vertex structure maps naturally to the three concerns that appear consistently across regulatory proposals worldwide: enforcement (rules must be applied, not just stated), monitoring (compliance must be verified, not just assumed), and human oversight (accountability must rest with people, not algorithms). Any future regulatory requirement that can be categorized into enforcement, monitoring, or oversight has a natural home in the Triangle.</w:t>
      </w:r>
    </w:p>
    <w:p>
      <w:r>
        <w:br w:type="page"/>
      </w:r>
    </w:p>
    <w:p>
      <w:pPr>
        <w:pStyle w:val="Heading1"/>
      </w:pPr>
      <w:r>
        <w:rPr>
          <w:rFonts w:ascii="Arial" w:cs="Arial" w:eastAsia="Arial" w:hAnsi="Arial"/>
        </w:rPr>
        <w:t xml:space="preserve">10. Limitations and Future Work</w:t>
      </w:r>
    </w:p>
    <w:p>
      <w:pPr>
        <w:spacing w:after="120"/>
      </w:pPr>
      <w:r>
        <w:rPr>
          <w:rFonts w:ascii="Arial" w:cs="Arial" w:eastAsia="Arial" w:hAnsi="Arial"/>
          <w:sz w:val="22"/>
          <w:szCs w:val="22"/>
        </w:rPr>
        <w:t xml:space="preserve">This proof of concept demonstrates architectural viability, not production readiness. Several limitations inform the path from proof of concept to operational deployment:</w:t>
      </w:r>
    </w:p>
    <w:p>
      <w:pPr>
        <w:spacing w:after="120"/>
      </w:pPr>
      <w:r>
        <w:rPr>
          <w:rFonts w:ascii="Arial" w:cs="Arial" w:eastAsia="Arial" w:hAnsi="Arial"/>
          <w:b/>
          <w:bCs/>
          <w:sz w:val="22"/>
          <w:szCs w:val="22"/>
        </w:rPr>
        <w:t xml:space="preserve">Scale Testing: </w:t>
      </w:r>
      <w:r>
        <w:rPr>
          <w:rFonts w:ascii="Arial" w:cs="Arial" w:eastAsia="Arial" w:hAnsi="Arial"/>
          <w:sz w:val="22"/>
          <w:szCs w:val="22"/>
        </w:rPr>
        <w:t xml:space="preserve">The proof of concept has been tested with synthetic workloads. Production deployment requires load testing, latency profiling, and optimization for enterprise-scale transaction volumes.</w:t>
      </w:r>
    </w:p>
    <w:p>
      <w:pPr>
        <w:spacing w:after="120"/>
      </w:pPr>
      <w:r>
        <w:rPr>
          <w:rFonts w:ascii="Arial" w:cs="Arial" w:eastAsia="Arial" w:hAnsi="Arial"/>
          <w:b/>
          <w:bCs/>
          <w:sz w:val="22"/>
          <w:szCs w:val="22"/>
        </w:rPr>
        <w:t xml:space="preserve">Post-Quantum Cryptographic Agility: </w:t>
      </w:r>
      <w:r>
        <w:rPr>
          <w:rFonts w:ascii="Arial" w:cs="Arial" w:eastAsia="Arial" w:hAnsi="Arial"/>
          <w:sz w:val="22"/>
          <w:szCs w:val="22"/>
        </w:rPr>
        <w:t xml:space="preserve">The GOPEL Canonical Specification v1.4 and Post-Quantum Amendment v1.2 define a migration path to ML-DSA-65 signatures. Implementation is scheduled for v0.7.</w:t>
      </w:r>
    </w:p>
    <w:p>
      <w:pPr>
        <w:spacing w:after="120"/>
      </w:pPr>
      <w:r>
        <w:rPr>
          <w:rFonts w:ascii="Arial" w:cs="Arial" w:eastAsia="Arial" w:hAnsi="Arial"/>
          <w:b/>
          <w:bCs/>
          <w:sz w:val="22"/>
          <w:szCs w:val="22"/>
        </w:rPr>
        <w:t xml:space="preserve">Confidential Processing: </w:t>
      </w:r>
      <w:r>
        <w:rPr>
          <w:rFonts w:ascii="Arial" w:cs="Arial" w:eastAsia="Arial" w:hAnsi="Arial"/>
          <w:sz w:val="22"/>
          <w:szCs w:val="22"/>
        </w:rPr>
        <w:t xml:space="preserve">The Confidential Processing Extension (CPE v1.1) defines four privacy profiles for handling sensitive data within the governance framework. Implementation is planned for the 2026-2030 deployment roadmap.</w:t>
      </w:r>
    </w:p>
    <w:p>
      <w:pPr>
        <w:spacing w:after="120"/>
      </w:pPr>
      <w:r>
        <w:rPr>
          <w:rFonts w:ascii="Arial" w:cs="Arial" w:eastAsia="Arial" w:hAnsi="Arial"/>
          <w:b/>
          <w:bCs/>
          <w:sz w:val="22"/>
          <w:szCs w:val="22"/>
        </w:rPr>
        <w:t xml:space="preserve">Multi-Instance Coordination: </w:t>
      </w:r>
      <w:r>
        <w:rPr>
          <w:rFonts w:ascii="Arial" w:cs="Arial" w:eastAsia="Arial" w:hAnsi="Arial"/>
          <w:sz w:val="22"/>
          <w:szCs w:val="22"/>
        </w:rPr>
        <w:t xml:space="preserve">The current proof of concept operates as a single-instance deployment. Production environments require coordinated governance across multiple instances, addressed by the Checkpoint Information Chain Extension (CICE v1.2).</w:t>
      </w:r>
    </w:p>
    <w:p>
      <w:pPr>
        <w:spacing w:after="120"/>
      </w:pPr>
      <w:r>
        <w:rPr>
          <w:rFonts w:ascii="Arial" w:cs="Arial" w:eastAsia="Arial" w:hAnsi="Arial"/>
          <w:b/>
          <w:bCs/>
          <w:sz w:val="22"/>
          <w:szCs w:val="22"/>
        </w:rPr>
        <w:t xml:space="preserve">Formal Verification: </w:t>
      </w:r>
      <w:r>
        <w:rPr>
          <w:rFonts w:ascii="Arial" w:cs="Arial" w:eastAsia="Arial" w:hAnsi="Arial"/>
          <w:sz w:val="22"/>
          <w:szCs w:val="22"/>
        </w:rPr>
        <w:t xml:space="preserve">The non-cognitive constraint on GOPEL and the isolation principle on Overwatch are currently verified by static analysis and code review. Formal verification using model checking or theorem proving would provide stronger guarantees.</w:t>
      </w:r>
    </w:p>
    <w:p>
      <w:pPr>
        <w:spacing w:after="120"/>
      </w:pPr>
      <w:r>
        <w:rPr>
          <w:rFonts w:ascii="Arial" w:cs="Arial" w:eastAsia="Arial" w:hAnsi="Arial"/>
          <w:sz w:val="22"/>
          <w:szCs w:val="22"/>
        </w:rPr>
        <w:t xml:space="preserve">These limitations are acknowledged not as weaknesses but as the natural scope boundary of a proof of concept. The purpose of this work is to demonstrate that the theory is sound and the architecture is implementable. Addressing each limitation is a matter of engineering effort applied to a validated foundation.</w:t>
      </w:r>
    </w:p>
    <w:p>
      <w:r>
        <w:br w:type="page"/>
      </w:r>
    </w:p>
    <w:p>
      <w:pPr>
        <w:pStyle w:val="Heading1"/>
      </w:pPr>
      <w:r>
        <w:rPr>
          <w:rFonts w:ascii="Arial" w:cs="Arial" w:eastAsia="Arial" w:hAnsi="Arial"/>
        </w:rPr>
        <w:t xml:space="preserve">11. Conclusion</w:t>
      </w:r>
    </w:p>
    <w:p>
      <w:pPr>
        <w:spacing w:after="120"/>
      </w:pPr>
      <w:r>
        <w:rPr>
          <w:rFonts w:ascii="Arial" w:cs="Arial" w:eastAsia="Arial" w:hAnsi="Arial"/>
          <w:sz w:val="22"/>
          <w:szCs w:val="22"/>
        </w:rPr>
        <w:t xml:space="preserve">The HAIA Governance Triangle offers a structural answer to a structural problem. AI security failures are not primarily failures of technology; they are failures of architecture. Individual defensive mechanisms, however sophisticated, can be circumvented when they operate in isolation. The Triangle eliminates isolation by design.</w:t>
      </w:r>
    </w:p>
    <w:p>
      <w:pPr>
        <w:spacing w:after="120"/>
      </w:pPr>
      <w:r>
        <w:rPr>
          <w:rFonts w:ascii="Arial" w:cs="Arial" w:eastAsia="Arial" w:hAnsi="Arial"/>
          <w:sz w:val="22"/>
          <w:szCs w:val="22"/>
        </w:rPr>
        <w:t xml:space="preserve">GOPEL enforces rules without cognition, making it immune to the cognitive attacks that dominate the AI threat landscape. Overwatch detects threats through cognition, catching the novel patterns that deterministic rules cannot anticipate. Human Checkpoints exercise judgment at critical junctures, providing the contextual reasoning that neither automated layer can replicate. Each vertex constrains the others, and each is constrained by the others.</w:t>
      </w:r>
    </w:p>
    <w:p>
      <w:pPr>
        <w:spacing w:after="120"/>
      </w:pPr>
      <w:r>
        <w:rPr>
          <w:rFonts w:ascii="Arial" w:cs="Arial" w:eastAsia="Arial" w:hAnsi="Arial"/>
          <w:sz w:val="22"/>
          <w:szCs w:val="22"/>
        </w:rPr>
        <w:t xml:space="preserve">The proof of concept demonstrates that this is not aspirational theory. GOPEL v0.6.2 implements 7 deterministic operations, a SHA-256 hash chain, HMAC-SHA256 operator signing, AES-256 encryption, and 11 security hardening fixes, verified by 218 automated tests. Overwatch v2.2 implements 16 independent modules for threat detection, structural verification, and escalation management, with zero imports from the GOPEL codebase. The architecture is testable, auditable, and adaptable.</w:t>
      </w:r>
    </w:p>
    <w:p>
      <w:pPr>
        <w:spacing w:after="120"/>
      </w:pPr>
      <w:r>
        <w:rPr>
          <w:rFonts w:ascii="Arial" w:cs="Arial" w:eastAsia="Arial" w:hAnsi="Arial"/>
          <w:sz w:val="22"/>
          <w:szCs w:val="22"/>
        </w:rPr>
        <w:t xml:space="preserve">The contribution of this work is a demonstrated proof that constitutional checks and balances, the governance architecture that has preserved institutional integrity for centuries, can be applied to AI systems. The HAIA Governance Triangle is not the final answer to AI security. It is evidence that the right question is being asked: not "how do we make AI safe?" but "how do we structure governance so that no single failure, whether technical, cognitive, or human, can compromise the whole?"</w:t>
      </w:r>
    </w:p>
    <w:p>
      <w:pPr>
        <w:spacing w:after="120"/>
      </w:pPr>
      <w:r>
        <w:rPr>
          <w:rFonts w:ascii="Arial" w:cs="Arial" w:eastAsia="Arial" w:hAnsi="Arial"/>
          <w:sz w:val="22"/>
          <w:szCs w:val="22"/>
        </w:rPr>
        <w:t xml:space="preserve">The Triangle answers that question with architecture, not aspiration. And the proof of concept shows that the architecture works.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i/>
        <w:iCs/>
        <w:color w:val="999999"/>
        <w:sz w:val="18"/>
        <w:szCs w:val="18"/>
      </w:rPr>
      <w:t xml:space="preserve">The HAIA Governance Triangle</w:t>
    </w:r>
    <w:r>
      <w:rPr>
        <w:rFonts w:ascii="Arial" w:cs="Arial" w:eastAsia="Arial" w:hAnsi="Arial"/>
        <w:color w:val="999999"/>
        <w:sz w:val="18"/>
        <w:szCs w:val="18"/>
      </w:rPr>
      <w:t xml:space="preserve">	Puglisi,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2026-05-10T04:39:16.471Z</dcterms:created>
  <dcterms:modified xsi:type="dcterms:W3CDTF">2026-05-10T04:39:16.472Z</dcterms:modified>
</cp:coreProperties>
</file>

<file path=docProps/custom.xml><?xml version="1.0" encoding="utf-8"?>
<Properties xmlns="http://schemas.openxmlformats.org/officeDocument/2006/custom-properties" xmlns:vt="http://schemas.openxmlformats.org/officeDocument/2006/docPropsVTypes"/>
</file>