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Intrinsic-Time Regime-Adaptive ES Options Strategy</w:t>
      </w:r>
    </w:p>
    <w:p>
      <w:pPr>
        <w:pStyle w:val="Heading1"/>
      </w:pPr>
      <w:r>
        <w:t>Objective</w:t>
      </w:r>
    </w:p>
    <w:p>
      <w:r>
        <w:t>A regime-adaptive ES options strategy using intrinsic time, volatility regimes, and directional alignment. Trades align structures with market state while enforcing strict risk controls.</w:t>
      </w:r>
    </w:p>
    <w:p>
      <w:pPr>
        <w:pStyle w:val="Heading1"/>
      </w:pPr>
      <w:r>
        <w:t>Core Principles</w:t>
      </w:r>
    </w:p>
    <w:p>
      <w:r>
        <w:t>- Align strategy with market regime</w:t>
        <w:br/>
        <w:t>- Use intrinsic-time for signal + exits</w:t>
        <w:br/>
        <w:t>- Enforce GPU-based forward risk constraints</w:t>
        <w:br/>
        <w:t>- Portfolio-level Greek control</w:t>
        <w:br/>
        <w:t>- LLM used only as veto/weighting</w:t>
      </w:r>
    </w:p>
    <w:p>
      <w:pPr>
        <w:pStyle w:val="Heading1"/>
      </w:pPr>
      <w:r>
        <w:t>Regime Classification</w:t>
      </w:r>
    </w:p>
    <w:p>
      <w:r>
        <w:t>Trend: ADX-based</w:t>
        <w:br/>
        <w:t>Volatility: VIX-based</w:t>
        <w:br/>
        <w:t>Term Structure: Contango/Backwardation</w:t>
        <w:br/>
        <w:t>Transition: ATR/ADX/VIX shifts</w:t>
      </w:r>
    </w:p>
    <w:p>
      <w:pPr>
        <w:pStyle w:val="Heading1"/>
      </w:pPr>
      <w:r>
        <w:t>Strategy Mapping</w:t>
      </w:r>
    </w:p>
    <w:p>
      <w:r>
        <w:t>Range → Iron Condor</w:t>
        <w:br/>
        <w:t>Uptrend → Bull Put Spread / Broken-Wing</w:t>
        <w:br/>
        <w:t>Downtrend → Bear Call Spread / Put Debit</w:t>
        <w:br/>
        <w:t>High Vol → Smaller/Wider structures</w:t>
        <w:br/>
        <w:t>Extreme Vol → Long Vol / No Trade</w:t>
      </w:r>
    </w:p>
    <w:p>
      <w:pPr>
        <w:pStyle w:val="Heading1"/>
      </w:pPr>
      <w:r>
        <w:t>Risk Management</w:t>
      </w:r>
    </w:p>
    <w:p>
      <w:r>
        <w:t>Per Trade:</w:t>
        <w:br/>
        <w:t>- Max Loss limit</w:t>
        <w:br/>
        <w:t>- CVaR threshold</w:t>
        <w:br/>
        <w:t>- Gap + Vol stress tests</w:t>
        <w:br/>
        <w:br/>
        <w:t>Portfolio:</w:t>
        <w:br/>
        <w:t>- Delta/Gamma/Vega caps</w:t>
        <w:br/>
        <w:t>- Allocation limits</w:t>
      </w:r>
    </w:p>
    <w:p>
      <w:pPr>
        <w:pStyle w:val="Heading1"/>
      </w:pPr>
      <w:r>
        <w:t>Execution</w:t>
      </w:r>
    </w:p>
    <w:p>
      <w:r>
        <w:t>- Limit orders only</w:t>
        <w:br/>
        <w:t>- Ladder entries</w:t>
        <w:br/>
        <w:t>- Avoid illiquid periods</w:t>
      </w:r>
    </w:p>
    <w:p>
      <w:pPr>
        <w:pStyle w:val="Heading1"/>
      </w:pPr>
      <w:r>
        <w:t>Exit Rules</w:t>
      </w:r>
    </w:p>
    <w:p>
      <w:r>
        <w:t>- Profit target</w:t>
        <w:br/>
        <w:t>- Time stop</w:t>
        <w:br/>
        <w:t>- Regime change</w:t>
        <w:br/>
        <w:t>- Risk breach</w:t>
      </w:r>
    </w:p>
    <w:p>
      <w:pPr>
        <w:pStyle w:val="Heading1"/>
      </w:pPr>
      <w:r>
        <w:t>LLM Role</w:t>
      </w:r>
    </w:p>
    <w:p>
      <w:r>
        <w:t>- Veto only</w:t>
        <w:br/>
        <w:t>- Confidence adjustment</w:t>
        <w:br/>
        <w:t>- No trade initiation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