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2240"/>
          <w:sz w:val="44"/>
        </w:rPr>
        <w:t>MASTER SOFTWARE REQUIREMENTS SPECIFICATION (SRS)</w:t>
      </w:r>
    </w:p>
    <w:p>
      <w:pPr>
        <w:spacing w:before="0" w:after="280"/>
      </w:pPr>
      <w:r>
        <w:rPr>
          <w:rFonts w:ascii="Calibri" w:hAnsi="Calibri"/>
          <w:i/>
          <w:color w:val="475569"/>
          <w:sz w:val="24"/>
        </w:rPr>
        <w:t>Autonomous Enterprise Chart of Accounts (COA) &amp; General Ledger ERP Engine</w:t>
        <w:br/>
        <w:t>Complete Mathematical Formulations, Relational Schemas, Posting Logic &amp; Implementation Directives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rPr>
          <w:tblHeader/>
        </w:trPr>
        <w:tc>
          <w:tcPr>
            <w:tcW w:type="dxa" w:w="2592"/>
            <w:shd w:fill="0F2240"/>
            <w:tcMar>
              <w:top w:w="90" w:type="dxa"/>
              <w:bottom w:w="90" w:type="dxa"/>
              <w:left w:w="110" w:type="dxa"/>
              <w:right w:w="110" w:type="dxa"/>
            </w:tcMar>
          </w:tcPr>
          <w:p>
            <w:pPr>
              <w:spacing w:before="0" w:after="0"/>
              <w:jc w:val="left"/>
            </w:pPr>
            <w:r>
              <w:rPr>
                <w:rFonts w:ascii="Calibri" w:hAnsi="Calibri"/>
                <w:b/>
                <w:color w:val="FFFFFF"/>
                <w:sz w:val="17"/>
              </w:rPr>
              <w:t>Attribute</w:t>
            </w:r>
          </w:p>
        </w:tc>
        <w:tc>
          <w:tcPr>
            <w:tcW w:type="dxa" w:w="6768"/>
            <w:shd w:fill="0F2240"/>
            <w:tcMar>
              <w:top w:w="90" w:type="dxa"/>
              <w:bottom w:w="90" w:type="dxa"/>
              <w:left w:w="110" w:type="dxa"/>
              <w:right w:w="110" w:type="dxa"/>
            </w:tcMar>
          </w:tcPr>
          <w:p>
            <w:pPr>
              <w:spacing w:before="0" w:after="0"/>
              <w:jc w:val="left"/>
            </w:pPr>
            <w:r>
              <w:rPr>
                <w:rFonts w:ascii="Calibri" w:hAnsi="Calibri"/>
                <w:b/>
                <w:color w:val="FFFFFF"/>
                <w:sz w:val="17"/>
              </w:rPr>
              <w:t>Specification Details</w:t>
            </w:r>
          </w:p>
        </w:tc>
      </w:tr>
      <w:tr>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Document Title</w:t>
            </w:r>
          </w:p>
        </w:tc>
        <w:tc>
          <w:tcPr>
            <w:tcW w:type="dxa" w:w="6768"/>
            <w:shd w:fill="FFFFFF"/>
            <w:tcMar>
              <w:top w:w="70" w:type="dxa"/>
              <w:bottom w:w="70" w:type="dxa"/>
              <w:left w:w="110" w:type="dxa"/>
              <w:right w:w="110" w:type="dxa"/>
            </w:tcMar>
          </w:tcPr>
          <w:p>
            <w:pPr>
              <w:spacing w:before="0" w:after="0"/>
              <w:jc w:val="left"/>
            </w:pPr>
            <w:r>
              <w:rPr>
                <w:rFonts w:ascii="Calibri" w:hAnsi="Calibri"/>
                <w:color w:val="1E293B"/>
                <w:sz w:val="17"/>
              </w:rPr>
              <w:t>Master Software Requirements Specification (SRS) - Production Formulation Release</w:t>
            </w:r>
          </w:p>
        </w:tc>
      </w:tr>
      <w:tr>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Project Codename</w:t>
            </w:r>
          </w:p>
        </w:tc>
        <w:tc>
          <w:tcPr>
            <w:tcW w:type="dxa" w:w="6768"/>
            <w:shd w:fill="F8FAFC"/>
            <w:tcMar>
              <w:top w:w="70" w:type="dxa"/>
              <w:bottom w:w="70" w:type="dxa"/>
              <w:left w:w="110" w:type="dxa"/>
              <w:right w:w="110" w:type="dxa"/>
            </w:tcMar>
          </w:tcPr>
          <w:p>
            <w:pPr>
              <w:spacing w:before="0" w:after="0"/>
              <w:jc w:val="left"/>
            </w:pPr>
            <w:r>
              <w:rPr>
                <w:rFonts w:ascii="Calibri" w:hAnsi="Calibri"/>
                <w:color w:val="1E293B"/>
                <w:sz w:val="17"/>
              </w:rPr>
              <w:t>Autonomous Enterprise Chart of Accounts &amp; General Ledger Desktop ERP</w:t>
            </w:r>
          </w:p>
        </w:tc>
      </w:tr>
      <w:tr>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Document Version</w:t>
            </w:r>
          </w:p>
        </w:tc>
        <w:tc>
          <w:tcPr>
            <w:tcW w:type="dxa" w:w="6768"/>
            <w:shd w:fill="FFFFFF"/>
            <w:tcMar>
              <w:top w:w="70" w:type="dxa"/>
              <w:bottom w:w="70" w:type="dxa"/>
              <w:left w:w="110" w:type="dxa"/>
              <w:right w:w="110" w:type="dxa"/>
            </w:tcMar>
          </w:tcPr>
          <w:p>
            <w:pPr>
              <w:spacing w:before="0" w:after="0"/>
              <w:jc w:val="left"/>
            </w:pPr>
            <w:r>
              <w:rPr>
                <w:rFonts w:ascii="Calibri" w:hAnsi="Calibri"/>
                <w:color w:val="1E293B"/>
                <w:sz w:val="17"/>
              </w:rPr>
              <w:t>Version 3.0.0 (Comprehensive Mathematical &amp; Technical Specification)</w:t>
            </w:r>
          </w:p>
        </w:tc>
      </w:tr>
      <w:tr>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Target Platform</w:t>
            </w:r>
          </w:p>
        </w:tc>
        <w:tc>
          <w:tcPr>
            <w:tcW w:type="dxa" w:w="6768"/>
            <w:shd w:fill="F8FAFC"/>
            <w:tcMar>
              <w:top w:w="70" w:type="dxa"/>
              <w:bottom w:w="70" w:type="dxa"/>
              <w:left w:w="110" w:type="dxa"/>
              <w:right w:w="110" w:type="dxa"/>
            </w:tcMar>
          </w:tcPr>
          <w:p>
            <w:pPr>
              <w:spacing w:before="0" w:after="0"/>
              <w:jc w:val="left"/>
            </w:pPr>
            <w:r>
              <w:rPr>
                <w:rFonts w:ascii="Calibri" w:hAnsi="Calibri"/>
                <w:color w:val="1E293B"/>
                <w:sz w:val="17"/>
              </w:rPr>
              <w:t>Windows Desktop (Offline-First Single-User / Local Network Host)</w:t>
            </w:r>
          </w:p>
        </w:tc>
      </w:tr>
      <w:tr>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Core Stack</w:t>
            </w:r>
          </w:p>
        </w:tc>
        <w:tc>
          <w:tcPr>
            <w:tcW w:type="dxa" w:w="6768"/>
            <w:shd w:fill="FFFFFF"/>
            <w:tcMar>
              <w:top w:w="70" w:type="dxa"/>
              <w:bottom w:w="70" w:type="dxa"/>
              <w:left w:w="110" w:type="dxa"/>
              <w:right w:w="110" w:type="dxa"/>
            </w:tcMar>
          </w:tcPr>
          <w:p>
            <w:pPr>
              <w:spacing w:before="0" w:after="0"/>
              <w:jc w:val="left"/>
            </w:pPr>
            <w:r>
              <w:rPr>
                <w:rFonts w:ascii="Calibri" w:hAnsi="Calibri"/>
                <w:color w:val="1E293B"/>
                <w:sz w:val="17"/>
              </w:rPr>
              <w:t>Electron.js (Host), React / Vanilla ES6 (Renderer), Node.js / ASP.NET Core (Backend Service), SQLite (better-sqlite3) / SQL Server LocalDB</w:t>
            </w:r>
          </w:p>
        </w:tc>
      </w:tr>
      <w:tr>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Accounting Standard</w:t>
            </w:r>
          </w:p>
        </w:tc>
        <w:tc>
          <w:tcPr>
            <w:tcW w:type="dxa" w:w="6768"/>
            <w:shd w:fill="F8FAFC"/>
            <w:tcMar>
              <w:top w:w="70" w:type="dxa"/>
              <w:bottom w:w="70" w:type="dxa"/>
              <w:left w:w="110" w:type="dxa"/>
              <w:right w:w="110" w:type="dxa"/>
            </w:tcMar>
          </w:tcPr>
          <w:p>
            <w:pPr>
              <w:spacing w:before="0" w:after="0"/>
              <w:jc w:val="left"/>
            </w:pPr>
            <w:r>
              <w:rPr>
                <w:rFonts w:ascii="Calibri" w:hAnsi="Calibri"/>
                <w:color w:val="1E293B"/>
                <w:sz w:val="17"/>
              </w:rPr>
              <w:t>GAAP &amp; IFRS Compliant 5-Level Deterministic Double-Entry Accounting Kernel</w:t>
            </w:r>
          </w:p>
        </w:tc>
      </w:tr>
      <w:tr>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Precision Standard</w:t>
            </w:r>
          </w:p>
        </w:tc>
        <w:tc>
          <w:tcPr>
            <w:tcW w:type="dxa" w:w="6768"/>
            <w:shd w:fill="FFFFFF"/>
            <w:tcMar>
              <w:top w:w="70" w:type="dxa"/>
              <w:bottom w:w="70" w:type="dxa"/>
              <w:left w:w="110" w:type="dxa"/>
              <w:right w:w="110" w:type="dxa"/>
            </w:tcMar>
          </w:tcPr>
          <w:p>
            <w:pPr>
              <w:spacing w:before="0" w:after="0"/>
              <w:jc w:val="left"/>
            </w:pPr>
            <w:r>
              <w:rPr>
                <w:rFonts w:ascii="Calibri" w:hAnsi="Calibri"/>
                <w:color w:val="1E293B"/>
                <w:sz w:val="17"/>
              </w:rPr>
              <w:t>Exact Integer Cents / DECIMAL(18, 2) Zero-Tolerance Ledger Precision (|Delta| == 0.00)</w:t>
            </w:r>
          </w:p>
        </w:tc>
      </w:tr>
      <w:tr>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Intended Target</w:t>
            </w:r>
          </w:p>
        </w:tc>
        <w:tc>
          <w:tcPr>
            <w:tcW w:type="dxa" w:w="6768"/>
            <w:shd w:fill="F8FAFC"/>
            <w:tcMar>
              <w:top w:w="70" w:type="dxa"/>
              <w:bottom w:w="70" w:type="dxa"/>
              <w:left w:w="110" w:type="dxa"/>
              <w:right w:w="110" w:type="dxa"/>
            </w:tcMar>
          </w:tcPr>
          <w:p>
            <w:pPr>
              <w:spacing w:before="0" w:after="0"/>
              <w:jc w:val="left"/>
            </w:pPr>
            <w:r>
              <w:rPr>
                <w:rFonts w:ascii="Calibri" w:hAnsi="Calibri"/>
                <w:color w:val="1E293B"/>
                <w:sz w:val="17"/>
              </w:rPr>
              <w:t>Autonomous AI Coding Agents (Cursor, Windsurf, Claude Code, Aider) &amp; Engineering Teams</w:t>
            </w:r>
          </w:p>
        </w:tc>
      </w:tr>
    </w:tbl>
    <w:p>
      <w:pPr>
        <w:spacing w:before="0" w:after="100"/>
      </w:pPr>
    </w:p>
    <w:tbl>
      <w:tblPr>
        <w:tblW w:type="auto" w:w="0"/>
        <w:jc w:val="center"/>
        <w:tblLayout w:type="fixed"/>
        <w:tblLook w:firstColumn="1" w:firstRow="1" w:lastColumn="0" w:lastRow="0" w:noHBand="0" w:noVBand="1" w:val="04A0"/>
      </w:tblPr>
      <w:tblGrid>
        <w:gridCol w:w="9360"/>
      </w:tblGrid>
      <w:tr>
        <w:tc>
          <w:tcPr>
            <w:tcW w:type="dxa" w:w="9360"/>
            <w:shd w:fill="FEF2F2"/>
            <w:tcMar>
              <w:top w:w="130" w:type="dxa"/>
              <w:bottom w:w="130" w:type="dxa"/>
              <w:left w:w="180" w:type="dxa"/>
              <w:right w:w="150" w:type="dxa"/>
            </w:tcMar>
            <w:tcBorders>
              <w:left w:val="single" w:sz="24" w:space="0" w:color="DC2626"/>
              <w:top w:val="none"/>
              <w:right w:val="none"/>
              <w:bottom w:val="none"/>
            </w:tcBorders>
          </w:tcPr>
          <w:p>
            <w:pPr>
              <w:spacing w:before="0" w:after="60"/>
            </w:pPr>
            <w:r>
              <w:rPr>
                <w:rFonts w:ascii="Calibri" w:hAnsi="Calibri"/>
                <w:b/>
                <w:color w:val="0F2240"/>
                <w:sz w:val="20"/>
              </w:rPr>
              <w:t>MANDATORY EXECUTION DIRECTIVE FOR AI CODING AGENTS</w:t>
            </w:r>
          </w:p>
          <w:p>
            <w:pPr>
              <w:spacing w:before="0" w:after="0"/>
            </w:pPr>
            <w:r>
              <w:rPr>
                <w:rFonts w:ascii="Calibri" w:hAnsi="Calibri"/>
                <w:color w:val="1E293B"/>
                <w:sz w:val="18"/>
              </w:rPr>
              <w:t>This document is the exhaustive, definitive specification. Every mathematical formula, inventory consumption algorithm, tax calculation, compound posting map, and database schema defined herein must be implemented precisely as specified. No shortcuts, simplifications, or floating-point approximations are permitted at any layer of the software stack.</w:t>
            </w:r>
          </w:p>
        </w:tc>
      </w:tr>
    </w:tbl>
    <w:p>
      <w:pPr>
        <w:spacing w:before="0" w:after="80"/>
      </w:pPr>
    </w:p>
    <w:p>
      <w:pPr>
        <w:keepNext/>
        <w:spacing w:before="360" w:after="120"/>
      </w:pPr>
      <w:r>
        <w:rPr>
          <w:rFonts w:ascii="Calibri" w:hAnsi="Calibri"/>
          <w:b/>
          <w:color w:val="0F2240"/>
          <w:sz w:val="30"/>
        </w:rPr>
        <w:t>1. Executive Summary &amp; Core Architectural Invariants</w:t>
      </w:r>
    </w:p>
    <w:p>
      <w:pPr>
        <w:keepNext/>
        <w:spacing w:before="280" w:after="80"/>
      </w:pPr>
      <w:r>
        <w:rPr>
          <w:rFonts w:ascii="Calibri" w:hAnsi="Calibri"/>
          <w:b/>
          <w:color w:val="1E40AF"/>
          <w:sz w:val="25"/>
        </w:rPr>
        <w:t>1.1 Mission &amp; Architectural Philosophy</w:t>
      </w:r>
    </w:p>
    <w:p>
      <w:pPr>
        <w:spacing w:before="0" w:after="100" w:line="276" w:lineRule="auto"/>
      </w:pPr>
      <w:r>
        <w:rPr>
          <w:rFonts w:ascii="Calibri" w:hAnsi="Calibri"/>
          <w:color w:val="1E293B"/>
          <w:sz w:val="19"/>
        </w:rPr>
        <w:t>Small and medium enterprises (SMEs) require a bulletproof accounting infrastructure that guarantees mathematical precision while sheltering non-accountant operators from the friction of raw manual debits and credits. This software implements an autonomous engine that scaffolds a 5-Level Chart of Accounts (COA) via an interactive discovery wizard, binds user-friendly operational business forms directly to compound double-entry journal postings, and enforces real-time ledger equilibrium.</w:t>
      </w:r>
    </w:p>
    <w:p>
      <w:pPr>
        <w:keepNext/>
        <w:spacing w:before="280" w:after="80"/>
      </w:pPr>
      <w:r>
        <w:rPr>
          <w:rFonts w:ascii="Calibri" w:hAnsi="Calibri"/>
          <w:b/>
          <w:color w:val="1E40AF"/>
          <w:sz w:val="25"/>
        </w:rPr>
        <w:t>1.2 Core Architectural &amp; Mathematical Invariants</w:t>
      </w:r>
    </w:p>
    <w:tbl>
      <w:tblPr>
        <w:tblW w:type="auto" w:w="0"/>
        <w:jc w:val="center"/>
        <w:tblLayout w:type="fixed"/>
        <w:tblLook w:firstColumn="1" w:firstRow="1" w:lastColumn="0" w:lastRow="0" w:noHBand="0" w:noVBand="1" w:val="04A0"/>
      </w:tblPr>
      <w:tblGrid>
        <w:gridCol w:w="9360"/>
      </w:tblGrid>
      <w:tr>
        <w:tc>
          <w:tcPr>
            <w:tcW w:type="dxa" w:w="9360"/>
            <w:shd w:fill="EEF2FF"/>
            <w:tcMar>
              <w:top w:w="130" w:type="dxa"/>
              <w:bottom w:w="130" w:type="dxa"/>
              <w:left w:w="180" w:type="dxa"/>
              <w:right w:w="150" w:type="dxa"/>
            </w:tcMar>
            <w:tcBorders>
              <w:left w:val="single" w:sz="24" w:space="0" w:color="1E40AF"/>
              <w:top w:val="none"/>
              <w:right w:val="none"/>
              <w:bottom w:val="none"/>
            </w:tcBorders>
          </w:tcPr>
          <w:p>
            <w:pPr>
              <w:spacing w:before="0" w:after="60"/>
            </w:pPr>
            <w:r>
              <w:rPr>
                <w:rFonts w:ascii="Calibri" w:hAnsi="Calibri"/>
                <w:b/>
                <w:color w:val="0F2240"/>
                <w:sz w:val="20"/>
              </w:rPr>
              <w:t>Invariant 1: Zero-Tolerance Double-Entry Equilibrium (|Delta| == 0.00)</w:t>
            </w:r>
          </w:p>
          <w:p>
            <w:pPr>
              <w:spacing w:before="0" w:after="0"/>
            </w:pPr>
            <w:r>
              <w:rPr>
                <w:rFonts w:ascii="Consolas" w:hAnsi="Consolas"/>
                <w:color w:val="1E293B"/>
                <w:sz w:val="18"/>
              </w:rPr>
              <w:t>For every Journal Voucher V composed of lines L_1, L_2, ..., L_n:</w:t>
              <w:br/>
              <w:t xml:space="preserve">    SUM(L_j.Debit) == SUM(L_j.Credit)  where j = 1 to n</w:t>
              <w:br/>
              <w:t>Discrepancy Delta = |SUM(Debit) - SUM(Credit)| must equal exactly 0.00. If Delta &gt; 0.00, the database kernel immediately aborts and rolls back the atomic transaction.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EF2FF"/>
            <w:tcMar>
              <w:top w:w="130" w:type="dxa"/>
              <w:bottom w:w="130" w:type="dxa"/>
              <w:left w:w="180" w:type="dxa"/>
              <w:right w:w="150" w:type="dxa"/>
            </w:tcMar>
            <w:tcBorders>
              <w:left w:val="single" w:sz="24" w:space="0" w:color="1E40AF"/>
              <w:top w:val="none"/>
              <w:right w:val="none"/>
              <w:bottom w:val="none"/>
            </w:tcBorders>
          </w:tcPr>
          <w:p>
            <w:pPr>
              <w:spacing w:before="0" w:after="60"/>
            </w:pPr>
            <w:r>
              <w:rPr>
                <w:rFonts w:ascii="Calibri" w:hAnsi="Calibri"/>
                <w:b/>
                <w:color w:val="0F2240"/>
                <w:sz w:val="20"/>
              </w:rPr>
              <w:t>Invariant 2: Posting Level Isolation (Level 5 Leaf Accounts Only)</w:t>
            </w:r>
          </w:p>
          <w:p>
            <w:pPr>
              <w:spacing w:before="0" w:after="0"/>
            </w:pPr>
            <w:r>
              <w:rPr>
                <w:rFonts w:ascii="Calibri" w:hAnsi="Calibri"/>
                <w:color w:val="1E293B"/>
                <w:sz w:val="18"/>
              </w:rPr>
              <w:t>In the 5-Level hierarchy (X.XX.XX.XXXX.XXXX), only Level 5 Leaf Accounts (where IsPostingAllowed = 1) may accept transactional journal lines. Postings directly against summary parent heads (Levels 1 to 4) are blocked by foreign key and check constraints. Parent balances are strictly mathematical rollups.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EF2FF"/>
            <w:tcMar>
              <w:top w:w="130" w:type="dxa"/>
              <w:bottom w:w="130" w:type="dxa"/>
              <w:left w:w="180" w:type="dxa"/>
              <w:right w:w="150" w:type="dxa"/>
            </w:tcMar>
            <w:tcBorders>
              <w:left w:val="single" w:sz="24" w:space="0" w:color="1E40AF"/>
              <w:top w:val="none"/>
              <w:right w:val="none"/>
              <w:bottom w:val="none"/>
            </w:tcBorders>
          </w:tcPr>
          <w:p>
            <w:pPr>
              <w:spacing w:before="0" w:after="60"/>
            </w:pPr>
            <w:r>
              <w:rPr>
                <w:rFonts w:ascii="Calibri" w:hAnsi="Calibri"/>
                <w:b/>
                <w:color w:val="0F2240"/>
                <w:sz w:val="20"/>
              </w:rPr>
              <w:t>Invariant 3: Complete Elimination of Floating-Point Math</w:t>
            </w:r>
          </w:p>
          <w:p>
            <w:pPr>
              <w:spacing w:before="0" w:after="0"/>
            </w:pPr>
            <w:r>
              <w:rPr>
                <w:rFonts w:ascii="Calibri" w:hAnsi="Calibri"/>
                <w:color w:val="1E293B"/>
                <w:sz w:val="18"/>
              </w:rPr>
              <w:t>Binary IEEE-754 floating-point operations (float, double) are strictly banned for monetary logic. All financial arithmetic must use exact integer cents (e.g., $10.50 stored as 1050) or fixed-point DECIMAL(18, 2) in SQL and decimal.js/bignumber.js in application services.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EF2FF"/>
            <w:tcMar>
              <w:top w:w="130" w:type="dxa"/>
              <w:bottom w:w="130" w:type="dxa"/>
              <w:left w:w="180" w:type="dxa"/>
              <w:right w:w="150" w:type="dxa"/>
            </w:tcMar>
            <w:tcBorders>
              <w:left w:val="single" w:sz="24" w:space="0" w:color="1E40AF"/>
              <w:top w:val="none"/>
              <w:right w:val="none"/>
              <w:bottom w:val="none"/>
            </w:tcBorders>
          </w:tcPr>
          <w:p>
            <w:pPr>
              <w:spacing w:before="0" w:after="60"/>
            </w:pPr>
            <w:r>
              <w:rPr>
                <w:rFonts w:ascii="Calibri" w:hAnsi="Calibri"/>
                <w:b/>
                <w:color w:val="0F2240"/>
                <w:sz w:val="20"/>
              </w:rPr>
              <w:t>Invariant 4: Append-Only Immutability &amp; Reversal Audit Trail</w:t>
            </w:r>
          </w:p>
          <w:p>
            <w:pPr>
              <w:spacing w:before="0" w:after="0"/>
            </w:pPr>
            <w:r>
              <w:rPr>
                <w:rFonts w:ascii="Calibri" w:hAnsi="Calibri"/>
                <w:color w:val="1E293B"/>
                <w:sz w:val="18"/>
              </w:rPr>
              <w:t>Once committed, posted Journal Vouchers cannot be altered or dropped. Corrections require an automated reversing Contra-Voucher linked to the original voucher ID, maintaining an inviolable audit trail.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EF2FF"/>
            <w:tcMar>
              <w:top w:w="130" w:type="dxa"/>
              <w:bottom w:w="130" w:type="dxa"/>
              <w:left w:w="180" w:type="dxa"/>
              <w:right w:w="150" w:type="dxa"/>
            </w:tcMar>
            <w:tcBorders>
              <w:left w:val="single" w:sz="24" w:space="0" w:color="1E40AF"/>
              <w:top w:val="none"/>
              <w:right w:val="none"/>
              <w:bottom w:val="none"/>
            </w:tcBorders>
          </w:tcPr>
          <w:p>
            <w:pPr>
              <w:spacing w:before="0" w:after="60"/>
            </w:pPr>
            <w:r>
              <w:rPr>
                <w:rFonts w:ascii="Calibri" w:hAnsi="Calibri"/>
                <w:b/>
                <w:color w:val="0F2240"/>
                <w:sz w:val="20"/>
              </w:rPr>
              <w:t>Invariant 5: Offline Resilience &amp; Zero-Dependency Portability</w:t>
            </w:r>
          </w:p>
          <w:p>
            <w:pPr>
              <w:spacing w:before="0" w:after="0"/>
            </w:pPr>
            <w:r>
              <w:rPr>
                <w:rFonts w:ascii="Calibri" w:hAnsi="Calibri"/>
                <w:color w:val="1E293B"/>
                <w:sz w:val="18"/>
              </w:rPr>
              <w:t>The software operates fully offline with zero external cloud dependencies. Local databases must support atomic single-click snapshots (.db backup), structured JSON dumps, styled Excel (.xlsx), and PDF exports.</w:t>
            </w:r>
          </w:p>
        </w:tc>
      </w:tr>
    </w:tbl>
    <w:p>
      <w:pPr>
        <w:spacing w:before="0" w:after="80"/>
      </w:pPr>
    </w:p>
    <w:p>
      <w:pPr>
        <w:keepNext/>
        <w:spacing w:before="360" w:after="120"/>
      </w:pPr>
      <w:r>
        <w:rPr>
          <w:rFonts w:ascii="Calibri" w:hAnsi="Calibri"/>
          <w:b/>
          <w:color w:val="0F2240"/>
          <w:sz w:val="30"/>
        </w:rPr>
        <w:t>2. 5-Level Chart of Accounts (COA) Taxonomy &amp; Coding Standard</w:t>
      </w:r>
    </w:p>
    <w:p>
      <w:pPr>
        <w:keepNext/>
        <w:spacing w:before="280" w:after="80"/>
      </w:pPr>
      <w:r>
        <w:rPr>
          <w:rFonts w:ascii="Calibri" w:hAnsi="Calibri"/>
          <w:b/>
          <w:color w:val="1E40AF"/>
          <w:sz w:val="25"/>
        </w:rPr>
        <w:t>2.1 Deterministic Numbering Scheme</w:t>
      </w:r>
    </w:p>
    <w:p>
      <w:pPr>
        <w:spacing w:before="0" w:after="100" w:line="276" w:lineRule="auto"/>
      </w:pPr>
      <w:r>
        <w:rPr>
          <w:rFonts w:ascii="Calibri" w:hAnsi="Calibri"/>
          <w:color w:val="1E293B"/>
          <w:sz w:val="19"/>
        </w:rPr>
        <w:t>Accounts are organized using a deterministic 15-character string format: X.XX.XX.XXXX.XXXX</w:t>
      </w:r>
    </w:p>
    <w:p>
      <w:pPr>
        <w:pStyle w:val="ListBullet"/>
        <w:spacing w:before="0" w:after="60" w:line="276" w:lineRule="auto"/>
      </w:pPr>
      <w:r>
        <w:rPr>
          <w:rFonts w:ascii="Calibri" w:hAnsi="Calibri"/>
          <w:b/>
          <w:color w:val="0F172A"/>
          <w:sz w:val="19"/>
        </w:rPr>
        <w:t xml:space="preserve">Level 1: Major Financial Element (1 Digit) -&gt; </w:t>
      </w:r>
      <w:r>
        <w:rPr>
          <w:rFonts w:ascii="Calibri" w:hAnsi="Calibri"/>
          <w:color w:val="1E293B"/>
          <w:sz w:val="19"/>
        </w:rPr>
        <w:t>1 = Assets, 2 = Liabilities, 3 = Equity, 4 = Revenue, 5 = Cost of Goods Sold, 6 = Operating Expenses.</w:t>
      </w:r>
    </w:p>
    <w:p>
      <w:pPr>
        <w:pStyle w:val="ListBullet"/>
        <w:spacing w:before="0" w:after="60" w:line="276" w:lineRule="auto"/>
      </w:pPr>
      <w:r>
        <w:rPr>
          <w:rFonts w:ascii="Calibri" w:hAnsi="Calibri"/>
          <w:b/>
          <w:color w:val="0F172A"/>
          <w:sz w:val="19"/>
        </w:rPr>
        <w:t xml:space="preserve">Level 2: Financial Classification (2 Digits) -&gt; </w:t>
      </w:r>
      <w:r>
        <w:rPr>
          <w:rFonts w:ascii="Calibri" w:hAnsi="Calibri"/>
          <w:color w:val="1E293B"/>
          <w:sz w:val="19"/>
        </w:rPr>
        <w:t>Sub-classifies elements (e.g., 1.10 = Current Assets, 1.20 = Non-Current Assets, 2.10 = Current Liabilities).</w:t>
      </w:r>
    </w:p>
    <w:p>
      <w:pPr>
        <w:pStyle w:val="ListBullet"/>
        <w:spacing w:before="0" w:after="60" w:line="276" w:lineRule="auto"/>
      </w:pPr>
      <w:r>
        <w:rPr>
          <w:rFonts w:ascii="Calibri" w:hAnsi="Calibri"/>
          <w:b/>
          <w:color w:val="0F172A"/>
          <w:sz w:val="19"/>
        </w:rPr>
        <w:t xml:space="preserve">Level 3: Control Summary Group (2 Digits) -&gt; </w:t>
      </w:r>
      <w:r>
        <w:rPr>
          <w:rFonts w:ascii="Calibri" w:hAnsi="Calibri"/>
          <w:color w:val="1E293B"/>
          <w:sz w:val="19"/>
        </w:rPr>
        <w:t>Control summary groupings (e.g., 1.10.01 = Liquid Cash &amp; Banks, 1.10.02 = Receivables, 1.10.03 = Inventory).</w:t>
      </w:r>
    </w:p>
    <w:p>
      <w:pPr>
        <w:pStyle w:val="ListBullet"/>
        <w:spacing w:before="0" w:after="60" w:line="276" w:lineRule="auto"/>
      </w:pPr>
      <w:r>
        <w:rPr>
          <w:rFonts w:ascii="Calibri" w:hAnsi="Calibri"/>
          <w:b/>
          <w:color w:val="0F172A"/>
          <w:sz w:val="19"/>
        </w:rPr>
        <w:t xml:space="preserve">Level 4: Sub-Ledger Control Head (4 Digits) -&gt; </w:t>
      </w:r>
      <w:r>
        <w:rPr>
          <w:rFonts w:ascii="Calibri" w:hAnsi="Calibri"/>
          <w:color w:val="1E293B"/>
          <w:sz w:val="19"/>
        </w:rPr>
        <w:t>Departmental or institutional sub-ledgers (e.g., 1.10.01.0002 = Commercial Operating Banks).</w:t>
      </w:r>
    </w:p>
    <w:p>
      <w:pPr>
        <w:pStyle w:val="ListBullet"/>
        <w:spacing w:before="0" w:after="60" w:line="276" w:lineRule="auto"/>
      </w:pPr>
      <w:r>
        <w:rPr>
          <w:rFonts w:ascii="Calibri" w:hAnsi="Calibri"/>
          <w:b/>
          <w:color w:val="0F172A"/>
          <w:sz w:val="19"/>
        </w:rPr>
        <w:t xml:space="preserve">Level 5: Transactional Leaf Account (4 Digits) -&gt; </w:t>
      </w:r>
      <w:r>
        <w:rPr>
          <w:rFonts w:ascii="Calibri" w:hAnsi="Calibri"/>
          <w:color w:val="1E293B"/>
          <w:sz w:val="19"/>
        </w:rPr>
        <w:t>Transactional leaf account (IsPostingAllowed = 1). Only these accept voucher entries (e.g., 1.10.01.0002.0001).</w:t>
      </w:r>
    </w:p>
    <w:p>
      <w:pPr>
        <w:keepNext/>
        <w:spacing w:before="280" w:after="80"/>
      </w:pPr>
      <w:r>
        <w:rPr>
          <w:rFonts w:ascii="Calibri" w:hAnsi="Calibri"/>
          <w:b/>
          <w:color w:val="1E40AF"/>
          <w:sz w:val="25"/>
        </w:rPr>
        <w:t>2.2 Account Normal Balances &amp; Mathematical Impact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tblHeader/>
        </w:trPr>
        <w:tc>
          <w:tcPr>
            <w:tcW w:type="dxa" w:w="1584"/>
            <w:shd w:fill="0F2240"/>
            <w:tcMar>
              <w:top w:w="90" w:type="dxa"/>
              <w:bottom w:w="90" w:type="dxa"/>
              <w:left w:w="110" w:type="dxa"/>
              <w:right w:w="110" w:type="dxa"/>
            </w:tcMar>
          </w:tcPr>
          <w:p>
            <w:pPr>
              <w:spacing w:before="0" w:after="0"/>
              <w:jc w:val="left"/>
            </w:pPr>
            <w:r>
              <w:rPr>
                <w:rFonts w:ascii="Calibri" w:hAnsi="Calibri"/>
                <w:b/>
                <w:color w:val="FFFFFF"/>
                <w:sz w:val="17"/>
              </w:rPr>
              <w:t>Root Type</w:t>
            </w:r>
          </w:p>
        </w:tc>
        <w:tc>
          <w:tcPr>
            <w:tcW w:type="dxa" w:w="1008"/>
            <w:shd w:fill="0F2240"/>
            <w:tcMar>
              <w:top w:w="90" w:type="dxa"/>
              <w:bottom w:w="90" w:type="dxa"/>
              <w:left w:w="110" w:type="dxa"/>
              <w:right w:w="110" w:type="dxa"/>
            </w:tcMar>
          </w:tcPr>
          <w:p>
            <w:pPr>
              <w:spacing w:before="0" w:after="0"/>
              <w:jc w:val="left"/>
            </w:pPr>
            <w:r>
              <w:rPr>
                <w:rFonts w:ascii="Calibri" w:hAnsi="Calibri"/>
                <w:b/>
                <w:color w:val="FFFFFF"/>
                <w:sz w:val="17"/>
              </w:rPr>
              <w:t>Major Code</w:t>
            </w:r>
          </w:p>
        </w:tc>
        <w:tc>
          <w:tcPr>
            <w:tcW w:type="dxa" w:w="1296"/>
            <w:shd w:fill="0F2240"/>
            <w:tcMar>
              <w:top w:w="90" w:type="dxa"/>
              <w:bottom w:w="90" w:type="dxa"/>
              <w:left w:w="110" w:type="dxa"/>
              <w:right w:w="110" w:type="dxa"/>
            </w:tcMar>
          </w:tcPr>
          <w:p>
            <w:pPr>
              <w:spacing w:before="0" w:after="0"/>
              <w:jc w:val="left"/>
            </w:pPr>
            <w:r>
              <w:rPr>
                <w:rFonts w:ascii="Calibri" w:hAnsi="Calibri"/>
                <w:b/>
                <w:color w:val="FFFFFF"/>
                <w:sz w:val="17"/>
              </w:rPr>
              <w:t>Normal Balance</w:t>
            </w:r>
          </w:p>
        </w:tc>
        <w:tc>
          <w:tcPr>
            <w:tcW w:type="dxa" w:w="1584"/>
            <w:shd w:fill="0F2240"/>
            <w:tcMar>
              <w:top w:w="90" w:type="dxa"/>
              <w:bottom w:w="90" w:type="dxa"/>
              <w:left w:w="110" w:type="dxa"/>
              <w:right w:w="110" w:type="dxa"/>
            </w:tcMar>
          </w:tcPr>
          <w:p>
            <w:pPr>
              <w:spacing w:before="0" w:after="0"/>
              <w:jc w:val="left"/>
            </w:pPr>
            <w:r>
              <w:rPr>
                <w:rFonts w:ascii="Calibri" w:hAnsi="Calibri"/>
                <w:b/>
                <w:color w:val="FFFFFF"/>
                <w:sz w:val="17"/>
              </w:rPr>
              <w:t>Debit Impact (+/-)</w:t>
            </w:r>
          </w:p>
        </w:tc>
        <w:tc>
          <w:tcPr>
            <w:tcW w:type="dxa" w:w="1584"/>
            <w:shd w:fill="0F2240"/>
            <w:tcMar>
              <w:top w:w="90" w:type="dxa"/>
              <w:bottom w:w="90" w:type="dxa"/>
              <w:left w:w="110" w:type="dxa"/>
              <w:right w:w="110" w:type="dxa"/>
            </w:tcMar>
          </w:tcPr>
          <w:p>
            <w:pPr>
              <w:spacing w:before="0" w:after="0"/>
              <w:jc w:val="left"/>
            </w:pPr>
            <w:r>
              <w:rPr>
                <w:rFonts w:ascii="Calibri" w:hAnsi="Calibri"/>
                <w:b/>
                <w:color w:val="FFFFFF"/>
                <w:sz w:val="17"/>
              </w:rPr>
              <w:t>Credit Impact (+/-)</w:t>
            </w:r>
          </w:p>
        </w:tc>
        <w:tc>
          <w:tcPr>
            <w:tcW w:type="dxa" w:w="2304"/>
            <w:shd w:fill="0F2240"/>
            <w:tcMar>
              <w:top w:w="90" w:type="dxa"/>
              <w:bottom w:w="90" w:type="dxa"/>
              <w:left w:w="110" w:type="dxa"/>
              <w:right w:w="110" w:type="dxa"/>
            </w:tcMar>
          </w:tcPr>
          <w:p>
            <w:pPr>
              <w:spacing w:before="0" w:after="0"/>
              <w:jc w:val="left"/>
            </w:pPr>
            <w:r>
              <w:rPr>
                <w:rFonts w:ascii="Calibri" w:hAnsi="Calibri"/>
                <w:b/>
                <w:color w:val="FFFFFF"/>
                <w:sz w:val="17"/>
              </w:rPr>
              <w:t>Statement Placement</w:t>
            </w:r>
          </w:p>
        </w:tc>
      </w:tr>
      <w:tr>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1008"/>
            <w:shd w:fill="FFFFFF"/>
            <w:tcMar>
              <w:top w:w="70" w:type="dxa"/>
              <w:bottom w:w="70" w:type="dxa"/>
              <w:left w:w="110" w:type="dxa"/>
              <w:right w:w="110" w:type="dxa"/>
            </w:tcMar>
          </w:tcPr>
          <w:p>
            <w:pPr>
              <w:spacing w:before="0" w:after="0"/>
              <w:jc w:val="left"/>
            </w:pPr>
            <w:r>
              <w:rPr>
                <w:rFonts w:ascii="Calibri" w:hAnsi="Calibri"/>
                <w:color w:val="1E293B"/>
                <w:sz w:val="17"/>
              </w:rPr>
              <w:t>1</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 Increases Balance</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 Decreases Balance</w:t>
            </w:r>
          </w:p>
        </w:tc>
        <w:tc>
          <w:tcPr>
            <w:tcW w:type="dxa" w:w="2304"/>
            <w:shd w:fill="FFFFFF"/>
            <w:tcMar>
              <w:top w:w="70" w:type="dxa"/>
              <w:bottom w:w="70" w:type="dxa"/>
              <w:left w:w="110" w:type="dxa"/>
              <w:right w:w="110" w:type="dxa"/>
            </w:tcMar>
          </w:tcPr>
          <w:p>
            <w:pPr>
              <w:spacing w:before="0" w:after="0"/>
              <w:jc w:val="left"/>
            </w:pPr>
            <w:r>
              <w:rPr>
                <w:rFonts w:ascii="Calibri" w:hAnsi="Calibri"/>
                <w:color w:val="1E293B"/>
                <w:sz w:val="17"/>
              </w:rPr>
              <w:t>Balance Sheet (Assets)</w:t>
            </w:r>
          </w:p>
        </w:tc>
      </w:tr>
      <w:tr>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Liability</w:t>
            </w:r>
          </w:p>
        </w:tc>
        <w:tc>
          <w:tcPr>
            <w:tcW w:type="dxa" w:w="1008"/>
            <w:shd w:fill="F8FAFC"/>
            <w:tcMar>
              <w:top w:w="70" w:type="dxa"/>
              <w:bottom w:w="70" w:type="dxa"/>
              <w:left w:w="110" w:type="dxa"/>
              <w:right w:w="110" w:type="dxa"/>
            </w:tcMar>
          </w:tcPr>
          <w:p>
            <w:pPr>
              <w:spacing w:before="0" w:after="0"/>
              <w:jc w:val="left"/>
            </w:pPr>
            <w:r>
              <w:rPr>
                <w:rFonts w:ascii="Calibri" w:hAnsi="Calibri"/>
                <w:color w:val="1E293B"/>
                <w:sz w:val="17"/>
              </w:rPr>
              <w:t>2</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 Decreases Balance</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 Increases Balance</w:t>
            </w:r>
          </w:p>
        </w:tc>
        <w:tc>
          <w:tcPr>
            <w:tcW w:type="dxa" w:w="2304"/>
            <w:shd w:fill="F8FAFC"/>
            <w:tcMar>
              <w:top w:w="70" w:type="dxa"/>
              <w:bottom w:w="70" w:type="dxa"/>
              <w:left w:w="110" w:type="dxa"/>
              <w:right w:w="110" w:type="dxa"/>
            </w:tcMar>
          </w:tcPr>
          <w:p>
            <w:pPr>
              <w:spacing w:before="0" w:after="0"/>
              <w:jc w:val="left"/>
            </w:pPr>
            <w:r>
              <w:rPr>
                <w:rFonts w:ascii="Calibri" w:hAnsi="Calibri"/>
                <w:color w:val="1E293B"/>
                <w:sz w:val="17"/>
              </w:rPr>
              <w:t>Balance Sheet (Liabilities)</w:t>
            </w:r>
          </w:p>
        </w:tc>
      </w:tr>
      <w:tr>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Equity</w:t>
            </w:r>
          </w:p>
        </w:tc>
        <w:tc>
          <w:tcPr>
            <w:tcW w:type="dxa" w:w="1008"/>
            <w:shd w:fill="FFFFFF"/>
            <w:tcMar>
              <w:top w:w="70" w:type="dxa"/>
              <w:bottom w:w="70" w:type="dxa"/>
              <w:left w:w="110" w:type="dxa"/>
              <w:right w:w="110" w:type="dxa"/>
            </w:tcMar>
          </w:tcPr>
          <w:p>
            <w:pPr>
              <w:spacing w:before="0" w:after="0"/>
              <w:jc w:val="left"/>
            </w:pPr>
            <w:r>
              <w:rPr>
                <w:rFonts w:ascii="Calibri" w:hAnsi="Calibri"/>
                <w:color w:val="1E293B"/>
                <w:sz w:val="17"/>
              </w:rPr>
              <w:t>3</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 Decreases Balance</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 Increases Balance</w:t>
            </w:r>
          </w:p>
        </w:tc>
        <w:tc>
          <w:tcPr>
            <w:tcW w:type="dxa" w:w="2304"/>
            <w:shd w:fill="FFFFFF"/>
            <w:tcMar>
              <w:top w:w="70" w:type="dxa"/>
              <w:bottom w:w="70" w:type="dxa"/>
              <w:left w:w="110" w:type="dxa"/>
              <w:right w:w="110" w:type="dxa"/>
            </w:tcMar>
          </w:tcPr>
          <w:p>
            <w:pPr>
              <w:spacing w:before="0" w:after="0"/>
              <w:jc w:val="left"/>
            </w:pPr>
            <w:r>
              <w:rPr>
                <w:rFonts w:ascii="Calibri" w:hAnsi="Calibri"/>
                <w:color w:val="1E293B"/>
                <w:sz w:val="17"/>
              </w:rPr>
              <w:t>Balance Sheet (Owner Equity)</w:t>
            </w:r>
          </w:p>
        </w:tc>
      </w:tr>
      <w:tr>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Revenue</w:t>
            </w:r>
          </w:p>
        </w:tc>
        <w:tc>
          <w:tcPr>
            <w:tcW w:type="dxa" w:w="1008"/>
            <w:shd w:fill="F8FAFC"/>
            <w:tcMar>
              <w:top w:w="70" w:type="dxa"/>
              <w:bottom w:w="70" w:type="dxa"/>
              <w:left w:w="110" w:type="dxa"/>
              <w:right w:w="110" w:type="dxa"/>
            </w:tcMar>
          </w:tcPr>
          <w:p>
            <w:pPr>
              <w:spacing w:before="0" w:after="0"/>
              <w:jc w:val="left"/>
            </w:pPr>
            <w:r>
              <w:rPr>
                <w:rFonts w:ascii="Calibri" w:hAnsi="Calibri"/>
                <w:color w:val="1E293B"/>
                <w:sz w:val="17"/>
              </w:rPr>
              <w:t>4</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 Decreases Balance</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 Increases Balance</w:t>
            </w:r>
          </w:p>
        </w:tc>
        <w:tc>
          <w:tcPr>
            <w:tcW w:type="dxa" w:w="2304"/>
            <w:shd w:fill="F8FAFC"/>
            <w:tcMar>
              <w:top w:w="70" w:type="dxa"/>
              <w:bottom w:w="70" w:type="dxa"/>
              <w:left w:w="110" w:type="dxa"/>
              <w:right w:w="110" w:type="dxa"/>
            </w:tcMar>
          </w:tcPr>
          <w:p>
            <w:pPr>
              <w:spacing w:before="0" w:after="0"/>
              <w:jc w:val="left"/>
            </w:pPr>
            <w:r>
              <w:rPr>
                <w:rFonts w:ascii="Calibri" w:hAnsi="Calibri"/>
                <w:color w:val="1E293B"/>
                <w:sz w:val="17"/>
              </w:rPr>
              <w:t>Income Statement (Revenue)</w:t>
            </w:r>
          </w:p>
        </w:tc>
      </w:tr>
      <w:tr>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CostOfSales</w:t>
            </w:r>
          </w:p>
        </w:tc>
        <w:tc>
          <w:tcPr>
            <w:tcW w:type="dxa" w:w="1008"/>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 Increases Balance</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 Decreases Balance</w:t>
            </w:r>
          </w:p>
        </w:tc>
        <w:tc>
          <w:tcPr>
            <w:tcW w:type="dxa" w:w="2304"/>
            <w:shd w:fill="FFFFFF"/>
            <w:tcMar>
              <w:top w:w="70" w:type="dxa"/>
              <w:bottom w:w="70" w:type="dxa"/>
              <w:left w:w="110" w:type="dxa"/>
              <w:right w:w="110" w:type="dxa"/>
            </w:tcMar>
          </w:tcPr>
          <w:p>
            <w:pPr>
              <w:spacing w:before="0" w:after="0"/>
              <w:jc w:val="left"/>
            </w:pPr>
            <w:r>
              <w:rPr>
                <w:rFonts w:ascii="Calibri" w:hAnsi="Calibri"/>
                <w:color w:val="1E293B"/>
                <w:sz w:val="17"/>
              </w:rPr>
              <w:t>Income Statement (COGS)</w:t>
            </w:r>
          </w:p>
        </w:tc>
      </w:tr>
      <w:tr>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Expense</w:t>
            </w:r>
          </w:p>
        </w:tc>
        <w:tc>
          <w:tcPr>
            <w:tcW w:type="dxa" w:w="1008"/>
            <w:shd w:fill="F8FAFC"/>
            <w:tcMar>
              <w:top w:w="70" w:type="dxa"/>
              <w:bottom w:w="70" w:type="dxa"/>
              <w:left w:w="110" w:type="dxa"/>
              <w:right w:w="110" w:type="dxa"/>
            </w:tcMar>
          </w:tcPr>
          <w:p>
            <w:pPr>
              <w:spacing w:before="0" w:after="0"/>
              <w:jc w:val="left"/>
            </w:pPr>
            <w:r>
              <w:rPr>
                <w:rFonts w:ascii="Calibri" w:hAnsi="Calibri"/>
                <w:color w:val="1E293B"/>
                <w:sz w:val="17"/>
              </w:rPr>
              <w:t>6</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 Increases Balance</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 Decreases Balance</w:t>
            </w:r>
          </w:p>
        </w:tc>
        <w:tc>
          <w:tcPr>
            <w:tcW w:type="dxa" w:w="2304"/>
            <w:shd w:fill="F8FAFC"/>
            <w:tcMar>
              <w:top w:w="70" w:type="dxa"/>
              <w:bottom w:w="70" w:type="dxa"/>
              <w:left w:w="110" w:type="dxa"/>
              <w:right w:w="110" w:type="dxa"/>
            </w:tcMar>
          </w:tcPr>
          <w:p>
            <w:pPr>
              <w:spacing w:before="0" w:after="0"/>
              <w:jc w:val="left"/>
            </w:pPr>
            <w:r>
              <w:rPr>
                <w:rFonts w:ascii="Calibri" w:hAnsi="Calibri"/>
                <w:color w:val="1E293B"/>
                <w:sz w:val="17"/>
              </w:rPr>
              <w:t>Income Statement (Operating Expenses)</w:t>
            </w:r>
          </w:p>
        </w:tc>
      </w:tr>
    </w:tbl>
    <w:p>
      <w:pPr>
        <w:spacing w:before="0" w:after="100"/>
      </w:pPr>
    </w:p>
    <w:p>
      <w:pPr>
        <w:keepNext/>
        <w:spacing w:before="280" w:after="80"/>
      </w:pPr>
      <w:r>
        <w:rPr>
          <w:rFonts w:ascii="Calibri" w:hAnsi="Calibri"/>
          <w:b/>
          <w:color w:val="1E40AF"/>
          <w:sz w:val="25"/>
        </w:rPr>
        <w:t>2.3 Master Canonical Chart of Accounts (COA) Taxonomy</w:t>
      </w:r>
    </w:p>
    <w:p>
      <w:pPr>
        <w:spacing w:before="0" w:after="100" w:line="276" w:lineRule="auto"/>
      </w:pPr>
      <w:r>
        <w:rPr>
          <w:rFonts w:ascii="Calibri" w:hAnsi="Calibri"/>
          <w:color w:val="1E293B"/>
          <w:sz w:val="19"/>
        </w:rPr>
        <w:t>The canonical chart of accounts table below defines the default operational hierarchy seeded into the system: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2592"/>
            <w:shd w:fill="0F2240"/>
            <w:tcMar>
              <w:top w:w="90" w:type="dxa"/>
              <w:bottom w:w="90" w:type="dxa"/>
              <w:left w:w="110" w:type="dxa"/>
              <w:right w:w="110" w:type="dxa"/>
            </w:tcMar>
          </w:tcPr>
          <w:p>
            <w:pPr>
              <w:spacing w:before="0" w:after="0"/>
              <w:jc w:val="left"/>
            </w:pPr>
            <w:r>
              <w:rPr>
                <w:rFonts w:ascii="Calibri" w:hAnsi="Calibri"/>
                <w:b/>
                <w:color w:val="FFFFFF"/>
                <w:sz w:val="17"/>
              </w:rPr>
              <w:t>Account Name</w:t>
            </w:r>
          </w:p>
        </w:tc>
        <w:tc>
          <w:tcPr>
            <w:tcW w:type="dxa" w:w="576"/>
            <w:shd w:fill="0F2240"/>
            <w:tcMar>
              <w:top w:w="90" w:type="dxa"/>
              <w:bottom w:w="90" w:type="dxa"/>
              <w:left w:w="110" w:type="dxa"/>
              <w:right w:w="110" w:type="dxa"/>
            </w:tcMar>
          </w:tcPr>
          <w:p>
            <w:pPr>
              <w:spacing w:before="0" w:after="0"/>
              <w:jc w:val="left"/>
            </w:pPr>
            <w:r>
              <w:rPr>
                <w:rFonts w:ascii="Calibri" w:hAnsi="Calibri"/>
                <w:b/>
                <w:color w:val="FFFFFF"/>
                <w:sz w:val="17"/>
              </w:rPr>
              <w:t>Lvl</w:t>
            </w:r>
          </w:p>
        </w:tc>
        <w:tc>
          <w:tcPr>
            <w:tcW w:type="dxa" w:w="1152"/>
            <w:shd w:fill="0F2240"/>
            <w:tcMar>
              <w:top w:w="90" w:type="dxa"/>
              <w:bottom w:w="90" w:type="dxa"/>
              <w:left w:w="110" w:type="dxa"/>
              <w:right w:w="110" w:type="dxa"/>
            </w:tcMar>
          </w:tcPr>
          <w:p>
            <w:pPr>
              <w:spacing w:before="0" w:after="0"/>
              <w:jc w:val="left"/>
            </w:pPr>
            <w:r>
              <w:rPr>
                <w:rFonts w:ascii="Calibri" w:hAnsi="Calibri"/>
                <w:b/>
                <w:color w:val="FFFFFF"/>
                <w:sz w:val="17"/>
              </w:rPr>
              <w:t>Root Type</w:t>
            </w:r>
          </w:p>
        </w:tc>
        <w:tc>
          <w:tcPr>
            <w:tcW w:type="dxa" w:w="864"/>
            <w:shd w:fill="0F2240"/>
            <w:tcMar>
              <w:top w:w="90" w:type="dxa"/>
              <w:bottom w:w="90" w:type="dxa"/>
              <w:left w:w="110" w:type="dxa"/>
              <w:right w:w="110" w:type="dxa"/>
            </w:tcMar>
          </w:tcPr>
          <w:p>
            <w:pPr>
              <w:spacing w:before="0" w:after="0"/>
              <w:jc w:val="left"/>
            </w:pPr>
            <w:r>
              <w:rPr>
                <w:rFonts w:ascii="Calibri" w:hAnsi="Calibri"/>
                <w:b/>
                <w:color w:val="FFFFFF"/>
                <w:sz w:val="17"/>
              </w:rPr>
              <w:t>Normal</w:t>
            </w:r>
          </w:p>
        </w:tc>
        <w:tc>
          <w:tcPr>
            <w:tcW w:type="dxa" w:w="720"/>
            <w:shd w:fill="0F2240"/>
            <w:tcMar>
              <w:top w:w="90" w:type="dxa"/>
              <w:bottom w:w="90" w:type="dxa"/>
              <w:left w:w="110" w:type="dxa"/>
              <w:right w:w="110" w:type="dxa"/>
            </w:tcMar>
          </w:tcPr>
          <w:p>
            <w:pPr>
              <w:spacing w:before="0" w:after="0"/>
              <w:jc w:val="left"/>
            </w:pPr>
            <w:r>
              <w:rPr>
                <w:rFonts w:ascii="Calibri" w:hAnsi="Calibri"/>
                <w:b/>
                <w:color w:val="FFFFFF"/>
                <w:sz w:val="17"/>
              </w:rPr>
              <w:t>Post</w:t>
            </w:r>
          </w:p>
        </w:tc>
        <w:tc>
          <w:tcPr>
            <w:tcW w:type="dxa" w:w="1296"/>
            <w:shd w:fill="0F2240"/>
            <w:tcMar>
              <w:top w:w="90" w:type="dxa"/>
              <w:bottom w:w="90" w:type="dxa"/>
              <w:left w:w="110" w:type="dxa"/>
              <w:right w:w="110" w:type="dxa"/>
            </w:tcMar>
          </w:tcPr>
          <w:p>
            <w:pPr>
              <w:spacing w:before="0" w:after="0"/>
              <w:jc w:val="left"/>
            </w:pPr>
            <w:r>
              <w:rPr>
                <w:rFonts w:ascii="Calibri" w:hAnsi="Calibri"/>
                <w:b/>
                <w:color w:val="FFFFFF"/>
                <w:sz w:val="17"/>
              </w:rPr>
              <w:t>System Control Purpose</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1.00.00.0000.0000</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ASSETS</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1</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Root Level 1 Summary Head</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1.10.00.0000.0000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Current Assets</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2</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Short-term economic resources</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1.10.01.0000.0000</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Cash and Cash Equivalents</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3</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Liquid cash &amp; banking summary</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1.10.01.0001.0000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Cash on Hand</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4</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Physical currency till group</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Main Cash Till / Petty Cash</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POS Cash drawer posting leaf</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1.10.01.0002.0000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Bank Accounts</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4</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Commercial banking sub-ledger</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Primary Operating Bank A/C</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Main business checking account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1.10.01.0002.0002</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Secondary Savings / Tax A/C</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Tax reserve or secondary account</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1.10.02.0000.0000</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Trade &amp; Other Receivables</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3</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Receivables control group</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1.10.02.0001.0000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Accounts Receivable Control</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4</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Sub-ledger debtor group</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1.10.02.0001.0001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Trade Debtors (AR Sub-Ledger)</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Customer credit receivables</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1.10.03.0000.0000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Inventories</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3</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Inventory control group</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1.10.03.0001.0000</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Merchandise Inventory</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4</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Stock valuation summary</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1.10.03.0001.0001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Finished Resale Stock</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Perpetual inventory FIFO asset</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1.10.04.0000.0000</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Tax Assets &amp; Recoverables</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3</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Recoverable tax group</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1.10.04.0001.0001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Input Tax / VAT Recoverable</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Tax paid on purchases (Asset)</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1.20.00.0000.0000</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Non-Current / Fixed Assets</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2</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Long-term capital assets</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1.20.01.0001.0001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Office &amp; Store Equipment</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Tangible depreciable assets</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1.20.02.0001.0001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Accumulated Depreciation</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Asset</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Contra Asset account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2.00.00.0000.0000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LIABILITIES</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1</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Liability</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Root Level 2 Summary Head</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2.10.00.0000.0000</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Current Liabilities</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2</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Liability</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Short-term debt obligations</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2.10.01.0001.0001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Trade Creditors (AP Sub-Ledger)</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Liability</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Vendor payables control</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2.10.02.0001.0001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Sales Tax / Output VAT Payable</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Liability</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Tax collected on sales (Owed)</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2.10.02.0002.0001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Employee Payroll Tax Withheld</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Liability</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Statutory payroll deductions</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2.10.03.0001.0001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Accrued Salaries Payable</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Liability</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Earned wages awaiting payout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3.00.00.0000.0000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EQUITY</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1</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Equity</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Root Level 3 Summary Head</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3.10.01.0001.0001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Owner's Contributed Capital</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Equity</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Owner initial/ongoing investments</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3.10.01.0002.0001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Owner Drawings / Dividends</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Equity</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Contra Equity: Personal withdrawals</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3.20.01.0001.0001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Retained Earnings (P&amp;L Rollup)</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Equity</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Cumulative retained profit/loss</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4.00.00.0000.0000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REVENUE</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1</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Revenue</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Root Level 4 Summary Head</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4.10.01.0001.0001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Merchandise Sales Revenue</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Revenue</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Gross physical goods sales</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4.10.01.0002.0001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Service &amp; Consulting Revenue</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Revenue</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Direct service fees billed</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4.10.02.0001.0001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Sales Returns &amp; Allowances</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Revenue</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Contra Revenue: Customer refunds</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4.10.02.0002.0001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Sales Discounts Allowed</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Revenue</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Contra Revenue: Early pay discount</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5.00.00.0000.0000</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COST OF GOODS SOLD</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1</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CostOfSales</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Root Level 5 Summary Head</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5.10.01.0001.0001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Cost of Goods Sold - Merch</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CostOfSales</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Direct inventory cost of sales</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5.10.02.0001.0001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Inbound Freight &amp; Shipping</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CostOfSales</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Direct procurement shipping</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6.00.00.0000.0000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OPERATING EXPENSES</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1</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Expense</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No</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Root Level 6 Summary Head</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6.10.01.0001.0001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Commercial Facility Rent</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Expense</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Store / warehouse lease</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6.10.01.0002.0001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Utilities (Electricity, Water)</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Expense</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Monthly utility bills</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6.10.02.0001.0001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Staff Salaries &amp; Wages</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Expense</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Gross employee compensation</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6.10.03.0001.0001</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Advertising &amp; Marketing</w:t>
            </w:r>
          </w:p>
        </w:tc>
        <w:tc>
          <w:tcPr>
            <w:tcW w:type="dxa" w:w="576"/>
            <w:shd w:fill="F8FAFC"/>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Expense</w:t>
            </w:r>
          </w:p>
        </w:tc>
        <w:tc>
          <w:tcPr>
            <w:tcW w:type="dxa" w:w="864"/>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8FAFC"/>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8FAFC"/>
            <w:tcMar>
              <w:top w:w="70" w:type="dxa"/>
              <w:bottom w:w="70" w:type="dxa"/>
              <w:left w:w="110" w:type="dxa"/>
              <w:right w:w="110" w:type="dxa"/>
            </w:tcMar>
          </w:tcPr>
          <w:p>
            <w:pPr>
              <w:spacing w:before="0" w:after="0"/>
              <w:jc w:val="left"/>
            </w:pPr>
            <w:r>
              <w:rPr>
                <w:rFonts w:ascii="Calibri" w:hAnsi="Calibri"/>
                <w:color w:val="1E293B"/>
                <w:sz w:val="17"/>
              </w:rPr>
              <w:t>Promotions and ad campaigns</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6.10.04.0001.0001</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Bank Fees &amp; Merchant Charges</w:t>
            </w:r>
          </w:p>
        </w:tc>
        <w:tc>
          <w:tcPr>
            <w:tcW w:type="dxa" w:w="576"/>
            <w:shd w:fill="FFFFFF"/>
            <w:tcMar>
              <w:top w:w="70" w:type="dxa"/>
              <w:bottom w:w="70" w:type="dxa"/>
              <w:left w:w="110" w:type="dxa"/>
              <w:right w:w="110" w:type="dxa"/>
            </w:tcMar>
          </w:tcPr>
          <w:p>
            <w:pPr>
              <w:spacing w:before="0" w:after="0"/>
              <w:jc w:val="left"/>
            </w:pPr>
            <w:r>
              <w:rPr>
                <w:rFonts w:ascii="Calibri" w:hAnsi="Calibri"/>
                <w:color w:val="1E293B"/>
                <w:sz w:val="17"/>
              </w:rPr>
              <w:t>5</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Expense</w:t>
            </w:r>
          </w:p>
        </w:tc>
        <w:tc>
          <w:tcPr>
            <w:tcW w:type="dxa" w:w="864"/>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720"/>
            <w:shd w:fill="FFFFFF"/>
            <w:tcMar>
              <w:top w:w="70" w:type="dxa"/>
              <w:bottom w:w="70" w:type="dxa"/>
              <w:left w:w="110" w:type="dxa"/>
              <w:right w:w="110" w:type="dxa"/>
            </w:tcMar>
          </w:tcPr>
          <w:p>
            <w:pPr>
              <w:spacing w:before="0" w:after="0"/>
              <w:jc w:val="left"/>
            </w:pPr>
            <w:r>
              <w:rPr>
                <w:rFonts w:ascii="Calibri" w:hAnsi="Calibri"/>
                <w:color w:val="1E293B"/>
                <w:sz w:val="17"/>
              </w:rPr>
              <w:t>Yes</w:t>
            </w:r>
          </w:p>
        </w:tc>
        <w:tc>
          <w:tcPr>
            <w:tcW w:type="dxa" w:w="1296"/>
            <w:shd w:fill="FFFFFF"/>
            <w:tcMar>
              <w:top w:w="70" w:type="dxa"/>
              <w:bottom w:w="70" w:type="dxa"/>
              <w:left w:w="110" w:type="dxa"/>
              <w:right w:w="110" w:type="dxa"/>
            </w:tcMar>
          </w:tcPr>
          <w:p>
            <w:pPr>
              <w:spacing w:before="0" w:after="0"/>
              <w:jc w:val="left"/>
            </w:pPr>
            <w:r>
              <w:rPr>
                <w:rFonts w:ascii="Calibri" w:hAnsi="Calibri"/>
                <w:color w:val="1E293B"/>
                <w:sz w:val="17"/>
              </w:rPr>
              <w:t>Payment processor commissions</w:t>
            </w:r>
          </w:p>
        </w:tc>
      </w:tr>
    </w:tbl>
    <w:p>
      <w:pPr>
        <w:spacing w:before="0" w:after="100"/>
      </w:pPr>
    </w:p>
    <w:p>
      <w:pPr>
        <w:keepNext/>
        <w:spacing w:before="360" w:after="120"/>
      </w:pPr>
      <w:r>
        <w:rPr>
          <w:rFonts w:ascii="Calibri" w:hAnsi="Calibri"/>
          <w:b/>
          <w:color w:val="0F2240"/>
          <w:sz w:val="30"/>
        </w:rPr>
        <w:t>3. Exhaustive Mathematical Formulations &amp; Working Engine</w:t>
      </w:r>
    </w:p>
    <w:p>
      <w:pPr>
        <w:spacing w:before="0" w:after="100" w:line="276" w:lineRule="auto"/>
      </w:pPr>
      <w:r>
        <w:rPr>
          <w:rFonts w:ascii="Calibri" w:hAnsi="Calibri"/>
          <w:color w:val="1E293B"/>
          <w:sz w:val="19"/>
        </w:rPr>
        <w:t>This section defines the precise mathematical equations, piecewise formulations, algorithms, and step-by-step arithmetic working for every financial process in the system.</w:t>
      </w:r>
    </w:p>
    <w:p>
      <w:pPr>
        <w:keepNext/>
        <w:spacing w:before="280" w:after="80"/>
      </w:pPr>
      <w:r>
        <w:rPr>
          <w:rFonts w:ascii="Calibri" w:hAnsi="Calibri"/>
          <w:b/>
          <w:color w:val="1E40AF"/>
          <w:sz w:val="25"/>
        </w:rPr>
        <w:t>3.1 Account Balance Accumulation &amp; Running Balances</w:t>
      </w:r>
    </w:p>
    <w:p>
      <w:pPr>
        <w:spacing w:before="0" w:after="100" w:line="276" w:lineRule="auto"/>
      </w:pPr>
      <w:r>
        <w:rPr>
          <w:rFonts w:ascii="Calibri" w:hAnsi="Calibri"/>
          <w:color w:val="1E293B"/>
          <w:sz w:val="19"/>
        </w:rPr>
        <w:t>For any leaf account i in the ledger, its net ending balance is a piecewise function of all posted lines up to date t:</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1: Account Net Balance Accumulator</w:t>
            </w:r>
          </w:p>
          <w:p>
            <w:pPr>
              <w:spacing w:before="0" w:after="0"/>
            </w:pPr>
            <w:r>
              <w:rPr>
                <w:rFonts w:ascii="Consolas" w:hAnsi="Consolas"/>
                <w:color w:val="1E293B"/>
                <w:sz w:val="18"/>
              </w:rPr>
              <w:t>Let D_i = SUM(Debit_{i, k}) and C_i = SUM(Credit_{i, k}) for all voucher lines k in [1, K].</w:t>
              <w:br/>
              <w:br/>
              <w:t xml:space="preserve">Balance_i = </w:t>
              <w:br/>
              <w:t xml:space="preserve">    (D_i - C_i)  if NormalBalance_i == 'Debit'</w:t>
              <w:br/>
              <w:t xml:space="preserve">    (C_i - D_i)  if NormalBalance_i == 'Credit'</w:t>
              <w:br/>
              <w:br/>
              <w:t>Running Balance at line m:</w:t>
              <w:br/>
              <w:t xml:space="preserve">    RunningBalance_{i, m} = RunningBalance_{i, m-1} + Delta_{i, m}</w:t>
              <w:br/>
              <w:t xml:space="preserve">    where Delta_{i, m} = +(Debit_{i, m} - Credit_{i, m}) for Normal Debit accounts</w:t>
              <w:br/>
              <w:t xml:space="preserve">          Delta_{i, m} = +(Credit_{i, m} - Debit_{i, m}) for Normal Credit accounts.</w:t>
            </w:r>
          </w:p>
        </w:tc>
      </w:tr>
    </w:tbl>
    <w:p>
      <w:pPr>
        <w:spacing w:before="0" w:after="80"/>
      </w:pPr>
    </w:p>
    <w:p>
      <w:pPr>
        <w:keepNext/>
        <w:spacing w:before="280" w:after="80"/>
      </w:pPr>
      <w:r>
        <w:rPr>
          <w:rFonts w:ascii="Calibri" w:hAnsi="Calibri"/>
          <w:b/>
          <w:color w:val="1E40AF"/>
          <w:sz w:val="25"/>
        </w:rPr>
        <w:t>3.2 Zero-Tolerance Double-Entry Equilibrium &amp; Discrepancy Validator</w:t>
      </w:r>
    </w:p>
    <w:p>
      <w:pPr>
        <w:spacing w:before="0" w:after="100" w:line="276" w:lineRule="auto"/>
      </w:pPr>
      <w:r>
        <w:rPr>
          <w:rFonts w:ascii="Calibri" w:hAnsi="Calibri"/>
          <w:color w:val="1E293B"/>
          <w:sz w:val="19"/>
        </w:rPr>
        <w:t>A voucher payload must be verified by the application service layer and database trigger prior to commit:</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2: Double-Entry Equality &amp; Tolerance Check</w:t>
            </w:r>
          </w:p>
          <w:p>
            <w:pPr>
              <w:spacing w:before="0" w:after="0"/>
            </w:pPr>
            <w:r>
              <w:rPr>
                <w:rFonts w:ascii="Consolas" w:hAnsi="Consolas"/>
                <w:color w:val="1E293B"/>
                <w:sz w:val="18"/>
              </w:rPr>
              <w:t>Given voucher lines j = 1, ..., N:</w:t>
              <w:br/>
              <w:t xml:space="preserve">    Total_Debit  = SUM_{j=1}^N Debit_j</w:t>
              <w:br/>
              <w:t xml:space="preserve">    Total_Credit = SUM_{j=1}^N Credit_j</w:t>
              <w:br/>
              <w:t xml:space="preserve">    Discrepancy (Delta) = |Total_Debit - Total_Credit|</w:t>
              <w:br/>
              <w:br/>
              <w:t>VALIDATION CRITERION: Delta == 0.00</w:t>
              <w:br/>
              <w:t>If Delta != 0.00: ABORT TRANSACTION, raise UnbalancedVoucherException(Delta)</w:t>
            </w:r>
          </w:p>
        </w:tc>
      </w:tr>
    </w:tbl>
    <w:p>
      <w:pPr>
        <w:spacing w:before="0" w:after="80"/>
      </w:pPr>
    </w:p>
    <w:p>
      <w:pPr>
        <w:keepNext/>
        <w:spacing w:before="280" w:after="80"/>
      </w:pPr>
      <w:r>
        <w:rPr>
          <w:rFonts w:ascii="Calibri" w:hAnsi="Calibri"/>
          <w:b/>
          <w:color w:val="1E40AF"/>
          <w:sz w:val="25"/>
        </w:rPr>
        <w:t>3.3 Perpetual FIFO &amp; Moving Average Cost (MAC) Valuation Formulations</w:t>
      </w:r>
    </w:p>
    <w:p>
      <w:pPr>
        <w:spacing w:before="0" w:after="100" w:line="276" w:lineRule="auto"/>
      </w:pPr>
      <w:r>
        <w:rPr>
          <w:rFonts w:ascii="Calibri" w:hAnsi="Calibri"/>
          <w:color w:val="1E293B"/>
          <w:sz w:val="19"/>
        </w:rPr>
        <w:t>Inventory valuation is handled perpetually. Below are the exact mathematical formulations for FIFO and Moving Average.</w:t>
      </w:r>
    </w:p>
    <w:p>
      <w:pPr>
        <w:keepNext/>
        <w:spacing w:before="200" w:after="40"/>
      </w:pPr>
      <w:r>
        <w:rPr>
          <w:rFonts w:ascii="Calibri" w:hAnsi="Calibri"/>
          <w:b/>
          <w:color w:val="334155"/>
          <w:sz w:val="22"/>
        </w:rPr>
        <w:t>3.3.1 Perpetual First-In, First-Out (FIFO) Cost Queue Formulation</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FIFO Queue Step-by-Step Mathematical Algorithm</w:t>
            </w:r>
          </w:p>
          <w:p>
            <w:pPr>
              <w:spacing w:before="0" w:after="0"/>
            </w:pPr>
            <w:r>
              <w:rPr>
                <w:rFonts w:ascii="Consolas" w:hAnsi="Consolas"/>
                <w:color w:val="1E293B"/>
                <w:sz w:val="18"/>
              </w:rPr>
              <w:t>Let Inventory Item have queue of purchase lots: Q = [ (q_1, c_1), (q_2, c_2), ..., (q_m, c_m) ]</w:t>
              <w:br/>
              <w:t>Where q_k = lot available quantity, c_k = unit purchase cost.</w:t>
              <w:br/>
              <w:br/>
              <w:t>When a sale of quantity S occurs:</w:t>
              <w:br/>
              <w:t xml:space="preserve">    Realized_COGS = 0</w:t>
              <w:br/>
              <w:t xml:space="preserve">    Remaining_Demand = S</w:t>
              <w:br/>
              <w:t xml:space="preserve">    While Remaining_Demand &gt; 0 and Q is not empty:</w:t>
              <w:br/>
              <w:t xml:space="preserve">        Let (q_front, c_front) = Q.first()</w:t>
              <w:br/>
              <w:t xml:space="preserve">        qty_consumed = MIN(Remaining_Demand, q_front)</w:t>
              <w:br/>
              <w:t xml:space="preserve">        Realized_COGS += qty_consumed * c_front</w:t>
              <w:br/>
              <w:t xml:space="preserve">        q_front -= qty_consumed</w:t>
              <w:br/>
              <w:t xml:space="preserve">        Remaining_Demand -= qty_consumed</w:t>
              <w:br/>
              <w:t xml:space="preserve">        If q_front == 0: Q.pop_front()</w:t>
              <w:br/>
              <w:br/>
              <w:t>Ending Stock Quantity = SUM_{k} q_k</w:t>
              <w:br/>
              <w:t>Ending Stock Asset Value = SUM_{k} (q_k * c_k)</w:t>
            </w:r>
          </w:p>
        </w:tc>
      </w:tr>
    </w:tbl>
    <w:p>
      <w:pPr>
        <w:spacing w:before="0" w:after="80"/>
      </w:pPr>
    </w:p>
    <w:p>
      <w:pPr>
        <w:spacing w:before="0" w:after="100" w:line="276" w:lineRule="auto"/>
      </w:pPr>
      <w:r>
        <w:rPr>
          <w:rFonts w:ascii="Calibri" w:hAnsi="Calibri"/>
          <w:b/>
          <w:color w:val="0F172A"/>
          <w:sz w:val="19"/>
        </w:rPr>
        <w:t xml:space="preserve">Step-by-Step </w:t>
      </w:r>
      <w:r>
        <w:rPr>
          <w:rFonts w:ascii="Calibri" w:hAnsi="Calibri"/>
          <w:color w:val="1E293B"/>
          <w:sz w:val="19"/>
        </w:rPr>
        <w:t>Worked FIFO Arithmetic Example:</w:t>
      </w:r>
    </w:p>
    <w:p>
      <w:pPr>
        <w:pStyle w:val="ListBullet"/>
        <w:spacing w:before="0" w:after="60" w:line="276" w:lineRule="auto"/>
      </w:pPr>
      <w:r>
        <w:rPr>
          <w:rFonts w:ascii="Calibri" w:hAnsi="Calibri"/>
          <w:b/>
          <w:color w:val="0F172A"/>
          <w:sz w:val="19"/>
        </w:rPr>
        <w:t xml:space="preserve">Initial State: </w:t>
      </w:r>
      <w:r>
        <w:rPr>
          <w:rFonts w:ascii="Calibri" w:hAnsi="Calibri"/>
          <w:color w:val="1E293B"/>
          <w:sz w:val="19"/>
        </w:rPr>
        <w:t>Lot 1: 50 units @ $10.00 ($500.00) | Lot 2: 30 units @ $12.00 ($360.00). Total: 80 units, Value = $860.00.</w:t>
      </w:r>
    </w:p>
    <w:p>
      <w:pPr>
        <w:pStyle w:val="ListBullet"/>
        <w:spacing w:before="0" w:after="60" w:line="276" w:lineRule="auto"/>
      </w:pPr>
      <w:r>
        <w:rPr>
          <w:rFonts w:ascii="Calibri" w:hAnsi="Calibri"/>
          <w:b/>
          <w:color w:val="0F172A"/>
          <w:sz w:val="19"/>
        </w:rPr>
        <w:t xml:space="preserve">Transaction: </w:t>
      </w:r>
      <w:r>
        <w:rPr>
          <w:rFonts w:ascii="Calibri" w:hAnsi="Calibri"/>
          <w:color w:val="1E293B"/>
          <w:sz w:val="19"/>
        </w:rPr>
        <w:t>Sale of 60 units. Qty consumed from Lot 1 = 50 @ $10.00 ($500.00). Qty consumed from Lot 2 = 10 @ $12.00 ($120.00).</w:t>
      </w:r>
    </w:p>
    <w:p>
      <w:pPr>
        <w:pStyle w:val="ListBullet"/>
        <w:spacing w:before="0" w:after="60" w:line="276" w:lineRule="auto"/>
      </w:pPr>
      <w:r>
        <w:rPr>
          <w:rFonts w:ascii="Calibri" w:hAnsi="Calibri"/>
          <w:b/>
          <w:color w:val="0F172A"/>
          <w:sz w:val="19"/>
        </w:rPr>
        <w:t xml:space="preserve">COGS &amp; Balance: </w:t>
      </w:r>
      <w:r>
        <w:rPr>
          <w:rFonts w:ascii="Calibri" w:hAnsi="Calibri"/>
          <w:color w:val="1E293B"/>
          <w:sz w:val="19"/>
        </w:rPr>
        <w:t>Realized COGS = $500.00 + $120.00 = $620.00. Remaining Stock = 20 units in Lot 2 @ $12.00 = $240.00.</w:t>
      </w:r>
    </w:p>
    <w:p>
      <w:pPr>
        <w:pStyle w:val="ListBullet"/>
        <w:spacing w:before="0" w:after="60" w:line="276" w:lineRule="auto"/>
      </w:pPr>
      <w:r>
        <w:rPr>
          <w:rFonts w:ascii="Calibri" w:hAnsi="Calibri"/>
          <w:b/>
          <w:color w:val="0F172A"/>
          <w:sz w:val="19"/>
        </w:rPr>
        <w:t xml:space="preserve">Journal Lines: </w:t>
      </w:r>
      <w:r>
        <w:rPr>
          <w:rFonts w:ascii="Calibri" w:hAnsi="Calibri"/>
          <w:color w:val="1E293B"/>
          <w:sz w:val="19"/>
        </w:rPr>
        <w:t>DR Cost of Goods Sold: $620.00 | CR Finished Goods Stock: $620.00.</w:t>
      </w:r>
    </w:p>
    <w:p>
      <w:pPr>
        <w:keepNext/>
        <w:spacing w:before="200" w:after="40"/>
      </w:pPr>
      <w:r>
        <w:rPr>
          <w:rFonts w:ascii="Calibri" w:hAnsi="Calibri"/>
          <w:b/>
          <w:color w:val="334155"/>
          <w:sz w:val="22"/>
        </w:rPr>
        <w:t>3.3.2 Moving Average Cost (MAC) Alternative Formulation</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3: Weighted Moving Average Unit Cost</w:t>
            </w:r>
          </w:p>
          <w:p>
            <w:pPr>
              <w:spacing w:before="0" w:after="0"/>
            </w:pPr>
            <w:r>
              <w:rPr>
                <w:rFonts w:ascii="Calibri" w:hAnsi="Calibri"/>
                <w:color w:val="1E293B"/>
                <w:sz w:val="18"/>
              </w:rPr>
              <w:t>Upon inward purchase receipt of Quantity Q_{new} at Unit Cost C_{new}:</w:t>
              <w:br/>
              <w:t xml:space="preserve">    New_Average_Cost = ( (Q_{existing} * C_{existing}) + (Q_{new} * C_{new}) ) / ( Q_{existing} + Q_{new} )</w:t>
              <w:br/>
              <w:br/>
              <w:t>When Sale occurs of Quantity S:</w:t>
              <w:br/>
              <w:t xml:space="preserve">    Realized_COGS = S * New_Average_Cost</w:t>
              <w:br/>
              <w:t xml:space="preserve">    Ending_Inventory_Value = (Q_{existing} + Q_{new} - S) * New_Average_Cost</w:t>
            </w:r>
          </w:p>
        </w:tc>
      </w:tr>
    </w:tbl>
    <w:p>
      <w:pPr>
        <w:spacing w:before="0" w:after="80"/>
      </w:pPr>
    </w:p>
    <w:p>
      <w:pPr>
        <w:keepNext/>
        <w:spacing w:before="200" w:after="40"/>
      </w:pPr>
      <w:r>
        <w:rPr>
          <w:rFonts w:ascii="Calibri" w:hAnsi="Calibri"/>
          <w:b/>
          <w:color w:val="334155"/>
          <w:sz w:val="22"/>
        </w:rPr>
        <w:t>3.3.3 Inventory Shrinkage &amp; Write-Off Formulation</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4: Physical Count Shrinkage Adjustment</w:t>
            </w:r>
          </w:p>
          <w:p>
            <w:pPr>
              <w:spacing w:before="0" w:after="0"/>
            </w:pPr>
            <w:r>
              <w:rPr>
                <w:rFonts w:ascii="Calibri" w:hAnsi="Calibri"/>
                <w:color w:val="1E293B"/>
                <w:sz w:val="18"/>
              </w:rPr>
              <w:t>Let Q_{book} = Recorded System Stock, Q_{physical} = Counted Stock.</w:t>
              <w:br/>
              <w:t>If Q_{book} &gt; Q_{physical}:</w:t>
              <w:br/>
              <w:t xml:space="preserve">    Shrinkage_Qty = Q_{book} - Q_{physical}</w:t>
              <w:br/>
              <w:t xml:space="preserve">    Shrinkage_Value = FIFO_Consume(Shrinkage_Qty)</w:t>
              <w:br/>
              <w:t xml:space="preserve">    Journal Entry:</w:t>
              <w:br/>
              <w:t xml:space="preserve">        DR Inventory Shrinkage / Loss Expense (6.10.xx): Shrinkage_Value</w:t>
              <w:br/>
              <w:t xml:space="preserve">        CR Finished Goods Inventory (1.10.03.0001.0001): Shrinkage_Value</w:t>
            </w:r>
          </w:p>
        </w:tc>
      </w:tr>
    </w:tbl>
    <w:p>
      <w:pPr>
        <w:spacing w:before="0" w:after="80"/>
      </w:pPr>
    </w:p>
    <w:p>
      <w:pPr>
        <w:keepNext/>
        <w:spacing w:before="280" w:after="80"/>
      </w:pPr>
      <w:r>
        <w:rPr>
          <w:rFonts w:ascii="Calibri" w:hAnsi="Calibri"/>
          <w:b/>
          <w:color w:val="1E40AF"/>
          <w:sz w:val="25"/>
        </w:rPr>
        <w:t>3.4 Sales Invoicing, Commercial Discounts &amp; Compound Taxation Formulations</w:t>
      </w:r>
    </w:p>
    <w:p>
      <w:pPr>
        <w:spacing w:before="0" w:after="100" w:line="276" w:lineRule="auto"/>
      </w:pPr>
      <w:r>
        <w:rPr>
          <w:rFonts w:ascii="Calibri" w:hAnsi="Calibri"/>
          <w:color w:val="1E293B"/>
          <w:sz w:val="19"/>
        </w:rPr>
        <w:t>Sales invoices support both Tax-Exclusive and Tax-Inclusive pricing with trade discounts: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5A: Tax-Exclusive Pricing Formulation</w:t>
            </w:r>
          </w:p>
          <w:p>
            <w:pPr>
              <w:spacing w:before="0" w:after="0"/>
            </w:pPr>
            <w:r>
              <w:rPr>
                <w:rFonts w:ascii="Calibri" w:hAnsi="Calibri"/>
                <w:color w:val="1E293B"/>
                <w:sz w:val="18"/>
              </w:rPr>
              <w:t>Given Unit Selling Price P, Quantity Q, Trade Discount Rate d (0 to 1), and Sales Tax Rate r (e.g. 0.10):</w:t>
              <w:br/>
              <w:br/>
              <w:t>1. Line Gross Value:        G = Q * P</w:t>
              <w:br/>
              <w:t>2. Line Discount Amount:    D = G * d</w:t>
              <w:br/>
              <w:t>3. Line Net Revenue:        R = G - D = Q * P * (1 - d)</w:t>
              <w:br/>
              <w:t>4. Line Sales Tax Amount:   T = R * r = (Q * P * (1 - d)) * r</w:t>
              <w:br/>
              <w:t>5. Total Invoiced Amount:   A = R + T = R * (1 + r)</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5B: Tax-Inclusive Pricing Formulation</w:t>
            </w:r>
          </w:p>
          <w:p>
            <w:pPr>
              <w:spacing w:before="0" w:after="0"/>
            </w:pPr>
            <w:r>
              <w:rPr>
                <w:rFonts w:ascii="Calibri" w:hAnsi="Calibri"/>
                <w:color w:val="1E293B"/>
                <w:sz w:val="18"/>
              </w:rPr>
              <w:t>Given Customer Shelf Price P_{inc} containing Tax Rate r:</w:t>
              <w:br/>
              <w:br/>
              <w:t>1. Total Invoiced Amount:   A = Q * P_{inc} * (1 - d)</w:t>
              <w:br/>
              <w:t>2. Line Net Revenue:        R = A / (1 + r)</w:t>
              <w:br/>
              <w:t>3. Line Sales Tax Amount:   T = A - R = A * ( r / (1 + r) )</w:t>
            </w:r>
          </w:p>
        </w:tc>
      </w:tr>
    </w:tbl>
    <w:p>
      <w:pPr>
        <w:spacing w:before="0" w:after="80"/>
      </w:pPr>
    </w:p>
    <w:p>
      <w:pPr>
        <w:spacing w:before="0" w:after="100" w:line="276" w:lineRule="auto"/>
      </w:pPr>
      <w:r>
        <w:rPr>
          <w:rFonts w:ascii="Calibri" w:hAnsi="Calibri"/>
          <w:b/>
          <w:color w:val="0F172A"/>
          <w:sz w:val="19"/>
        </w:rPr>
        <w:t xml:space="preserve">Deterministic </w:t>
      </w:r>
      <w:r>
        <w:rPr>
          <w:rFonts w:ascii="Calibri" w:hAnsi="Calibri"/>
          <w:color w:val="1E293B"/>
          <w:sz w:val="19"/>
        </w:rPr>
        <w:t>Fractional Penny Allocation Rule:</w:t>
      </w:r>
    </w:p>
    <w:p>
      <w:pPr>
        <w:pStyle w:val="ListBullet"/>
        <w:spacing w:before="0" w:after="60" w:line="276" w:lineRule="auto"/>
      </w:pPr>
      <w:r>
        <w:rPr>
          <w:rFonts w:ascii="Calibri" w:hAnsi="Calibri"/>
          <w:b/>
          <w:color w:val="0F172A"/>
          <w:sz w:val="19"/>
        </w:rPr>
        <w:t xml:space="preserve">Line Rounding: </w:t>
      </w:r>
      <w:r>
        <w:rPr>
          <w:rFonts w:ascii="Calibri" w:hAnsi="Calibri"/>
          <w:color w:val="1E293B"/>
          <w:sz w:val="19"/>
        </w:rPr>
        <w:t>When summing invoice lines, rounding is performed line-by-line: R_k = ROUND(R_k, 2), T_k = ROUND(T_k, 2).</w:t>
      </w:r>
    </w:p>
    <w:p>
      <w:pPr>
        <w:pStyle w:val="ListBullet"/>
        <w:spacing w:before="0" w:after="60" w:line="276" w:lineRule="auto"/>
      </w:pPr>
      <w:r>
        <w:rPr>
          <w:rFonts w:ascii="Calibri" w:hAnsi="Calibri"/>
          <w:b/>
          <w:color w:val="0F172A"/>
          <w:sz w:val="19"/>
        </w:rPr>
        <w:t xml:space="preserve">Penny Balancing: </w:t>
      </w:r>
      <w:r>
        <w:rPr>
          <w:rFonts w:ascii="Calibri" w:hAnsi="Calibri"/>
          <w:color w:val="1E293B"/>
          <w:sz w:val="19"/>
        </w:rPr>
        <w:t>Discrepancy in A - (SUM(R_k) + SUM(T_k)) is allocated to Sales Tax or a dedicated Rounding Adjustment Account (4.10.02.0003.0001) to guarantee zero cent mismatch.</w:t>
      </w:r>
    </w:p>
    <w:p>
      <w:pPr>
        <w:keepNext/>
        <w:spacing w:before="280" w:after="80"/>
      </w:pPr>
      <w:r>
        <w:rPr>
          <w:rFonts w:ascii="Calibri" w:hAnsi="Calibri"/>
          <w:b/>
          <w:color w:val="1E40AF"/>
          <w:sz w:val="25"/>
        </w:rPr>
        <w:t>3.5 Supplier Purchases, Freight &amp; Landed Cost Allocation</w:t>
      </w:r>
    </w:p>
    <w:p>
      <w:pPr>
        <w:spacing w:before="0" w:after="100" w:line="276" w:lineRule="auto"/>
      </w:pPr>
      <w:r>
        <w:rPr>
          <w:rFonts w:ascii="Calibri" w:hAnsi="Calibri"/>
          <w:color w:val="1E293B"/>
          <w:sz w:val="19"/>
        </w:rPr>
        <w:t>Purchased items frequently incur customs duties, inbound freight, and insurance that must be capitalized into inventory:</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6: Landed Cost Allocation Formula</w:t>
            </w:r>
          </w:p>
          <w:p>
            <w:pPr>
              <w:spacing w:before="0" w:after="0"/>
            </w:pPr>
            <w:r>
              <w:rPr>
                <w:rFonts w:ascii="Consolas" w:hAnsi="Consolas"/>
                <w:color w:val="1E293B"/>
                <w:sz w:val="18"/>
              </w:rPr>
              <w:t>Let Total Freight &amp; Port Clearance Charge = C_{freight}.</w:t>
              <w:br/>
              <w:t>For Item Line j with Invoice Net Value V_j where Total Invoice Value = SUM(V_k):</w:t>
              <w:br/>
              <w:br/>
              <w:t>Allocated Landed Freight:  F_j = C_{freight} * ( V_j / SUM_{k=1}^M V_k )</w:t>
              <w:br/>
              <w:t>Total Capitalized Unit Cost: UnitCost_j = ( V_j + F_j ) / Q_j</w:t>
              <w:br/>
              <w:br/>
              <w:t>Journal Posting:</w:t>
              <w:br/>
              <w:t xml:space="preserve">    DR Finished Resale Stock (1.10.03.0001.0001): SUM(V_j) + C_{freight}</w:t>
              <w:br/>
              <w:t xml:space="preserve">    DR Input Tax Recoverable (1.10.04.0001.0001): T_{input}</w:t>
              <w:br/>
              <w:t xml:space="preserve">    CR Trade Creditors (2.10.01.0001.0001):       SUM(V_j) + T_{input}</w:t>
              <w:br/>
              <w:t xml:space="preserve">    CR Freight Logistics Vendor / Bank:          C_{freight}</w:t>
            </w:r>
          </w:p>
        </w:tc>
      </w:tr>
    </w:tbl>
    <w:p>
      <w:pPr>
        <w:spacing w:before="0" w:after="80"/>
      </w:pPr>
    </w:p>
    <w:p>
      <w:pPr>
        <w:keepNext/>
        <w:spacing w:before="280" w:after="80"/>
      </w:pPr>
      <w:r>
        <w:rPr>
          <w:rFonts w:ascii="Calibri" w:hAnsi="Calibri"/>
          <w:b/>
          <w:color w:val="1E40AF"/>
          <w:sz w:val="25"/>
        </w:rPr>
        <w:t>3.6 Payroll Processing &amp; Progressive Tax Formulation</w:t>
      </w:r>
    </w:p>
    <w:p>
      <w:pPr>
        <w:spacing w:before="0" w:after="100" w:line="276" w:lineRule="auto"/>
      </w:pPr>
      <w:r>
        <w:rPr>
          <w:rFonts w:ascii="Calibri" w:hAnsi="Calibri"/>
          <w:color w:val="1E293B"/>
          <w:sz w:val="19"/>
        </w:rPr>
        <w:t>Payroll calculates gross pay, statutory withholding tax slabs, employee deductions, and net payouts: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7: Payroll Processing Formulation</w:t>
            </w:r>
          </w:p>
          <w:p>
            <w:pPr>
              <w:spacing w:before="0" w:after="0"/>
            </w:pPr>
            <w:r>
              <w:rPr>
                <w:rFonts w:ascii="Consolas" w:hAnsi="Consolas"/>
                <w:color w:val="1E293B"/>
                <w:sz w:val="18"/>
              </w:rPr>
              <w:t>1. Gross Pay: Gross = Base_Salary + (Overtime_Hours * 1.5 * Hourly_Rate) + Allowances</w:t>
              <w:br/>
              <w:br/>
              <w:t>2. Progressive Withholding Tax (Piecewise Slab Function):</w:t>
              <w:br/>
              <w:t xml:space="preserve">   Tax_Withheld = </w:t>
              <w:br/>
              <w:t xml:space="preserve">       0.00                                            if Gross &lt;= 50,000</w:t>
              <w:br/>
              <w:t xml:space="preserve">       (Gross - 50,000) * 0.05                         if 50,000 &lt; Gross &lt;= 100,000</w:t>
              <w:br/>
              <w:t xml:space="preserve">       2,500 + (Gross - 100,000) * 0.15                if 100,000 &lt; Gross &lt;= 200,000</w:t>
              <w:br/>
              <w:t xml:space="preserve">       17,500 + (Gross - 200,000) * 0.25               if Gross &gt; 200,000</w:t>
              <w:br/>
              <w:br/>
              <w:t>3. Social Security / Pension (Employee Contribution): Ded_Pension = Gross * r_{pension}</w:t>
              <w:br/>
              <w:t>4. Net Disbursal: Net_Salary = Gross - Tax_Withheld - Ded_Pension</w:t>
              <w:br/>
              <w:br/>
              <w:t>BALANCING EQUALITY: Gross == Tax_Withheld + Ded_Pension + Net_Salary</w:t>
            </w:r>
          </w:p>
        </w:tc>
      </w:tr>
    </w:tbl>
    <w:p>
      <w:pPr>
        <w:spacing w:before="0" w:after="80"/>
      </w:pPr>
    </w:p>
    <w:p>
      <w:pPr>
        <w:keepNext/>
        <w:spacing w:before="280" w:after="80"/>
      </w:pPr>
      <w:r>
        <w:rPr>
          <w:rFonts w:ascii="Calibri" w:hAnsi="Calibri"/>
          <w:b/>
          <w:color w:val="1E40AF"/>
          <w:sz w:val="25"/>
        </w:rPr>
        <w:t>3.7 Fixed Asset Capitalization &amp; Depreciation Formulations</w:t>
      </w:r>
    </w:p>
    <w:p>
      <w:pPr>
        <w:spacing w:before="0" w:after="100" w:line="276" w:lineRule="auto"/>
      </w:pPr>
      <w:r>
        <w:rPr>
          <w:rFonts w:ascii="Calibri" w:hAnsi="Calibri"/>
          <w:color w:val="1E293B"/>
          <w:sz w:val="19"/>
        </w:rPr>
        <w:t>Fixed assets are depreciated systematically using Straight-Line or Declining Balance methods: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8A: Straight-Line Depreciation (Monthly Pro-Rata)</w:t>
            </w:r>
          </w:p>
          <w:p>
            <w:pPr>
              <w:spacing w:before="0" w:after="0"/>
            </w:pPr>
            <w:r>
              <w:rPr>
                <w:rFonts w:ascii="Consolas" w:hAnsi="Consolas"/>
                <w:color w:val="1E293B"/>
                <w:sz w:val="18"/>
              </w:rPr>
              <w:t>Given Asset Cost C, Residual / Salvage Value S, Useful Life in Years Y:</w:t>
              <w:br/>
              <w:br/>
              <w:t>Annual Depreciation:   D_{annual} = ( C - S ) / Y</w:t>
              <w:br/>
              <w:t>Monthly Depreciation:  D_{monthly} = ( C - S ) / ( Y * 12 )</w:t>
              <w:br/>
              <w:t>Daily Pro-Rata (d days): D_{daily} = D_{annual} * ( d / 365 )</w:t>
              <w:br/>
              <w:br/>
              <w:t>Monthly Depreciation Journal Posting:</w:t>
              <w:br/>
              <w:t xml:space="preserve">    DR Depreciation Expense (6.10.xx.xxxx.xxxx):        D_{monthly}</w:t>
              <w:br/>
              <w:t xml:space="preserve">    CR Accumulated Depreciation (1.20.02.0001.0001):   D_{monthly}</w:t>
              <w:br/>
              <w:t>(Accumulated Depreciation is a Contra-Asset reducing Net Book Value on Balance Sheet)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8B: Double-Declining Balance (DDB) Formulation</w:t>
            </w:r>
          </w:p>
          <w:p>
            <w:pPr>
              <w:spacing w:before="0" w:after="0"/>
            </w:pPr>
            <w:r>
              <w:rPr>
                <w:rFonts w:ascii="Calibri" w:hAnsi="Calibri"/>
                <w:color w:val="1E293B"/>
                <w:sz w:val="18"/>
              </w:rPr>
              <w:t>Depreciation Rate:  r_{DDB} = 2 / Y</w:t>
              <w:br/>
              <w:t>For Year t with Opening Book Value BV_{t-1}:</w:t>
              <w:br/>
              <w:t xml:space="preserve">    D_t = MIN( BV_{t-1} * r_{DDB},  BV_{t-1} - S )</w:t>
              <w:br/>
              <w:t xml:space="preserve">    BV_t = BV_{t-1} - D_t</w:t>
            </w:r>
          </w:p>
        </w:tc>
      </w:tr>
    </w:tbl>
    <w:p>
      <w:pPr>
        <w:spacing w:before="0" w:after="80"/>
      </w:pPr>
    </w:p>
    <w:p>
      <w:pPr>
        <w:keepNext/>
        <w:spacing w:before="280" w:after="80"/>
      </w:pPr>
      <w:r>
        <w:rPr>
          <w:rFonts w:ascii="Calibri" w:hAnsi="Calibri"/>
          <w:b/>
          <w:color w:val="1E40AF"/>
          <w:sz w:val="25"/>
        </w:rPr>
        <w:t>3.8 Multi-Currency &amp; Foreign Exchange (Forex) Gain/Loss Formulations</w:t>
      </w:r>
    </w:p>
    <w:p>
      <w:pPr>
        <w:spacing w:before="0" w:after="100" w:line="276" w:lineRule="auto"/>
      </w:pPr>
      <w:r>
        <w:rPr>
          <w:rFonts w:ascii="Calibri" w:hAnsi="Calibri"/>
          <w:color w:val="1E293B"/>
          <w:sz w:val="19"/>
        </w:rPr>
        <w:t>Under IAS 21, foreign currency transactions are recorded at the transaction spot rate and revalued upon settlement or period-end:</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9: Realized Forex Gain / Loss on Settlement</w:t>
            </w:r>
          </w:p>
          <w:p>
            <w:pPr>
              <w:spacing w:before="0" w:after="0"/>
            </w:pPr>
            <w:r>
              <w:rPr>
                <w:rFonts w:ascii="Calibri" w:hAnsi="Calibri"/>
                <w:color w:val="1E293B"/>
                <w:sz w:val="18"/>
              </w:rPr>
              <w:t>Let Invoice Foreign Amount = F_{curr} at Invoice Spot Rate E_{orig}.</w:t>
              <w:br/>
              <w:t>Recorded Base Currency Receivable:  V_{orig} = F_{curr} * E_{orig}</w:t>
              <w:br/>
              <w:br/>
              <w:t>Upon Settlement at Settlement Spot Rate E_{settle}:</w:t>
              <w:br/>
              <w:t>Cash Realized in Base Currency:      V_{settle} = F_{curr} * E_{settle}</w:t>
              <w:br/>
              <w:t>Forex Difference:                    Delta_{forex} = V_{settle} - V_{orig}</w:t>
              <w:br/>
              <w:br/>
              <w:t>If Delta_{forex} &gt; 0:  REALIZED FOREX GAIN</w:t>
              <w:br/>
              <w:t xml:space="preserve">    DR Bank Account (Base Currency):       V_{settle}</w:t>
              <w:br/>
              <w:t xml:space="preserve">    CR Trade Debtors (Original AR):         V_{orig}</w:t>
              <w:br/>
              <w:t xml:space="preserve">    CR Realized Forex Gain (4.20.xx):       Delta_{forex}</w:t>
              <w:br/>
              <w:br/>
              <w:t>If Delta_{forex} &lt; 0:  REALIZED FOREX LOSS</w:t>
              <w:br/>
              <w:t xml:space="preserve">    DR Bank Account (Base Currency):       V_{settle}</w:t>
              <w:br/>
              <w:t xml:space="preserve">    DR Realized Forex Loss (6.20.xx):       |Delta_{forex}|</w:t>
              <w:br/>
              <w:t xml:space="preserve">    CR Trade Debtors (Original AR):         V_{orig}</w:t>
            </w:r>
          </w:p>
        </w:tc>
      </w:tr>
    </w:tbl>
    <w:p>
      <w:pPr>
        <w:spacing w:before="0" w:after="80"/>
      </w:pPr>
    </w:p>
    <w:p>
      <w:pPr>
        <w:keepNext/>
        <w:spacing w:before="280" w:after="80"/>
      </w:pPr>
      <w:r>
        <w:rPr>
          <w:rFonts w:ascii="Calibri" w:hAnsi="Calibri"/>
          <w:b/>
          <w:color w:val="1E40AF"/>
          <w:sz w:val="25"/>
        </w:rPr>
        <w:t>3.9 Financial Reporting Mathematical Models &amp; Statements</w:t>
      </w:r>
    </w:p>
    <w:p>
      <w:pPr>
        <w:keepNext/>
        <w:spacing w:before="200" w:after="40"/>
      </w:pPr>
      <w:r>
        <w:rPr>
          <w:rFonts w:ascii="Calibri" w:hAnsi="Calibri"/>
          <w:b/>
          <w:color w:val="334155"/>
          <w:sz w:val="22"/>
        </w:rPr>
        <w:t>3.9.1 Trial Balance Mathematical Integrity Proof</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10: Trial Balance Equilibrium Verification</w:t>
            </w:r>
          </w:p>
          <w:p>
            <w:pPr>
              <w:spacing w:before="0" w:after="0"/>
            </w:pPr>
            <w:r>
              <w:rPr>
                <w:rFonts w:ascii="Consolas" w:hAnsi="Consolas"/>
                <w:color w:val="1E293B"/>
                <w:sz w:val="18"/>
              </w:rPr>
              <w:t>For all active Leaf Accounts i = 1, ..., M:</w:t>
              <w:br/>
              <w:t xml:space="preserve">    Sum_Gross_Debits  = SUM_{k} Debit_k</w:t>
              <w:br/>
              <w:t xml:space="preserve">    Sum_Gross_Credits = SUM_{k} Credit_k</w:t>
              <w:br/>
              <w:br/>
              <w:t>PROOF OF INTEGRITY: Sum_Gross_Debits - Sum_Gross_Credits == 0.00</w:t>
              <w:br/>
              <w:br/>
              <w:t>Ending Net Debit Summary:  TB_Debit  = SUM_{Normal=Debit} (Balance_i)</w:t>
              <w:br/>
              <w:t>Ending Net Credit Summary: TB_Credit = SUM_{Normal=Credit} (Balance_i)</w:t>
              <w:br/>
              <w:t>EQUILIBRIUM CHECK:         TB_Debit == TB_Credit</w:t>
            </w:r>
          </w:p>
        </w:tc>
      </w:tr>
    </w:tbl>
    <w:p>
      <w:pPr>
        <w:spacing w:before="0" w:after="80"/>
      </w:pPr>
    </w:p>
    <w:p>
      <w:pPr>
        <w:keepNext/>
        <w:spacing w:before="200" w:after="40"/>
      </w:pPr>
      <w:r>
        <w:rPr>
          <w:rFonts w:ascii="Calibri" w:hAnsi="Calibri"/>
          <w:b/>
          <w:color w:val="334155"/>
          <w:sz w:val="22"/>
        </w:rPr>
        <w:t>3.9.2 Multi-Step Income Statement (Profit &amp; Loss) Formulation</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11: Multi-Step Income Statement Breakdown</w:t>
            </w:r>
          </w:p>
          <w:p>
            <w:pPr>
              <w:spacing w:before="0" w:after="0"/>
            </w:pPr>
            <w:r>
              <w:rPr>
                <w:rFonts w:ascii="Consolas" w:hAnsi="Consolas"/>
                <w:color w:val="1E293B"/>
                <w:sz w:val="18"/>
              </w:rPr>
              <w:t>1. Gross Sales Revenue:   R_{gross} = SUM_{k} Credit(Sales Accounts) - SUM_{k} Debit(Sales Accounts)</w:t>
              <w:br/>
              <w:t>2. Net Sales Revenue:     R_{net}   = R_{gross} - Sales_Returns - Discounts_Allowed</w:t>
              <w:br/>
              <w:t>3. Cost of Goods Sold:    COGS      = SUM_{k} Debit(COGS Accounts) - SUM_{k} Credit(COGS Accounts)</w:t>
              <w:br/>
              <w:t>4. Gross Profit:          GP        = R_{net} - COGS</w:t>
              <w:br/>
              <w:t xml:space="preserve">   Gross Profit Margin:   GP_Margin = (GP / R_{net}) * 100%</w:t>
              <w:br/>
              <w:br/>
              <w:t>5. Operating Expenses:    OPEX      = SUM(Salaries) + SUM(Rent) + SUM(Utilities) + SUM(Depreciation) + ...</w:t>
              <w:br/>
              <w:t>6. Operating Profit (EBIT): EBIT     = GP - OPEX</w:t>
              <w:br/>
              <w:t xml:space="preserve">   Operating Margin:      EBIT_Margin = (EBIT / R_{net}) * 100%</w:t>
              <w:br/>
              <w:br/>
              <w:t>7. Non-Operating Income &amp; Costs: Finance_Costs = SUM(Bank_Charges) + SUM(Interest)</w:t>
              <w:br/>
              <w:t>8. Net Profit Before Tax: EBT       = EBIT - Finance_Costs + Other_Income</w:t>
              <w:br/>
              <w:t>9. Tax Expense:           Tax       = EBT * Tax_Rate (if EBT &gt; 0)</w:t>
              <w:br/>
              <w:t>10. NET SURPLUS / PROFIT (Pi):  Pi  = EBT - Tax</w:t>
            </w:r>
          </w:p>
        </w:tc>
      </w:tr>
    </w:tbl>
    <w:p>
      <w:pPr>
        <w:spacing w:before="0" w:after="80"/>
      </w:pPr>
    </w:p>
    <w:p>
      <w:pPr>
        <w:keepNext/>
        <w:spacing w:before="200" w:after="40"/>
      </w:pPr>
      <w:r>
        <w:rPr>
          <w:rFonts w:ascii="Calibri" w:hAnsi="Calibri"/>
          <w:b/>
          <w:color w:val="334155"/>
          <w:sz w:val="22"/>
        </w:rPr>
        <w:t>3.9.3 Classified Balance Sheet Equilibrium with Dynamic Rollup</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Equation 12: Fundamental Accounting Balance Sheet Equilibrium</w:t>
            </w:r>
          </w:p>
          <w:p>
            <w:pPr>
              <w:spacing w:before="0" w:after="0"/>
            </w:pPr>
            <w:r>
              <w:rPr>
                <w:rFonts w:ascii="Consolas" w:hAnsi="Consolas"/>
                <w:color w:val="1E293B"/>
                <w:sz w:val="18"/>
              </w:rPr>
              <w:t>Current Assets:      CA  = Cash + Banks + Receivables + Inventories + Input_Tax</w:t>
              <w:br/>
              <w:t>Non-Current Assets:  NCA = Gross_Fixed_Assets - Accumulated_Depreciation</w:t>
              <w:br/>
              <w:t>TOTAL ASSETS:        A   = CA + NCA</w:t>
              <w:br/>
              <w:br/>
              <w:t>Current Liabilities: CL  = Trade_Creditors + Sales_Tax_Payable + Accrued_Payroll</w:t>
              <w:br/>
              <w:t>Long-Term Liab:      LTL = Bank_Loans + Long_Term_Notes</w:t>
              <w:br/>
              <w:t>TOTAL LIABILITIES:   L   = CL + LTL</w:t>
              <w:br/>
              <w:br/>
              <w:t>Contributed Capital: Cap = SUM(Owner_Investment_Accounts)</w:t>
              <w:br/>
              <w:t>Owner Drawings:      Drw = SUM(Owner_Drawings_Contra_Equity)</w:t>
              <w:br/>
              <w:t>Prior Retained Earn: RE_{prior} = Accumulated historical net income</w:t>
              <w:br/>
              <w:t>Current Period Rollup: Pi = Current Net Surplus from Equation 11</w:t>
              <w:br/>
              <w:t>TOTAL OWNER EQUITY:  E = Cap + RE_{prior} + Pi - Drw</w:t>
              <w:br/>
              <w:br/>
              <w:t>ABSOLUTE EQUILIBRIUM PROOF:  TOTAL ASSETS == TOTAL LIABILITIES + TOTAL OWNER EQUITY</w:t>
              <w:br/>
              <w:t xml:space="preserve">                             A - (L + E) == 0.00</w:t>
            </w:r>
          </w:p>
        </w:tc>
      </w:tr>
    </w:tbl>
    <w:p>
      <w:pPr>
        <w:spacing w:before="0" w:after="80"/>
      </w:pPr>
    </w:p>
    <w:p>
      <w:pPr>
        <w:keepNext/>
        <w:spacing w:before="280" w:after="80"/>
      </w:pPr>
      <w:r>
        <w:rPr>
          <w:rFonts w:ascii="Calibri" w:hAnsi="Calibri"/>
          <w:b/>
          <w:color w:val="1E40AF"/>
          <w:sz w:val="25"/>
        </w:rPr>
        <w:t>3.10 Fiscal Year-End Closing &amp; Retained Earnings Flushing Formulation</w:t>
      </w:r>
    </w:p>
    <w:p>
      <w:pPr>
        <w:spacing w:before="0" w:after="100" w:line="276" w:lineRule="auto"/>
      </w:pPr>
      <w:r>
        <w:rPr>
          <w:rFonts w:ascii="Calibri" w:hAnsi="Calibri"/>
          <w:color w:val="1E293B"/>
          <w:sz w:val="19"/>
        </w:rPr>
        <w:t>At the end of a fiscal year, nominal accounts (Revenue, COGS, Expenses) must be zeroed out and flushed into permanent Retained Earnings: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Fiscal Year-End Zeroing Entry Formulation</w:t>
            </w:r>
          </w:p>
          <w:p>
            <w:pPr>
              <w:spacing w:before="0" w:after="0"/>
            </w:pPr>
            <w:r>
              <w:rPr>
                <w:rFonts w:ascii="Consolas" w:hAnsi="Consolas"/>
                <w:color w:val="1E293B"/>
                <w:sz w:val="18"/>
              </w:rPr>
              <w:t>For each Revenue Account Rev_j with Credit Balance B_{Rev_j}:</w:t>
              <w:br/>
              <w:t xml:space="preserve">    Debit Rev_j for B_{Rev_j} (Zeroing Account)</w:t>
              <w:br/>
              <w:br/>
              <w:t>For each COGS &amp; Expense Account Exp_k with Debit Balance B_{Exp_k}:</w:t>
              <w:br/>
              <w:t xml:space="preserve">    Credit Exp_k for B_{Exp_k} (Zeroing Account)</w:t>
              <w:br/>
              <w:br/>
              <w:t>Let Net_Diff = SUM(B_{Rev_j}) - SUM(B_{Exp_k})</w:t>
              <w:br/>
              <w:t>If Net_Diff &gt; 0 (Net Profit):</w:t>
              <w:br/>
              <w:t xml:space="preserve">    Credit Retained Earnings (3.20.01.0001.0001) for Net_Diff</w:t>
              <w:br/>
              <w:t>If Net_Diff &lt; 0 (Net Loss):</w:t>
              <w:br/>
              <w:t xml:space="preserve">    Debit Retained Earnings (3.20.01.0001.0001) for |Net_Diff|</w:t>
              <w:br/>
              <w:br/>
              <w:t>Post Fiscal_Closing Voucher; lock FiscalPeriod.IsClosed = 1.</w:t>
            </w:r>
          </w:p>
        </w:tc>
      </w:tr>
    </w:tbl>
    <w:p>
      <w:pPr>
        <w:spacing w:before="0" w:after="80"/>
      </w:pPr>
    </w:p>
    <w:p>
      <w:pPr>
        <w:keepNext/>
        <w:spacing w:before="360" w:after="120"/>
      </w:pPr>
      <w:r>
        <w:rPr>
          <w:rFonts w:ascii="Calibri" w:hAnsi="Calibri"/>
          <w:b/>
          <w:color w:val="0F2240"/>
          <w:sz w:val="30"/>
        </w:rPr>
        <w:t>4. Complete Database Schema &amp; Optimized SQL Formulations</w:t>
      </w:r>
    </w:p>
    <w:p>
      <w:pPr>
        <w:keepNext/>
        <w:spacing w:before="280" w:after="80"/>
      </w:pPr>
      <w:r>
        <w:rPr>
          <w:rFonts w:ascii="Calibri" w:hAnsi="Calibri"/>
          <w:b/>
          <w:color w:val="1E40AF"/>
          <w:sz w:val="25"/>
        </w:rPr>
        <w:t>4.1 Relational Schema DDL (SQLite / better-sqlite3)</w:t>
      </w:r>
    </w:p>
    <w:tbl>
      <w:tblPr>
        <w:tblW w:type="auto" w:w="0"/>
        <w:jc w:val="center"/>
        <w:tblLayout w:type="fixed"/>
        <w:tblLook w:firstColumn="1" w:firstRow="1" w:lastColumn="0" w:lastRow="0" w:noHBand="0" w:noVBand="1" w:val="04A0"/>
      </w:tblPr>
      <w:tblGrid>
        <w:gridCol w:w="9360"/>
      </w:tblGrid>
      <w:tr>
        <w:tc>
          <w:tcPr>
            <w:tcW w:type="dxa" w:w="9360"/>
            <w:shd w:fill="F8FAFC"/>
            <w:tcMar>
              <w:top w:w="110" w:type="dxa"/>
              <w:bottom w:w="11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6"/>
              </w:rPr>
              <w:t>PRAGMA foreign_keys = ON;</w:t>
              <w:br/>
              <w:t>PRAGMA journal_mode = WAL;</w:t>
              <w:br/>
              <w:br/>
              <w:t>-- 1. Security &amp; Users</w:t>
              <w:br/>
              <w:t>CREATE TABLE IF NOT EXISTS Users (</w:t>
              <w:br/>
              <w:t xml:space="preserve">    UserId INTEGER PRIMARY KEY AUTOINCREMENT,</w:t>
              <w:br/>
              <w:t xml:space="preserve">    Username VARCHAR(50) NOT NULL UNIQUE,</w:t>
              <w:br/>
              <w:t xml:space="preserve">    PasswordHash VARCHAR(255) NOT NULL,</w:t>
              <w:br/>
              <w:t xml:space="preserve">    Role VARCHAR(20) NOT NULL CHECK (Role IN ('Admin', 'Accountant', 'Cashier')),</w:t>
              <w:br/>
              <w:t xml:space="preserve">    IsActive BOOLEAN NOT NULL DEFAULT 1,</w:t>
              <w:br/>
              <w:t xml:space="preserve">    CreatedAt DATETIME DEFAULT CURRENT_TIMESTAMP</w:t>
              <w:br/>
              <w:t>);</w:t>
              <w:br/>
              <w:br/>
              <w:t>CREATE TABLE IF NOT EXISTS SystemSettings (</w:t>
              <w:br/>
              <w:t xml:space="preserve">    SettingKey VARCHAR(50) PRIMARY KEY,</w:t>
              <w:br/>
              <w:t xml:space="preserve">    SettingValue TEXT NOT NULL,</w:t>
              <w:br/>
              <w:t xml:space="preserve">    Description TEXT NULL</w:t>
              <w:br/>
              <w:t>);</w:t>
              <w:br/>
              <w:br/>
              <w:t>-- 2. Master Chart of Accounts</w:t>
              <w:br/>
              <w:t>CREATE TABLE IF NOT EXISTS Accounts (</w:t>
              <w:br/>
              <w:t xml:space="preserve">    AccountId INTEGER PRIMARY KEY AUTOINCREMENT,</w:t>
              <w:br/>
              <w:t xml:space="preserve">    AccountCode VARCHAR(35) NOT NULL UNIQUE,</w:t>
              <w:br/>
              <w:t xml:space="preserve">    AccountName VARCHAR(150) NOT NULL,</w:t>
              <w:br/>
              <w:t xml:space="preserve">    ParentCode VARCHAR(35) NULL,</w:t>
              <w:br/>
              <w:t xml:space="preserve">    AccountLevel INTEGER NOT NULL CHECK (AccountLevel BETWEEN 1 AND 5),</w:t>
              <w:br/>
              <w:t xml:space="preserve">    RootType VARCHAR(20) NOT NULL CHECK (RootType IN ('Asset', 'Liability', 'Equity', 'Revenue', 'CostOfSales', 'Expense')),</w:t>
              <w:br/>
              <w:t xml:space="preserve">    NormalBalance VARCHAR(6) NOT NULL CHECK (NormalBalance IN ('Debit', 'Credit')),</w:t>
              <w:br/>
              <w:t xml:space="preserve">    IsPostingAllowed BOOLEAN NOT NULL DEFAULT 0,</w:t>
              <w:br/>
              <w:t xml:space="preserve">    IsContraAccount BOOLEAN NOT NULL DEFAULT 0,</w:t>
              <w:br/>
              <w:t xml:space="preserve">    IsSystemControl BOOLEAN NOT NULL DEFAULT 0,</w:t>
              <w:br/>
              <w:t xml:space="preserve">    IsActive BOOLEAN NOT NULL DEFAULT 1,</w:t>
              <w:br/>
              <w:t xml:space="preserve">    Description TEXT NULL,</w:t>
              <w:br/>
              <w:t xml:space="preserve">    CreatedAt DATETIME DEFAULT CURRENT_TIMESTAMP,</w:t>
              <w:br/>
              <w:t xml:space="preserve">    FOREIGN KEY (ParentCode) REFERENCES Accounts(AccountCode) ON DELETE RESTRICT</w:t>
              <w:br/>
              <w:t>);</w:t>
              <w:br/>
              <w:br/>
              <w:t>-- 3. Business Entities (Customers, Vendors, Employees)</w:t>
              <w:br/>
              <w:t>CREATE TABLE IF NOT EXISTS Entities (</w:t>
              <w:br/>
              <w:t xml:space="preserve">    EntityId INTEGER PRIMARY KEY AUTOINCREMENT,</w:t>
              <w:br/>
              <w:t xml:space="preserve">    EntityType VARCHAR(20) NOT NULL CHECK (EntityType IN ('Customer', 'Vendor', 'Employee')),</w:t>
              <w:br/>
              <w:t xml:space="preserve">    FullName VARCHAR(150) NOT NULL,</w:t>
              <w:br/>
              <w:t xml:space="preserve">    Phone VARCHAR(50) NULL,</w:t>
              <w:br/>
              <w:t xml:space="preserve">    Email VARCHAR(100) NULL,</w:t>
              <w:br/>
              <w:t xml:space="preserve">    TaxNumber VARCHAR(50) NULL,</w:t>
              <w:br/>
              <w:t xml:space="preserve">    CreditLimit DECIMAL(18, 2) NOT NULL DEFAULT 0.00,</w:t>
              <w:br/>
              <w:t xml:space="preserve">    OpeningBalance DECIMAL(18, 2) NOT NULL DEFAULT 0.00,</w:t>
              <w:br/>
              <w:t xml:space="preserve">    CurrentBalance DECIMAL(18, 2) NOT NULL DEFAULT 0.00,</w:t>
              <w:br/>
              <w:t xml:space="preserve">    LinkedAccountId INTEGER NOT NULL,</w:t>
              <w:br/>
              <w:t xml:space="preserve">    CreatedAt DATETIME DEFAULT CURRENT_TIMESTAMP,</w:t>
              <w:br/>
              <w:t xml:space="preserve">    FOREIGN KEY (LinkedAccountId) REFERENCES Accounts(AccountId)</w:t>
              <w:br/>
              <w:t>);</w:t>
              <w:br/>
              <w:br/>
              <w:t>-- 4. Inventory Catalog Items</w:t>
              <w:br/>
              <w:t>CREATE TABLE IF NOT EXISTS InventoryItems (</w:t>
              <w:br/>
              <w:t xml:space="preserve">    ItemId INTEGER PRIMARY KEY AUTOINCREMENT,</w:t>
              <w:br/>
              <w:t xml:space="preserve">    ItemCode VARCHAR(50) NOT NULL UNIQUE,</w:t>
              <w:br/>
              <w:t xml:space="preserve">    ItemName VARCHAR(150) NOT NULL,</w:t>
              <w:br/>
              <w:t xml:space="preserve">    Barcode VARCHAR(50) NULL,</w:t>
              <w:br/>
              <w:t xml:space="preserve">    UnitOfMeasure VARCHAR(20) NOT NULL DEFAULT 'Units',</w:t>
              <w:br/>
              <w:t xml:space="preserve">    CostPrice DECIMAL(18, 2) NOT NULL DEFAULT 0.00,</w:t>
              <w:br/>
              <w:t xml:space="preserve">    SellingPrice DECIMAL(18, 2) NOT NULL DEFAULT 0.00,</w:t>
              <w:br/>
              <w:t xml:space="preserve">    CurrentStock DECIMAL(18, 2) NOT NULL DEFAULT 0.00,</w:t>
              <w:br/>
              <w:t xml:space="preserve">    ReorderLevel DECIMAL(18, 2) NOT NULL DEFAULT 0.00,</w:t>
              <w:br/>
              <w:t xml:space="preserve">    InventoryAccountId INTEGER NOT NULL,</w:t>
              <w:br/>
              <w:t xml:space="preserve">    CogsAccountId INTEGER NOT NULL,</w:t>
              <w:br/>
              <w:t xml:space="preserve">    RevenueAccountId INTEGER NOT NULL,</w:t>
              <w:br/>
              <w:t xml:space="preserve">    CreatedAt DATETIME DEFAULT CURRENT_TIMESTAMP,</w:t>
              <w:br/>
              <w:t xml:space="preserve">    FOREIGN KEY (InventoryAccountId) REFERENCES Accounts(AccountId),</w:t>
              <w:br/>
              <w:t xml:space="preserve">    FOREIGN KEY (CogsAccountId) REFERENCES Accounts(AccountId),</w:t>
              <w:br/>
              <w:t xml:space="preserve">    FOREIGN KEY (RevenueAccountId) REFERENCES Accounts(AccountId)</w:t>
              <w:br/>
              <w:t>);</w:t>
              <w:br/>
              <w:br/>
              <w:t>-- 5. Fiscal Periods Management</w:t>
              <w:br/>
              <w:t>CREATE TABLE IF NOT EXISTS FiscalPeriods (</w:t>
              <w:br/>
              <w:t xml:space="preserve">    PeriodId INTEGER PRIMARY KEY AUTOINCREMENT,</w:t>
              <w:br/>
              <w:t xml:space="preserve">    PeriodName VARCHAR(50) NOT NULL,</w:t>
              <w:br/>
              <w:t xml:space="preserve">    StartDate DATE NOT NULL,</w:t>
              <w:br/>
              <w:t xml:space="preserve">    EndDate DATE NOT NULL,</w:t>
              <w:br/>
              <w:t xml:space="preserve">    IsClosed BOOLEAN NOT NULL DEFAULT 0,</w:t>
              <w:br/>
              <w:t xml:space="preserve">    ClosedAt DATETIME NULL,</w:t>
              <w:br/>
              <w:t xml:space="preserve">    ClosedBy INTEGER NULL,</w:t>
              <w:br/>
              <w:t xml:space="preserve">    FOREIGN KEY (ClosedBy) REFERENCES Users(UserId)</w:t>
              <w:br/>
              <w:t>);</w:t>
              <w:br/>
              <w:br/>
              <w:t>-- 6. Journal Vouchers Header</w:t>
              <w:br/>
              <w:t>CREATE TABLE IF NOT EXISTS JournalVouchers (</w:t>
              <w:br/>
              <w:t xml:space="preserve">    VoucherId INTEGER PRIMARY KEY AUTOINCREMENT,</w:t>
              <w:br/>
              <w:t xml:space="preserve">    VoucherNo VARCHAR(50) NOT NULL UNIQUE,</w:t>
              <w:br/>
              <w:t xml:space="preserve">    VoucherDate DATE NOT NULL,</w:t>
              <w:br/>
              <w:t xml:space="preserve">    PeriodId INTEGER NOT NULL,</w:t>
              <w:br/>
              <w:t xml:space="preserve">    VoucherType VARCHAR(25) NOT NULL CHECK (VoucherType IN (</w:t>
              <w:br/>
              <w:t xml:space="preserve">        'General_JV', 'Sales_Invoice', 'Sales_Return', </w:t>
              <w:br/>
              <w:t xml:space="preserve">        'Purchase_Invoice', 'Purchase_Return', </w:t>
              <w:br/>
              <w:t xml:space="preserve">        'Cash_Payment', 'Cash_Receipt', </w:t>
              <w:br/>
              <w:t xml:space="preserve">        'Bank_Payment', 'Bank_Receipt', 'Payroll_Voucher', 'Fiscal_Closing'</w:t>
              <w:br/>
              <w:t xml:space="preserve">    )),</w:t>
              <w:br/>
              <w:t xml:space="preserve">    ReferenceNo VARCHAR(100) NULL,</w:t>
              <w:br/>
              <w:t xml:space="preserve">    Narration TEXT NOT NULL,</w:t>
              <w:br/>
              <w:t xml:space="preserve">    CreatedBy INTEGER NOT NULL,</w:t>
              <w:br/>
              <w:t xml:space="preserve">    CreatedAt DATETIME DEFAULT CURRENT_TIMESTAMP,</w:t>
              <w:br/>
              <w:t xml:space="preserve">    FOREIGN KEY (PeriodId) REFERENCES FiscalPeriods(PeriodId),</w:t>
              <w:br/>
              <w:t xml:space="preserve">    FOREIGN KEY (CreatedBy) REFERENCES Users(UserId)</w:t>
              <w:br/>
              <w:t>);</w:t>
              <w:br/>
              <w:br/>
              <w:t>-- 7. Journal Voucher Detail Lines</w:t>
              <w:br/>
              <w:t>CREATE TABLE IF NOT EXISTS JournalVoucherLines (</w:t>
              <w:br/>
              <w:t xml:space="preserve">    LineId INTEGER PRIMARY KEY AUTOINCREMENT,</w:t>
              <w:br/>
              <w:t xml:space="preserve">    VoucherId INTEGER NOT NULL,</w:t>
              <w:br/>
              <w:t xml:space="preserve">    AccountId INTEGER NOT NULL,</w:t>
              <w:br/>
              <w:t xml:space="preserve">    Debit DECIMAL(18, 2) NOT NULL DEFAULT 0.00,</w:t>
              <w:br/>
              <w:t xml:space="preserve">    Credit DECIMAL(18, 2) NOT NULL DEFAULT 0.00,</w:t>
              <w:br/>
              <w:t xml:space="preserve">    LineMemo VARCHAR(255) NULL,</w:t>
              <w:br/>
              <w:t xml:space="preserve">    EntityId INTEGER NULL,</w:t>
              <w:br/>
              <w:t xml:space="preserve">    FOREIGN KEY (VoucherId) REFERENCES JournalVouchers(VoucherId) ON DELETE CASCADE,</w:t>
              <w:br/>
              <w:t xml:space="preserve">    FOREIGN KEY (AccountId) REFERENCES Accounts(AccountId) ON DELETE RESTRICT,</w:t>
              <w:br/>
              <w:t xml:space="preserve">    FOREIGN KEY (EntityId) REFERENCES Entities(EntityId) ON DELETE RESTRICT,</w:t>
              <w:br/>
              <w:t xml:space="preserve">    CHECK ((Debit &gt; 0 AND Credit = 0) OR (Credit &gt; 0 AND Debit = 0))</w:t>
              <w:br/>
              <w:t>);</w:t>
              <w:br/>
              <w:br/>
              <w:t>-- 8. High-Performance Indexes</w:t>
              <w:br/>
              <w:t>CREATE INDEX IF NOT EXISTS idx_acc_code ON Accounts(AccountCode);</w:t>
              <w:br/>
              <w:t>CREATE INDEX IF NOT EXISTS idx_acc_parent ON Accounts(ParentCode);</w:t>
              <w:br/>
              <w:t>CREATE INDEX IF NOT EXISTS idx_voucher_lookup ON JournalVouchers(VoucherDate, VoucherType);</w:t>
              <w:br/>
              <w:t>CREATE INDEX IF NOT EXISTS idx_lines_rollup ON JournalVoucherLines(AccountId, Debit, Credit);</w:t>
              <w:br/>
              <w:t>CREATE INDEX IF NOT EXISTS idx_lines_entity ON JournalVoucherLines(EntityId);</w:t>
              <w:br/>
            </w:r>
          </w:p>
        </w:tc>
      </w:tr>
    </w:tbl>
    <w:p>
      <w:pPr>
        <w:spacing w:before="0" w:after="100"/>
      </w:pPr>
    </w:p>
    <w:p>
      <w:pPr>
        <w:keepNext/>
        <w:spacing w:before="280" w:after="80"/>
      </w:pPr>
      <w:r>
        <w:rPr>
          <w:rFonts w:ascii="Calibri" w:hAnsi="Calibri"/>
          <w:b/>
          <w:color w:val="1E40AF"/>
          <w:sz w:val="25"/>
        </w:rPr>
        <w:t>4.2 Production SQL Formulations for Financial Reporting</w:t>
      </w:r>
    </w:p>
    <w:p>
      <w:pPr>
        <w:spacing w:before="0" w:after="100" w:line="276" w:lineRule="auto"/>
      </w:pPr>
      <w:r>
        <w:rPr>
          <w:rFonts w:ascii="Calibri" w:hAnsi="Calibri"/>
          <w:color w:val="1E293B"/>
          <w:sz w:val="19"/>
        </w:rPr>
        <w:t>The reporting engine runs the following optimized analytical queries to compute statements instantly:</w:t>
      </w:r>
    </w:p>
    <w:p>
      <w:pPr>
        <w:keepNext/>
        <w:spacing w:before="200" w:after="40"/>
      </w:pPr>
      <w:r>
        <w:rPr>
          <w:rFonts w:ascii="Calibri" w:hAnsi="Calibri"/>
          <w:b/>
          <w:color w:val="334155"/>
          <w:sz w:val="22"/>
        </w:rPr>
        <w:t>4.2.1 Trial Balance Generation Query</w:t>
      </w:r>
    </w:p>
    <w:tbl>
      <w:tblPr>
        <w:tblW w:type="auto" w:w="0"/>
        <w:jc w:val="center"/>
        <w:tblLayout w:type="fixed"/>
        <w:tblLook w:firstColumn="1" w:firstRow="1" w:lastColumn="0" w:lastRow="0" w:noHBand="0" w:noVBand="1" w:val="04A0"/>
      </w:tblPr>
      <w:tblGrid>
        <w:gridCol w:w="9360"/>
      </w:tblGrid>
      <w:tr>
        <w:tc>
          <w:tcPr>
            <w:tcW w:type="dxa" w:w="9360"/>
            <w:shd w:fill="F8FAFC"/>
            <w:tcMar>
              <w:top w:w="110" w:type="dxa"/>
              <w:bottom w:w="11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6"/>
              </w:rPr>
              <w:t>-- Compute Trial Balance with Gross &amp; Ending Balances</w:t>
              <w:br/>
              <w:t xml:space="preserve">SELECT </w:t>
              <w:br/>
              <w:t xml:space="preserve">    a.AccountCode,</w:t>
              <w:br/>
              <w:t xml:space="preserve">    a.AccountName,</w:t>
              <w:br/>
              <w:t xml:space="preserve">    a.RootType,</w:t>
              <w:br/>
              <w:t xml:space="preserve">    a.NormalBalance,</w:t>
              <w:br/>
              <w:t xml:space="preserve">    COALESCE(SUM(l.Debit), 0.00) AS TotalDebit,</w:t>
              <w:br/>
              <w:t xml:space="preserve">    COALESCE(SUM(l.Credit), 0.00) AS TotalCredit,</w:t>
              <w:br/>
              <w:t xml:space="preserve">    CASE </w:t>
              <w:br/>
              <w:t xml:space="preserve">        WHEN a.NormalBalance = 'Debit'  THEN (COALESCE(SUM(l.Debit), 0.00) - COALESCE(SUM(l.Credit), 0.00))</w:t>
              <w:br/>
              <w:t xml:space="preserve">        WHEN a.NormalBalance = 'Credit' THEN (COALESCE(SUM(l.Credit), 0.00) - COALESCE(SUM(l.Debit), 0.00))</w:t>
              <w:br/>
              <w:t xml:space="preserve">    END AS NetBalance</w:t>
              <w:br/>
              <w:t>FROM Accounts a</w:t>
              <w:br/>
              <w:t>LEFT JOIN JournalVoucherLines l ON a.AccountId = l.AccountId</w:t>
              <w:br/>
              <w:t>LEFT JOIN JournalVouchers v ON l.VoucherId = v.VoucherId</w:t>
              <w:br/>
              <w:t>WHERE a.IsPostingAllowed = 1 AND (v.VoucherDate &lt;= :reportDate OR v.VoucherDate IS NULL)</w:t>
              <w:br/>
              <w:t>GROUP BY a.AccountId, a.AccountCode, a.AccountName, a.RootType, a.NormalBalance</w:t>
              <w:br/>
              <w:t>ORDER BY a.AccountCode ASC;</w:t>
              <w:br/>
            </w:r>
          </w:p>
        </w:tc>
      </w:tr>
    </w:tbl>
    <w:p>
      <w:pPr>
        <w:spacing w:before="0" w:after="100"/>
      </w:pPr>
    </w:p>
    <w:p>
      <w:pPr>
        <w:keepNext/>
        <w:spacing w:before="200" w:after="40"/>
      </w:pPr>
      <w:r>
        <w:rPr>
          <w:rFonts w:ascii="Calibri" w:hAnsi="Calibri"/>
          <w:b/>
          <w:color w:val="334155"/>
          <w:sz w:val="22"/>
        </w:rPr>
        <w:t>4.2.2 Multi-Step Income Statement (Profit &amp; Loss) Aggregation Query</w:t>
      </w:r>
    </w:p>
    <w:tbl>
      <w:tblPr>
        <w:tblW w:type="auto" w:w="0"/>
        <w:jc w:val="center"/>
        <w:tblLayout w:type="fixed"/>
        <w:tblLook w:firstColumn="1" w:firstRow="1" w:lastColumn="0" w:lastRow="0" w:noHBand="0" w:noVBand="1" w:val="04A0"/>
      </w:tblPr>
      <w:tblGrid>
        <w:gridCol w:w="9360"/>
      </w:tblGrid>
      <w:tr>
        <w:tc>
          <w:tcPr>
            <w:tcW w:type="dxa" w:w="9360"/>
            <w:shd w:fill="F8FAFC"/>
            <w:tcMar>
              <w:top w:w="110" w:type="dxa"/>
              <w:bottom w:w="11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6"/>
              </w:rPr>
              <w:t>-- Compute Income Statement Tiers</w:t>
              <w:br/>
              <w:t xml:space="preserve">SELECT </w:t>
              <w:br/>
              <w:t xml:space="preserve">    a.RootType,</w:t>
              <w:br/>
              <w:t xml:space="preserve">    a.AccountCode,</w:t>
              <w:br/>
              <w:t xml:space="preserve">    a.AccountName,</w:t>
              <w:br/>
              <w:t xml:space="preserve">    CASE </w:t>
              <w:br/>
              <w:t xml:space="preserve">        WHEN a.RootType = 'Revenue'     THEN (COALESCE(SUM(l.Credit), 0.00) - COALESCE(SUM(l.Debit), 0.00))</w:t>
              <w:br/>
              <w:t xml:space="preserve">        WHEN a.RootType = 'CostOfSales' THEN (COALESCE(SUM(l.Debit), 0.00) - COALESCE(SUM(l.Credit), 0.00))</w:t>
              <w:br/>
              <w:t xml:space="preserve">        WHEN a.RootType = 'Expense'     THEN (COALESCE(SUM(l.Debit), 0.00) - COALESCE(SUM(l.Credit), 0.00))</w:t>
              <w:br/>
              <w:t xml:space="preserve">    END AS TierAmount</w:t>
              <w:br/>
              <w:t>FROM Accounts a</w:t>
              <w:br/>
              <w:t>JOIN JournalVoucherLines l ON a.AccountId = l.AccountId</w:t>
              <w:br/>
              <w:t>JOIN JournalVouchers v ON l.VoucherId = v.VoucherId</w:t>
              <w:br/>
              <w:t>WHERE a.RootType IN ('Revenue', 'CostOfSales', 'Expense')</w:t>
              <w:br/>
              <w:t xml:space="preserve">  AND v.VoucherDate BETWEEN :startDate AND :endDate</w:t>
              <w:br/>
              <w:t>GROUP BY a.AccountId, a.RootType, a.AccountCode, a.AccountName</w:t>
              <w:br/>
              <w:t>ORDER BY a.RootType DESC, a.AccountCode ASC;</w:t>
              <w:br/>
            </w:r>
          </w:p>
        </w:tc>
      </w:tr>
    </w:tbl>
    <w:p>
      <w:pPr>
        <w:spacing w:before="0" w:after="100"/>
      </w:pPr>
    </w:p>
    <w:p>
      <w:pPr>
        <w:keepNext/>
        <w:spacing w:before="200" w:after="40"/>
      </w:pPr>
      <w:r>
        <w:rPr>
          <w:rFonts w:ascii="Calibri" w:hAnsi="Calibri"/>
          <w:b/>
          <w:color w:val="334155"/>
          <w:sz w:val="22"/>
        </w:rPr>
        <w:t>4.2.3 Running General Ledger Card (Window Function)</w:t>
      </w:r>
    </w:p>
    <w:tbl>
      <w:tblPr>
        <w:tblW w:type="auto" w:w="0"/>
        <w:jc w:val="center"/>
        <w:tblLayout w:type="fixed"/>
        <w:tblLook w:firstColumn="1" w:firstRow="1" w:lastColumn="0" w:lastRow="0" w:noHBand="0" w:noVBand="1" w:val="04A0"/>
      </w:tblPr>
      <w:tblGrid>
        <w:gridCol w:w="9360"/>
      </w:tblGrid>
      <w:tr>
        <w:tc>
          <w:tcPr>
            <w:tcW w:type="dxa" w:w="9360"/>
            <w:shd w:fill="F8FAFC"/>
            <w:tcMar>
              <w:top w:w="110" w:type="dxa"/>
              <w:bottom w:w="11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6"/>
              </w:rPr>
              <w:t>-- Account Running Balance with SQLite Window Function</w:t>
              <w:br/>
              <w:t xml:space="preserve">SELECT </w:t>
              <w:br/>
              <w:t xml:space="preserve">    v.VoucherDate,</w:t>
              <w:br/>
              <w:t xml:space="preserve">    v.VoucherNo,</w:t>
              <w:br/>
              <w:t xml:space="preserve">    v.VoucherType,</w:t>
              <w:br/>
              <w:t xml:space="preserve">    v.Narration,</w:t>
              <w:br/>
              <w:t xml:space="preserve">    l.LineMemo,</w:t>
              <w:br/>
              <w:t xml:space="preserve">    l.Debit,</w:t>
              <w:br/>
              <w:t xml:space="preserve">    l.Credit,</w:t>
              <w:br/>
              <w:t xml:space="preserve">    CASE </w:t>
              <w:br/>
              <w:t xml:space="preserve">        WHEN a.NormalBalance = 'Debit' THEN</w:t>
              <w:br/>
              <w:t xml:space="preserve">            SUM(l.Debit - l.Credit) OVER (</w:t>
              <w:br/>
              <w:t xml:space="preserve">                PARTITION BY l.AccountId ORDER BY v.VoucherDate, v.VoucherId, l.LineId</w:t>
              <w:br/>
              <w:t xml:space="preserve">            )</w:t>
              <w:br/>
              <w:t xml:space="preserve">        WHEN a.NormalBalance = 'Credit' THEN</w:t>
              <w:br/>
              <w:t xml:space="preserve">            SUM(l.Credit - l.Debit) OVER (</w:t>
              <w:br/>
              <w:t xml:space="preserve">                PARTITION BY l.AccountId ORDER BY v.VoucherDate, v.VoucherId, l.LineId</w:t>
              <w:br/>
              <w:t xml:space="preserve">            )</w:t>
              <w:br/>
              <w:t xml:space="preserve">    END AS RunningBalance</w:t>
              <w:br/>
              <w:t>FROM JournalVoucherLines l</w:t>
              <w:br/>
              <w:t>JOIN JournalVouchers v ON l.VoucherId = v.VoucherId</w:t>
              <w:br/>
              <w:t>JOIN Accounts a ON l.AccountId = a.AccountId</w:t>
              <w:br/>
              <w:t>WHERE a.AccountCode = :accountCode</w:t>
              <w:br/>
              <w:t>ORDER BY v.VoucherDate ASC, v.VoucherId ASC;</w:t>
              <w:br/>
            </w:r>
          </w:p>
        </w:tc>
      </w:tr>
    </w:tbl>
    <w:p>
      <w:pPr>
        <w:spacing w:before="0" w:after="100"/>
      </w:pPr>
    </w:p>
    <w:p>
      <w:pPr>
        <w:keepNext/>
        <w:spacing w:before="360" w:after="120"/>
      </w:pPr>
      <w:r>
        <w:rPr>
          <w:rFonts w:ascii="Calibri" w:hAnsi="Calibri"/>
          <w:b/>
          <w:color w:val="0F2240"/>
          <w:sz w:val="30"/>
        </w:rPr>
        <w:t>5. Automated Operational Posting Matrix &amp; UI Mappings</w:t>
      </w:r>
    </w:p>
    <w:p>
      <w:pPr>
        <w:spacing w:before="0" w:after="100" w:line="276" w:lineRule="auto"/>
      </w:pPr>
      <w:r>
        <w:rPr>
          <w:rFonts w:ascii="Calibri" w:hAnsi="Calibri"/>
          <w:color w:val="1E293B"/>
          <w:sz w:val="19"/>
        </w:rPr>
        <w:t>The table below establishes the automated compound journal postings generated from business forms: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Transaction Type</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UI Screen Source</w:t>
            </w:r>
          </w:p>
        </w:tc>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Debited Account(s)</w:t>
            </w:r>
          </w:p>
        </w:tc>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Credited Account(s)</w:t>
            </w:r>
          </w:p>
        </w:tc>
        <w:tc>
          <w:tcPr>
            <w:tcW w:type="dxa" w:w="1584"/>
            <w:shd w:fill="0F2240"/>
            <w:tcMar>
              <w:top w:w="90" w:type="dxa"/>
              <w:bottom w:w="90" w:type="dxa"/>
              <w:left w:w="110" w:type="dxa"/>
              <w:right w:w="110" w:type="dxa"/>
            </w:tcMar>
          </w:tcPr>
          <w:p>
            <w:pPr>
              <w:spacing w:before="0" w:after="0"/>
              <w:jc w:val="left"/>
            </w:pPr>
            <w:r>
              <w:rPr>
                <w:rFonts w:ascii="Calibri" w:hAnsi="Calibri"/>
                <w:b/>
                <w:color w:val="FFFFFF"/>
                <w:sz w:val="17"/>
              </w:rPr>
              <w:t>Mathematical Invariant Checks</w:t>
            </w:r>
          </w:p>
        </w:tc>
      </w:tr>
      <w:tr>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POS Cash Sale</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Point of Sale Terminal</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1.10.01.0001.0001 (Cash Drawer) [Gross]</w:t>
              <w:br/>
              <w:t>5.10.01.0001.0001 (COGS) [Cost]</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4.10.01.0001.0001 (Sales Rev) [Net]</w:t>
              <w:br/>
              <w:t>2.10.02.0001.0001 (Tax) [Tax]</w:t>
              <w:br/>
              <w:t>1.10.03.0001.0001 (Stock) [Cost]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Gross = Net + Tax. FIFO cost basis deducted from stock. Real-time balance check.</w:t>
            </w:r>
          </w:p>
        </w:tc>
      </w:tr>
      <w:tr>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Credit Sales Invoice</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Sales Invoicing Form</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1.10.02.0001.0001 (Trade Debtors) [Gross]</w:t>
              <w:br/>
              <w:t>5.10.01.0001.0001 (COGS) [Cost]</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4.10.01.0001.0001 (Sales Rev) [Net]</w:t>
              <w:br/>
              <w:t>2.10.02.0001.0001 (Tax) [Tax]</w:t>
              <w:br/>
              <w:t>1.10.03.0001.0001 (Stock) [Cost]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Links Customer EntityId. Verifies credit limit. Updates customer current balance.</w:t>
            </w:r>
          </w:p>
        </w:tc>
      </w:tr>
      <w:tr>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Sales Return / Credit Note</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Credit Note Form</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4.10.02.0001.0001 (Sales Returns) [Net]</w:t>
              <w:br/>
              <w:t>2.10.02.0001.0001 (Tax) [Tax]</w:t>
              <w:br/>
              <w:t>1.10.03.0001.0001 (Stock) [Cost]</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1.10.02.0001.0001 (Trade Debtors) [Gross]</w:t>
              <w:br/>
              <w:t>5.10.01.0001.0001 (COGS) [Cost]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Reverses revenue and output tax. Restores inventory quantity at return cost basis.</w:t>
            </w:r>
          </w:p>
        </w:tc>
      </w:tr>
      <w:tr>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Customer AR Receipt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Receipt Voucher Form</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1.10.01.0001.0001 (Cash) OR</w:t>
              <w:br/>
              <w:t>1.10.01.0002.xxxx (Bank)</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1.10.02.0001.0001 (Trade Debtors)</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Reduces trade debtor receivable. Decrements Customer Entity current balance.</w:t>
            </w:r>
          </w:p>
        </w:tc>
      </w:tr>
      <w:tr>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Supplier Purchase Bill</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Vendor Bill Form</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1.10.03.0001.0001 (Inventory Stock) [Base]</w:t>
              <w:br/>
              <w:t>1.10.04.0001.0001 (Input Tax) [Tax]</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2.10.01.0001.0001 (Trade Creditors)</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Base + Tax = Total Bill. Enqueues purchase lot into FIFO queue.</w:t>
            </w:r>
          </w:p>
        </w:tc>
      </w:tr>
      <w:tr>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Purchase Return / Debit Note</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Debit Note Form</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2.10.01.0001.0001 (Trade Creditors)</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1.10.03.0001.0001 (Inventory Stock) [Base]</w:t>
              <w:br/>
              <w:t>1.10.04.0001.0001 (Input Tax) [Tax]</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Reduces vendor debt. Decrements physical stock from newest purchase lot.</w:t>
            </w:r>
          </w:p>
        </w:tc>
      </w:tr>
      <w:tr>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Vendor AP Payment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Payment Voucher Form</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2.10.01.0001.0001 (Trade Creditors)</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1.10.01.0002.xxxx (Bank Account)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Reduces accounts payable liability. Decrements bank liquid balance.</w:t>
            </w:r>
          </w:p>
        </w:tc>
      </w:tr>
      <w:tr>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Monthly Payroll Disbursal</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Payroll Disbursal Form</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6.10.02.0001.0001 (Salaries Expense) [Gross]</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2.10.02.0002.0001 (Tax Withheld) [Tax]</w:t>
              <w:br/>
              <w:t>1.10.01.0002.xxxx (Bank Account) [Net]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Gross Salaries == Tax Withheld + Net Paid. Disburses liquid salaries.</w:t>
            </w:r>
          </w:p>
        </w:tc>
      </w:tr>
      <w:tr>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Operating Expense Bill</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Direct Expense Form</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6.xx.xx.xxxx.xxxx (Specific Expense Head)</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1.10.01.0001.0001 (Cash) OR</w:t>
              <w:br/>
              <w:t>1.10.01.0002.xxxx (Bank)</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Direct settlement of rent, electricity, marketing, or repairs.</w:t>
            </w:r>
          </w:p>
        </w:tc>
      </w:tr>
      <w:tr>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Fixed Asset Depreciation</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Depreciation Runner</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6.10.04.0001.0001 (Depreciation Expense)</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1.20.02.0001.0001 (Accumulated Depr)</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Contra-asset credited. Does not affect liquid cash. Decrements net book value.</w:t>
            </w:r>
          </w:p>
        </w:tc>
      </w:tr>
      <w:tr>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Owner Capital Inflow</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Capital Deposit Form</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1.10.01.0002.xxxx (Bank Account)</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3.10.01.0001.0001 (Owner Contributed Capital)</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Inflow of capital funds. Increases Owner Equity balance.</w:t>
            </w:r>
          </w:p>
        </w:tc>
      </w:tr>
      <w:tr>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Fiscal Year Closing</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Fiscal Period Lock</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All Revenue Accounts (Zeroing)</w:t>
              <w:br/>
              <w:t>Retained Earnings (if Loss)</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All Expense Accounts (Zeroing)</w:t>
              <w:br/>
              <w:t>All COGS Accounts (Zeroing)</w:t>
              <w:br/>
              <w:t>Retained Earnings (if Profit)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Flushes period revenue and expense heads into permanent Equity Retained Earnings.</w:t>
            </w:r>
          </w:p>
        </w:tc>
      </w:tr>
    </w:tbl>
    <w:p>
      <w:pPr>
        <w:spacing w:before="0" w:after="100"/>
      </w:pPr>
    </w:p>
    <w:p>
      <w:pPr>
        <w:keepNext/>
        <w:spacing w:before="360" w:after="120"/>
      </w:pPr>
      <w:r>
        <w:rPr>
          <w:rFonts w:ascii="Calibri" w:hAnsi="Calibri"/>
          <w:b/>
          <w:color w:val="0F2240"/>
          <w:sz w:val="30"/>
        </w:rPr>
        <w:t>6. Comprehensive 15-Transaction Worked Numerical Case Study</w:t>
      </w:r>
    </w:p>
    <w:p>
      <w:pPr>
        <w:spacing w:before="0" w:after="100" w:line="276" w:lineRule="auto"/>
      </w:pPr>
      <w:r>
        <w:rPr>
          <w:rFonts w:ascii="Calibri" w:hAnsi="Calibri"/>
          <w:color w:val="1E293B"/>
          <w:sz w:val="19"/>
        </w:rPr>
        <w:t>To verify the complete mathematical and operational integrity of the system, this section details a full sequential business cycle for 'Apex Tech Store' across 15 realistic business transactions.</w:t>
      </w:r>
    </w:p>
    <w:p>
      <w:pPr>
        <w:keepNext/>
        <w:spacing w:before="280" w:after="80"/>
      </w:pPr>
      <w:r>
        <w:rPr>
          <w:rFonts w:ascii="Calibri" w:hAnsi="Calibri"/>
          <w:b/>
          <w:color w:val="1E40AF"/>
          <w:sz w:val="25"/>
        </w:rPr>
        <w:t>Tx 1: Capital Inflow</w:t>
      </w:r>
    </w:p>
    <w:p>
      <w:pPr>
        <w:spacing w:before="0" w:after="100" w:line="276" w:lineRule="auto"/>
      </w:pPr>
      <w:r>
        <w:rPr>
          <w:rFonts w:ascii="Calibri" w:hAnsi="Calibri"/>
          <w:i/>
          <w:color w:val="475569"/>
          <w:sz w:val="19"/>
        </w:rPr>
        <w:t xml:space="preserve">Narration: </w:t>
      </w:r>
      <w:r>
        <w:rPr>
          <w:rFonts w:ascii="Calibri" w:hAnsi="Calibri"/>
          <w:color w:val="1E293B"/>
          <w:sz w:val="19"/>
        </w:rPr>
        <w:t>Owner deposits $60,000.00 startup cash into Chase Operating Bank A/C.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60,000.00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3.10.01.0001.0001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Owner Contributed Capital</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60,000.00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$60,000.00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$60,000.00</w:t>
            </w:r>
          </w:p>
        </w:tc>
      </w:tr>
    </w:tbl>
    <w:p>
      <w:pPr>
        <w:spacing w:before="0" w:after="100"/>
      </w:pPr>
    </w:p>
    <w:p>
      <w:pPr>
        <w:keepNext/>
        <w:spacing w:before="280" w:after="80"/>
      </w:pPr>
      <w:r>
        <w:rPr>
          <w:rFonts w:ascii="Calibri" w:hAnsi="Calibri"/>
          <w:b/>
          <w:color w:val="1E40AF"/>
          <w:sz w:val="25"/>
        </w:rPr>
        <w:t>Tx 2: Facility Rent Payment</w:t>
      </w:r>
    </w:p>
    <w:p>
      <w:pPr>
        <w:spacing w:before="0" w:after="100" w:line="276" w:lineRule="auto"/>
      </w:pPr>
      <w:r>
        <w:rPr>
          <w:rFonts w:ascii="Calibri" w:hAnsi="Calibri"/>
          <w:i/>
          <w:color w:val="475569"/>
          <w:sz w:val="19"/>
        </w:rPr>
        <w:t xml:space="preserve">Narration: </w:t>
      </w:r>
      <w:r>
        <w:rPr>
          <w:rFonts w:ascii="Calibri" w:hAnsi="Calibri"/>
          <w:color w:val="1E293B"/>
          <w:sz w:val="19"/>
        </w:rPr>
        <w:t>Pays commercial shop rent of $2,400.00 for the month via Chase Bank.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6.10.01.0001.0001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Commercial Facility Rent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2,400.00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2,400.00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$2,400.00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$2,400.00</w:t>
            </w:r>
          </w:p>
        </w:tc>
      </w:tr>
    </w:tbl>
    <w:p>
      <w:pPr>
        <w:spacing w:before="0" w:after="100"/>
      </w:pPr>
    </w:p>
    <w:p>
      <w:pPr>
        <w:keepNext/>
        <w:spacing w:before="280" w:after="80"/>
      </w:pPr>
      <w:r>
        <w:rPr>
          <w:rFonts w:ascii="Calibri" w:hAnsi="Calibri"/>
          <w:b/>
          <w:color w:val="1E40AF"/>
          <w:sz w:val="25"/>
        </w:rPr>
        <w:t>Tx 3: Fixed Asset Acquisition</w:t>
      </w:r>
    </w:p>
    <w:p>
      <w:pPr>
        <w:spacing w:before="0" w:after="100" w:line="276" w:lineRule="auto"/>
      </w:pPr>
      <w:r>
        <w:rPr>
          <w:rFonts w:ascii="Calibri" w:hAnsi="Calibri"/>
          <w:i/>
          <w:color w:val="475569"/>
          <w:sz w:val="19"/>
        </w:rPr>
        <w:t xml:space="preserve">Narration: </w:t>
      </w:r>
      <w:r>
        <w:rPr>
          <w:rFonts w:ascii="Calibri" w:hAnsi="Calibri"/>
          <w:color w:val="1E293B"/>
          <w:sz w:val="19"/>
        </w:rPr>
        <w:t>Purchases store equipment &amp; POS hardware for $5,000.00 via Bank.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1.20.01.0001.0001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Office &amp; Store Equipment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5,000.00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5,000.00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$5,000.00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$5,000.00</w:t>
            </w:r>
          </w:p>
        </w:tc>
      </w:tr>
    </w:tbl>
    <w:p>
      <w:pPr>
        <w:spacing w:before="0" w:after="100"/>
      </w:pPr>
    </w:p>
    <w:p>
      <w:pPr>
        <w:keepNext/>
        <w:spacing w:before="280" w:after="80"/>
      </w:pPr>
      <w:r>
        <w:rPr>
          <w:rFonts w:ascii="Calibri" w:hAnsi="Calibri"/>
          <w:b/>
          <w:color w:val="1E40AF"/>
          <w:sz w:val="25"/>
        </w:rPr>
        <w:t>Tx 4: Inventory Procurement 1</w:t>
      </w:r>
    </w:p>
    <w:p>
      <w:pPr>
        <w:spacing w:before="0" w:after="100" w:line="276" w:lineRule="auto"/>
      </w:pPr>
      <w:r>
        <w:rPr>
          <w:rFonts w:ascii="Calibri" w:hAnsi="Calibri"/>
          <w:i/>
          <w:color w:val="475569"/>
          <w:sz w:val="19"/>
        </w:rPr>
        <w:t xml:space="preserve">Narration: </w:t>
      </w:r>
      <w:r>
        <w:rPr>
          <w:rFonts w:ascii="Calibri" w:hAnsi="Calibri"/>
          <w:color w:val="1E293B"/>
          <w:sz w:val="19"/>
        </w:rPr>
        <w:t>Purchases 20 High-End Laptops on credit from ABC Wholesale @ $1,000.00 = $20,000.00 net + 10% Input Tax ($2,000.00). Total Bill: $22,000.00.</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1.10.03.0001.0001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Finished Resale Stock</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20,000.00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1.10.04.0001.0001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Input Tax / VAT Recoverable</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2,000.00</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2.10.01.0001.0001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Trade Creditors (ABC Wholesale)</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22,000.00</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$22,000.00</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$22,000.00</w:t>
            </w:r>
          </w:p>
        </w:tc>
      </w:tr>
    </w:tbl>
    <w:p>
      <w:pPr>
        <w:spacing w:before="0" w:after="100"/>
      </w:pPr>
    </w:p>
    <w:p>
      <w:pPr>
        <w:keepNext/>
        <w:spacing w:before="280" w:after="80"/>
      </w:pPr>
      <w:r>
        <w:rPr>
          <w:rFonts w:ascii="Calibri" w:hAnsi="Calibri"/>
          <w:b/>
          <w:color w:val="1E40AF"/>
          <w:sz w:val="25"/>
        </w:rPr>
        <w:t>Tx 5: Inbound Freight Capitalization</w:t>
      </w:r>
    </w:p>
    <w:p>
      <w:pPr>
        <w:spacing w:before="0" w:after="100" w:line="276" w:lineRule="auto"/>
      </w:pPr>
      <w:r>
        <w:rPr>
          <w:rFonts w:ascii="Calibri" w:hAnsi="Calibri"/>
          <w:i/>
          <w:color w:val="475569"/>
          <w:sz w:val="19"/>
        </w:rPr>
        <w:t xml:space="preserve">Narration: </w:t>
      </w:r>
      <w:r>
        <w:rPr>
          <w:rFonts w:ascii="Calibri" w:hAnsi="Calibri"/>
          <w:color w:val="1E293B"/>
          <w:sz w:val="19"/>
        </w:rPr>
        <w:t>Pays $600.00 freight for Laptop shipment via Bank (Allocated to inventory cost basis).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1.10.03.0001.0001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Finished Resale Stock (Landed Freight)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600.00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600.00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$600.00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$600.00</w:t>
            </w:r>
          </w:p>
        </w:tc>
      </w:tr>
    </w:tbl>
    <w:p>
      <w:pPr>
        <w:spacing w:before="0" w:after="100"/>
      </w:pPr>
    </w:p>
    <w:p>
      <w:pPr>
        <w:keepNext/>
        <w:spacing w:before="280" w:after="80"/>
      </w:pPr>
      <w:r>
        <w:rPr>
          <w:rFonts w:ascii="Calibri" w:hAnsi="Calibri"/>
          <w:b/>
          <w:color w:val="1E40AF"/>
          <w:sz w:val="25"/>
        </w:rPr>
        <w:t>Tx 6: POS Cash Sale 1</w:t>
      </w:r>
    </w:p>
    <w:p>
      <w:pPr>
        <w:spacing w:before="0" w:after="100" w:line="276" w:lineRule="auto"/>
      </w:pPr>
      <w:r>
        <w:rPr>
          <w:rFonts w:ascii="Calibri" w:hAnsi="Calibri"/>
          <w:i/>
          <w:color w:val="475569"/>
          <w:sz w:val="19"/>
        </w:rPr>
        <w:t xml:space="preserve">Narration: </w:t>
      </w:r>
      <w:r>
        <w:rPr>
          <w:rFonts w:ascii="Calibri" w:hAnsi="Calibri"/>
          <w:color w:val="1E293B"/>
          <w:sz w:val="19"/>
        </w:rPr>
        <w:t>Sells 5 Laptops at POS for $1,600.00/unit cash ($8,000.00 net + 10% tax = $8,800.00). FIFO Cost basis = 5 * ($1,000 + $30 freight) = $5,150.00.</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Main Cash Till / Petty Cash</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8,800.00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5.10.01.0001.0001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Cost of Goods Sold - Merch</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5,150.00</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4.10.01.0001.0001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Merchandise Sales Revenue</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8,000.00</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2.10.02.0001.0001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Sales Tax / Output VAT Payable</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800.00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1.10.03.0001.0001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Finished Resale Stock</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5,150.00</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$13,950.00</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$13,950.00</w:t>
            </w:r>
          </w:p>
        </w:tc>
      </w:tr>
    </w:tbl>
    <w:p>
      <w:pPr>
        <w:spacing w:before="0" w:after="100"/>
      </w:pPr>
    </w:p>
    <w:p>
      <w:pPr>
        <w:keepNext/>
        <w:spacing w:before="280" w:after="80"/>
      </w:pPr>
      <w:r>
        <w:rPr>
          <w:rFonts w:ascii="Calibri" w:hAnsi="Calibri"/>
          <w:b/>
          <w:color w:val="1E40AF"/>
          <w:sz w:val="25"/>
        </w:rPr>
        <w:t>Tx 7: Cash Till Deposit to Bank</w:t>
      </w:r>
    </w:p>
    <w:p>
      <w:pPr>
        <w:spacing w:before="0" w:after="100" w:line="276" w:lineRule="auto"/>
      </w:pPr>
      <w:r>
        <w:rPr>
          <w:rFonts w:ascii="Calibri" w:hAnsi="Calibri"/>
          <w:i/>
          <w:color w:val="475569"/>
          <w:sz w:val="19"/>
        </w:rPr>
        <w:t xml:space="preserve">Narration: </w:t>
      </w:r>
      <w:r>
        <w:rPr>
          <w:rFonts w:ascii="Calibri" w:hAnsi="Calibri"/>
          <w:color w:val="1E293B"/>
          <w:sz w:val="19"/>
        </w:rPr>
        <w:t>Transfers $8,000.00 cash from POS cash drawer to Chase Operating Bank A/C.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8,000.00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Main Cash Till / Petty Cash</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8,000.00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$8,000.00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$8,000.00</w:t>
            </w:r>
          </w:p>
        </w:tc>
      </w:tr>
    </w:tbl>
    <w:p>
      <w:pPr>
        <w:spacing w:before="0" w:after="100"/>
      </w:pPr>
    </w:p>
    <w:p>
      <w:pPr>
        <w:keepNext/>
        <w:spacing w:before="280" w:after="80"/>
      </w:pPr>
      <w:r>
        <w:rPr>
          <w:rFonts w:ascii="Calibri" w:hAnsi="Calibri"/>
          <w:b/>
          <w:color w:val="1E40AF"/>
          <w:sz w:val="25"/>
        </w:rPr>
        <w:t>Tx 8: Credit Sales Invoice</w:t>
      </w:r>
    </w:p>
    <w:p>
      <w:pPr>
        <w:spacing w:before="0" w:after="100" w:line="276" w:lineRule="auto"/>
      </w:pPr>
      <w:r>
        <w:rPr>
          <w:rFonts w:ascii="Calibri" w:hAnsi="Calibri"/>
          <w:i/>
          <w:color w:val="475569"/>
          <w:sz w:val="19"/>
        </w:rPr>
        <w:t xml:space="preserve">Narration: </w:t>
      </w:r>
      <w:r>
        <w:rPr>
          <w:rFonts w:ascii="Calibri" w:hAnsi="Calibri"/>
          <w:color w:val="1E293B"/>
          <w:sz w:val="19"/>
        </w:rPr>
        <w:t>Issues Net-30 credit invoice to Corporate Client Y for 6 Laptops @ $1,700.00 = $10,200.00 net + 10% tax ($1,020.00) = $11,220.00. FIFO Cost basis = 6 * $1,030.00 = $6,180.00.</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1.10.02.0001.0001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Trade Debtors (Client Y)</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11,220.00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5.10.01.0001.0001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Cost of Goods Sold - Merch</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6,180.00</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4.10.01.0001.0001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Merchandise Sales Revenue</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10,200.00</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2.10.02.0001.0001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Sales Tax / Output VAT Payable</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1,020.00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1.10.03.0001.0001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Finished Resale Stock</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6,180.00</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$17,400.00</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$17,400.00</w:t>
            </w:r>
          </w:p>
        </w:tc>
      </w:tr>
    </w:tbl>
    <w:p>
      <w:pPr>
        <w:spacing w:before="0" w:after="100"/>
      </w:pPr>
    </w:p>
    <w:p>
      <w:pPr>
        <w:keepNext/>
        <w:spacing w:before="280" w:after="80"/>
      </w:pPr>
      <w:r>
        <w:rPr>
          <w:rFonts w:ascii="Calibri" w:hAnsi="Calibri"/>
          <w:b/>
          <w:color w:val="1E40AF"/>
          <w:sz w:val="25"/>
        </w:rPr>
        <w:t>Tx 9: Customer Sales Return</w:t>
      </w:r>
    </w:p>
    <w:p>
      <w:pPr>
        <w:spacing w:before="0" w:after="100" w:line="276" w:lineRule="auto"/>
      </w:pPr>
      <w:r>
        <w:rPr>
          <w:rFonts w:ascii="Calibri" w:hAnsi="Calibri"/>
          <w:i/>
          <w:color w:val="475569"/>
          <w:sz w:val="19"/>
        </w:rPr>
        <w:t xml:space="preserve">Narration: </w:t>
      </w:r>
      <w:r>
        <w:rPr>
          <w:rFonts w:ascii="Calibri" w:hAnsi="Calibri"/>
          <w:color w:val="1E293B"/>
          <w:sz w:val="19"/>
        </w:rPr>
        <w:t>Client Y returns 1 defective Laptop. Generates Credit Note for $1,700.00 net + $170.00 tax = $1,870.00 AR credit. Restocks inventory @ $1,030.00 cost.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4.10.02.0001.0001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Sales Returns &amp; Allowances</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1,700.00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2.10.02.0001.0001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Sales Tax / Output VAT Payable</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170.00</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1.10.03.0001.0001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Finished Resale Stock</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1,030.00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1.10.02.0001.0001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Trade Debtors (Client Y)</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1,870.00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5.10.01.0001.0001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Cost of Goods Sold - Merch</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1,030.00</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$2,900.00</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$2,900.00</w:t>
            </w:r>
          </w:p>
        </w:tc>
      </w:tr>
    </w:tbl>
    <w:p>
      <w:pPr>
        <w:spacing w:before="0" w:after="100"/>
      </w:pPr>
    </w:p>
    <w:p>
      <w:pPr>
        <w:keepNext/>
        <w:spacing w:before="280" w:after="80"/>
      </w:pPr>
      <w:r>
        <w:rPr>
          <w:rFonts w:ascii="Calibri" w:hAnsi="Calibri"/>
          <w:b/>
          <w:color w:val="1E40AF"/>
          <w:sz w:val="25"/>
        </w:rPr>
        <w:t>Tx 10: Customer Payment Received</w:t>
      </w:r>
    </w:p>
    <w:p>
      <w:pPr>
        <w:spacing w:before="0" w:after="100" w:line="276" w:lineRule="auto"/>
      </w:pPr>
      <w:r>
        <w:rPr>
          <w:rFonts w:ascii="Calibri" w:hAnsi="Calibri"/>
          <w:i/>
          <w:color w:val="475569"/>
          <w:sz w:val="19"/>
        </w:rPr>
        <w:t xml:space="preserve">Narration: </w:t>
      </w:r>
      <w:r>
        <w:rPr>
          <w:rFonts w:ascii="Calibri" w:hAnsi="Calibri"/>
          <w:color w:val="1E293B"/>
          <w:sz w:val="19"/>
        </w:rPr>
        <w:t>Client Y pays $5,000.00 partial balance via Bank transfer.</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5,000.00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1.10.02.0001.0001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Trade Debtors (Client Y)</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5,000.00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$5,000.00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$5,000.00</w:t>
            </w:r>
          </w:p>
        </w:tc>
      </w:tr>
    </w:tbl>
    <w:p>
      <w:pPr>
        <w:spacing w:before="0" w:after="100"/>
      </w:pPr>
    </w:p>
    <w:p>
      <w:pPr>
        <w:keepNext/>
        <w:spacing w:before="280" w:after="80"/>
      </w:pPr>
      <w:r>
        <w:rPr>
          <w:rFonts w:ascii="Calibri" w:hAnsi="Calibri"/>
          <w:b/>
          <w:color w:val="1E40AF"/>
          <w:sz w:val="25"/>
        </w:rPr>
        <w:t>Tx 11: Vendor Bill Payment</w:t>
      </w:r>
    </w:p>
    <w:p>
      <w:pPr>
        <w:spacing w:before="0" w:after="100" w:line="276" w:lineRule="auto"/>
      </w:pPr>
      <w:r>
        <w:rPr>
          <w:rFonts w:ascii="Calibri" w:hAnsi="Calibri"/>
          <w:i/>
          <w:color w:val="475569"/>
          <w:sz w:val="19"/>
        </w:rPr>
        <w:t xml:space="preserve">Narration: </w:t>
      </w:r>
      <w:r>
        <w:rPr>
          <w:rFonts w:ascii="Calibri" w:hAnsi="Calibri"/>
          <w:color w:val="1E293B"/>
          <w:sz w:val="19"/>
        </w:rPr>
        <w:t>Pays ABC Wholesale $12,000.00 partial bill via Chase Bank.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2.10.01.0001.0001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Trade Creditors (ABC Wholesale)</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12,000.00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12,000.00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$12,000.00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$12,000.00</w:t>
            </w:r>
          </w:p>
        </w:tc>
      </w:tr>
    </w:tbl>
    <w:p>
      <w:pPr>
        <w:spacing w:before="0" w:after="100"/>
      </w:pPr>
    </w:p>
    <w:p>
      <w:pPr>
        <w:keepNext/>
        <w:spacing w:before="280" w:after="80"/>
      </w:pPr>
      <w:r>
        <w:rPr>
          <w:rFonts w:ascii="Calibri" w:hAnsi="Calibri"/>
          <w:b/>
          <w:color w:val="1E40AF"/>
          <w:sz w:val="25"/>
        </w:rPr>
        <w:t>Tx 12: Utility Bill Settlement</w:t>
      </w:r>
    </w:p>
    <w:p>
      <w:pPr>
        <w:spacing w:before="0" w:after="100" w:line="276" w:lineRule="auto"/>
      </w:pPr>
      <w:r>
        <w:rPr>
          <w:rFonts w:ascii="Calibri" w:hAnsi="Calibri"/>
          <w:i/>
          <w:color w:val="475569"/>
          <w:sz w:val="19"/>
        </w:rPr>
        <w:t xml:space="preserve">Narration: </w:t>
      </w:r>
      <w:r>
        <w:rPr>
          <w:rFonts w:ascii="Calibri" w:hAnsi="Calibri"/>
          <w:color w:val="1E293B"/>
          <w:sz w:val="19"/>
        </w:rPr>
        <w:t>Pays store electricity &amp; water bill of $450.00 via Bank.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6.10.01.0002.0001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Utilities (Electricity, Water)</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450.00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450.00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$450.00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$450.00</w:t>
            </w:r>
          </w:p>
        </w:tc>
      </w:tr>
    </w:tbl>
    <w:p>
      <w:pPr>
        <w:spacing w:before="0" w:after="100"/>
      </w:pPr>
    </w:p>
    <w:p>
      <w:pPr>
        <w:keepNext/>
        <w:spacing w:before="280" w:after="80"/>
      </w:pPr>
      <w:r>
        <w:rPr>
          <w:rFonts w:ascii="Calibri" w:hAnsi="Calibri"/>
          <w:b/>
          <w:color w:val="1E40AF"/>
          <w:sz w:val="25"/>
        </w:rPr>
        <w:t>Tx 13: Monthly Staff Payroll</w:t>
      </w:r>
    </w:p>
    <w:p>
      <w:pPr>
        <w:spacing w:before="0" w:after="100" w:line="276" w:lineRule="auto"/>
      </w:pPr>
      <w:r>
        <w:rPr>
          <w:rFonts w:ascii="Calibri" w:hAnsi="Calibri"/>
          <w:i/>
          <w:color w:val="475569"/>
          <w:sz w:val="19"/>
        </w:rPr>
        <w:t xml:space="preserve">Narration: </w:t>
      </w:r>
      <w:r>
        <w:rPr>
          <w:rFonts w:ascii="Calibri" w:hAnsi="Calibri"/>
          <w:color w:val="1E293B"/>
          <w:sz w:val="19"/>
        </w:rPr>
        <w:t>Processes monthly payroll: Gross Salaries $3,500.00, Tax Withheld $350.00, Net Salaries $3,150.00 paid via Bank.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6.10.02.0001.0001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Staff Salaries &amp; Wages</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3,500.00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2.10.02.0002.0001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Employee Payroll Tax Withheld</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350.00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3,150.00</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$3,500.00</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$3,500.00</w:t>
            </w:r>
          </w:p>
        </w:tc>
      </w:tr>
    </w:tbl>
    <w:p>
      <w:pPr>
        <w:spacing w:before="0" w:after="100"/>
      </w:pPr>
    </w:p>
    <w:p>
      <w:pPr>
        <w:keepNext/>
        <w:spacing w:before="280" w:after="80"/>
      </w:pPr>
      <w:r>
        <w:rPr>
          <w:rFonts w:ascii="Calibri" w:hAnsi="Calibri"/>
          <w:b/>
          <w:color w:val="1E40AF"/>
          <w:sz w:val="25"/>
        </w:rPr>
        <w:t>Tx 14: Fixed Asset Depreciation</w:t>
      </w:r>
    </w:p>
    <w:p>
      <w:pPr>
        <w:spacing w:before="0" w:after="100" w:line="276" w:lineRule="auto"/>
      </w:pPr>
      <w:r>
        <w:rPr>
          <w:rFonts w:ascii="Calibri" w:hAnsi="Calibri"/>
          <w:i/>
          <w:color w:val="475569"/>
          <w:sz w:val="19"/>
        </w:rPr>
        <w:t xml:space="preserve">Narration: </w:t>
      </w:r>
      <w:r>
        <w:rPr>
          <w:rFonts w:ascii="Calibri" w:hAnsi="Calibri"/>
          <w:color w:val="1E293B"/>
          <w:sz w:val="19"/>
        </w:rPr>
        <w:t>Records monthly straight-line depreciation on $5,000 equipment (5-yr life, zero salvage): $5,000 / 60 = $83.33.</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6.10.04.0001.0001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Office Equipment Depreciation</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83.33</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1.20.02.0001.0001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Accumulated Depreciation</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83.33</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$83.33</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$83.33</w:t>
            </w:r>
          </w:p>
        </w:tc>
      </w:tr>
    </w:tbl>
    <w:p>
      <w:pPr>
        <w:spacing w:before="0" w:after="100"/>
      </w:pPr>
    </w:p>
    <w:p>
      <w:pPr>
        <w:keepNext/>
        <w:spacing w:before="280" w:after="80"/>
      </w:pPr>
      <w:r>
        <w:rPr>
          <w:rFonts w:ascii="Calibri" w:hAnsi="Calibri"/>
          <w:b/>
          <w:color w:val="1E40AF"/>
          <w:sz w:val="25"/>
        </w:rPr>
        <w:t>Tx 15: Owner Personal Drawing</w:t>
      </w:r>
    </w:p>
    <w:p>
      <w:pPr>
        <w:spacing w:before="0" w:after="100" w:line="276" w:lineRule="auto"/>
      </w:pPr>
      <w:r>
        <w:rPr>
          <w:rFonts w:ascii="Calibri" w:hAnsi="Calibri"/>
          <w:i/>
          <w:color w:val="475569"/>
          <w:sz w:val="19"/>
        </w:rPr>
        <w:t xml:space="preserve">Narration: </w:t>
      </w:r>
      <w:r>
        <w:rPr>
          <w:rFonts w:ascii="Calibri" w:hAnsi="Calibri"/>
          <w:color w:val="1E293B"/>
          <w:sz w:val="19"/>
        </w:rPr>
        <w:t>Owner withdraws $1,000.00 cash from Bank for personal use (Contra Equity).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744"/>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3.10.01.0002.0001</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Owner Drawings / Dividends</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744"/>
            <w:shd w:fill="F8FAFC"/>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1,000.00</w:t>
            </w:r>
          </w:p>
        </w:tc>
      </w:tr>
      <w:tr>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744"/>
            <w:shd w:fill="FFFFFF"/>
            <w:tcMar>
              <w:top w:w="70" w:type="dxa"/>
              <w:bottom w:w="70" w:type="dxa"/>
              <w:left w:w="110" w:type="dxa"/>
              <w:right w:w="110" w:type="dxa"/>
            </w:tcMar>
          </w:tcPr>
          <w:p>
            <w:pPr>
              <w:spacing w:before="0" w:after="0"/>
              <w:jc w:val="left"/>
            </w:pPr>
            <w:r>
              <w:rPr>
                <w:rFonts w:ascii="Calibri" w:hAnsi="Calibri"/>
                <w:color w:val="1E293B"/>
                <w:sz w:val="17"/>
              </w:rPr>
              <w:t>Double-Entry Balance Verified</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$1,000.00</w:t>
            </w:r>
          </w:p>
        </w:tc>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$1,000.00</w:t>
            </w:r>
          </w:p>
        </w:tc>
      </w:tr>
    </w:tbl>
    <w:p>
      <w:pPr>
        <w:spacing w:before="0" w:after="100"/>
      </w:pPr>
    </w:p>
    <w:p>
      <w:pPr>
        <w:keepNext/>
        <w:spacing w:before="280" w:after="80"/>
      </w:pPr>
      <w:r>
        <w:rPr>
          <w:rFonts w:ascii="Calibri" w:hAnsi="Calibri"/>
          <w:b/>
          <w:color w:val="1E40AF"/>
          <w:sz w:val="25"/>
        </w:rPr>
        <w:t>6.1 Resulting Trial Balance Post 15 Transactions</w:t>
      </w:r>
    </w:p>
    <w:p>
      <w:pPr>
        <w:spacing w:before="0" w:after="100" w:line="276" w:lineRule="auto"/>
      </w:pPr>
      <w:r>
        <w:rPr>
          <w:rFonts w:ascii="Calibri" w:hAnsi="Calibri"/>
          <w:color w:val="1E293B"/>
          <w:sz w:val="19"/>
        </w:rPr>
        <w:t>The resulting Trial Balance aggregates all 15 transactions to prove mathematical equilibrium: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tblHeader/>
        </w:trPr>
        <w:tc>
          <w:tcPr>
            <w:tcW w:type="dxa" w:w="2016"/>
            <w:shd w:fill="0F2240"/>
            <w:tcMar>
              <w:top w:w="90" w:type="dxa"/>
              <w:bottom w:w="90" w:type="dxa"/>
              <w:left w:w="110" w:type="dxa"/>
              <w:right w:w="110" w:type="dxa"/>
            </w:tcMar>
          </w:tcPr>
          <w:p>
            <w:pPr>
              <w:spacing w:before="0" w:after="0"/>
              <w:jc w:val="left"/>
            </w:pPr>
            <w:r>
              <w:rPr>
                <w:rFonts w:ascii="Calibri" w:hAnsi="Calibri"/>
                <w:b/>
                <w:color w:val="FFFFFF"/>
                <w:sz w:val="17"/>
              </w:rPr>
              <w:t>Account Code</w:t>
            </w:r>
          </w:p>
        </w:tc>
        <w:tc>
          <w:tcPr>
            <w:tcW w:type="dxa" w:w="3600"/>
            <w:shd w:fill="0F2240"/>
            <w:tcMar>
              <w:top w:w="90" w:type="dxa"/>
              <w:bottom w:w="90" w:type="dxa"/>
              <w:left w:w="110" w:type="dxa"/>
              <w:right w:w="110" w:type="dxa"/>
            </w:tcMar>
          </w:tcPr>
          <w:p>
            <w:pPr>
              <w:spacing w:before="0" w:after="0"/>
              <w:jc w:val="left"/>
            </w:pPr>
            <w:r>
              <w:rPr>
                <w:rFonts w:ascii="Calibri" w:hAnsi="Calibri"/>
                <w:b/>
                <w:color w:val="FFFFFF"/>
                <w:sz w:val="17"/>
              </w:rPr>
              <w:t>Account Head</w:t>
            </w:r>
          </w:p>
        </w:tc>
        <w:tc>
          <w:tcPr>
            <w:tcW w:type="dxa" w:w="1152"/>
            <w:shd w:fill="0F2240"/>
            <w:tcMar>
              <w:top w:w="90" w:type="dxa"/>
              <w:bottom w:w="90" w:type="dxa"/>
              <w:left w:w="110" w:type="dxa"/>
              <w:right w:w="110" w:type="dxa"/>
            </w:tcMar>
          </w:tcPr>
          <w:p>
            <w:pPr>
              <w:spacing w:before="0" w:after="0"/>
              <w:jc w:val="left"/>
            </w:pPr>
            <w:r>
              <w:rPr>
                <w:rFonts w:ascii="Calibri" w:hAnsi="Calibri"/>
                <w:b/>
                <w:color w:val="FFFFFF"/>
                <w:sz w:val="17"/>
              </w:rPr>
              <w:t>Normal</w:t>
            </w:r>
          </w:p>
        </w:tc>
        <w:tc>
          <w:tcPr>
            <w:tcW w:type="dxa" w:w="1584"/>
            <w:shd w:fill="0F2240"/>
            <w:tcMar>
              <w:top w:w="90" w:type="dxa"/>
              <w:bottom w:w="90" w:type="dxa"/>
              <w:left w:w="110" w:type="dxa"/>
              <w:right w:w="110" w:type="dxa"/>
            </w:tcMar>
          </w:tcPr>
          <w:p>
            <w:pPr>
              <w:spacing w:before="0" w:after="0"/>
              <w:jc w:val="left"/>
            </w:pPr>
            <w:r>
              <w:rPr>
                <w:rFonts w:ascii="Calibri" w:hAnsi="Calibri"/>
                <w:b/>
                <w:color w:val="FFFFFF"/>
                <w:sz w:val="17"/>
              </w:rPr>
              <w:t>Debit ($)</w:t>
            </w:r>
          </w:p>
        </w:tc>
        <w:tc>
          <w:tcPr>
            <w:tcW w:type="dxa" w:w="1584"/>
            <w:shd w:fill="0F2240"/>
            <w:tcMar>
              <w:top w:w="90" w:type="dxa"/>
              <w:bottom w:w="90" w:type="dxa"/>
              <w:left w:w="110" w:type="dxa"/>
              <w:right w:w="110" w:type="dxa"/>
            </w:tcMar>
          </w:tcPr>
          <w:p>
            <w:pPr>
              <w:spacing w:before="0" w:after="0"/>
              <w:jc w:val="left"/>
            </w:pPr>
            <w:r>
              <w:rPr>
                <w:rFonts w:ascii="Calibri" w:hAnsi="Calibri"/>
                <w:b/>
                <w:color w:val="FFFFFF"/>
                <w:sz w:val="17"/>
              </w:rPr>
              <w:t>Credit ($)</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1.10.01.0001.0001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Main Cash Till / Petty Cash ($8.8k in - $8.0k dep)</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800.00</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1.10.01.0002.0001</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Chase Operating Bank A/C</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49,400.00</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1.10.02.0001.0001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Trade Debtors (Client Y: $11.22k - $1.87k - $5k)</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4,350.00</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1.10.03.0001.0001</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Finished Resale Stock ($20.6k - $5.15k - $6.18k + $1.03k)</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10,300.00</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1.10.04.0001.0001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Input Tax / VAT Recoverable</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2,000.00</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1.20.01.0001.0001</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Office &amp; Store Equipment</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5,000.00</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1.20.02.0001.0001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Accumulated Depreciation (Contra Asset)</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83.33</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2.10.01.0001.0001</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Trade Creditors (ABC Wholesale: $22k - $12k)</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10,000.00</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2.10.02.0001.0001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Sales Tax / Output VAT Payable ($1.82k - $170)</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1,650.00</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2.10.02.0002.0001</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Employee Payroll Tax Withheld</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350.00</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3.10.01.0001.0001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Owner Contributed Capital</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60,000.00</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3.10.01.0002.0001</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Owner Drawings (Contra Equity)</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1,000.00</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4.10.01.0001.0001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Merchandise Sales Revenue ($8k + $10.2k)</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Credit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18,200.00</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4.10.02.0001.0001</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Sales Returns &amp; Allowances (Contra Revenue)</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1,700.00</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5.10.01.0001.0001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Cost of Goods Sold - Merch ($5.15k + $6.18k - $1.03k)</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10,300.00</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6.10.01.0001.0001</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Commercial Facility Rent</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2,400.00</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6.10.01.0002.0001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Utilities (Electricity, Water)</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450.00</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6.10.02.0001.0001</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Staff Salaries &amp; Wages</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3,500.00</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FFFFF"/>
            <w:tcMar>
              <w:top w:w="70" w:type="dxa"/>
              <w:bottom w:w="70" w:type="dxa"/>
              <w:left w:w="110" w:type="dxa"/>
              <w:right w:w="110" w:type="dxa"/>
            </w:tcMar>
          </w:tcPr>
          <w:p>
            <w:pPr>
              <w:spacing w:before="0" w:after="0"/>
              <w:jc w:val="left"/>
            </w:pPr>
            <w:r>
              <w:rPr>
                <w:rFonts w:ascii="Calibri" w:hAnsi="Calibri"/>
                <w:color w:val="1E293B"/>
                <w:sz w:val="17"/>
              </w:rPr>
              <w:t>6.10.04.0001.0001</w:t>
            </w:r>
          </w:p>
        </w:tc>
        <w:tc>
          <w:tcPr>
            <w:tcW w:type="dxa" w:w="3600"/>
            <w:shd w:fill="FFFFFF"/>
            <w:tcMar>
              <w:top w:w="70" w:type="dxa"/>
              <w:bottom w:w="70" w:type="dxa"/>
              <w:left w:w="110" w:type="dxa"/>
              <w:right w:w="110" w:type="dxa"/>
            </w:tcMar>
          </w:tcPr>
          <w:p>
            <w:pPr>
              <w:spacing w:before="0" w:after="0"/>
              <w:jc w:val="left"/>
            </w:pPr>
            <w:r>
              <w:rPr>
                <w:rFonts w:ascii="Calibri" w:hAnsi="Calibri"/>
                <w:color w:val="1E293B"/>
                <w:sz w:val="17"/>
              </w:rPr>
              <w:t>Depreciation Expense</w:t>
            </w:r>
          </w:p>
        </w:tc>
        <w:tc>
          <w:tcPr>
            <w:tcW w:type="dxa" w:w="1152"/>
            <w:shd w:fill="FFFFFF"/>
            <w:tcMar>
              <w:top w:w="70" w:type="dxa"/>
              <w:bottom w:w="70" w:type="dxa"/>
              <w:left w:w="110" w:type="dxa"/>
              <w:right w:w="110" w:type="dxa"/>
            </w:tcMar>
          </w:tcPr>
          <w:p>
            <w:pPr>
              <w:spacing w:before="0" w:after="0"/>
              <w:jc w:val="left"/>
            </w:pPr>
            <w:r>
              <w:rPr>
                <w:rFonts w:ascii="Calibri" w:hAnsi="Calibri"/>
                <w:color w:val="1E293B"/>
                <w:sz w:val="17"/>
              </w:rPr>
              <w:t>Debit</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83.33</w:t>
            </w:r>
          </w:p>
        </w:tc>
        <w:tc>
          <w:tcPr>
            <w:tcW w:type="dxa" w:w="1584"/>
            <w:shd w:fill="FFFFFF"/>
            <w:tcMar>
              <w:top w:w="70" w:type="dxa"/>
              <w:bottom w:w="70" w:type="dxa"/>
              <w:left w:w="110" w:type="dxa"/>
              <w:right w:w="110" w:type="dxa"/>
            </w:tcMar>
          </w:tcPr>
          <w:p>
            <w:pPr>
              <w:spacing w:before="0" w:after="0"/>
              <w:jc w:val="left"/>
            </w:pPr>
            <w:r>
              <w:rPr>
                <w:rFonts w:ascii="Calibri" w:hAnsi="Calibri"/>
                <w:color w:val="1E293B"/>
                <w:sz w:val="17"/>
              </w:rPr>
              <w:t>-</w:t>
            </w:r>
          </w:p>
        </w:tc>
      </w:tr>
      <w:tr>
        <w:tc>
          <w:tcPr>
            <w:tcW w:type="dxa" w:w="2016"/>
            <w:shd w:fill="F8FAFC"/>
            <w:tcMar>
              <w:top w:w="70" w:type="dxa"/>
              <w:bottom w:w="70" w:type="dxa"/>
              <w:left w:w="110" w:type="dxa"/>
              <w:right w:w="110" w:type="dxa"/>
            </w:tcMar>
          </w:tcPr>
          <w:p>
            <w:pPr>
              <w:spacing w:before="0" w:after="0"/>
              <w:jc w:val="left"/>
            </w:pPr>
            <w:r>
              <w:rPr>
                <w:rFonts w:ascii="Calibri" w:hAnsi="Calibri"/>
                <w:color w:val="1E293B"/>
                <w:sz w:val="17"/>
              </w:rPr>
              <w:t>TOTALS</w:t>
            </w:r>
          </w:p>
        </w:tc>
        <w:tc>
          <w:tcPr>
            <w:tcW w:type="dxa" w:w="3600"/>
            <w:shd w:fill="F8FAFC"/>
            <w:tcMar>
              <w:top w:w="70" w:type="dxa"/>
              <w:bottom w:w="70" w:type="dxa"/>
              <w:left w:w="110" w:type="dxa"/>
              <w:right w:w="110" w:type="dxa"/>
            </w:tcMar>
          </w:tcPr>
          <w:p>
            <w:pPr>
              <w:spacing w:before="0" w:after="0"/>
              <w:jc w:val="left"/>
            </w:pPr>
            <w:r>
              <w:rPr>
                <w:rFonts w:ascii="Calibri" w:hAnsi="Calibri"/>
                <w:color w:val="1E293B"/>
                <w:sz w:val="17"/>
              </w:rPr>
              <w:t>Absolute Ledger Equilibrium (Zero Discrepancy)</w:t>
            </w:r>
          </w:p>
        </w:tc>
        <w:tc>
          <w:tcPr>
            <w:tcW w:type="dxa" w:w="1152"/>
            <w:shd w:fill="F8FAFC"/>
            <w:tcMar>
              <w:top w:w="70" w:type="dxa"/>
              <w:bottom w:w="70" w:type="dxa"/>
              <w:left w:w="110" w:type="dxa"/>
              <w:right w:w="110" w:type="dxa"/>
            </w:tcMar>
          </w:tcPr>
          <w:p>
            <w:pPr>
              <w:spacing w:before="0" w:after="0"/>
              <w:jc w:val="left"/>
            </w:pPr>
            <w:r>
              <w:rPr>
                <w:rFonts w:ascii="Calibri" w:hAnsi="Calibri"/>
                <w:color w:val="1E293B"/>
                <w:sz w:val="17"/>
              </w:rPr>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$91,283.33</w:t>
            </w:r>
          </w:p>
        </w:tc>
        <w:tc>
          <w:tcPr>
            <w:tcW w:type="dxa" w:w="1584"/>
            <w:shd w:fill="F8FAFC"/>
            <w:tcMar>
              <w:top w:w="70" w:type="dxa"/>
              <w:bottom w:w="70" w:type="dxa"/>
              <w:left w:w="110" w:type="dxa"/>
              <w:right w:w="110" w:type="dxa"/>
            </w:tcMar>
          </w:tcPr>
          <w:p>
            <w:pPr>
              <w:spacing w:before="0" w:after="0"/>
              <w:jc w:val="left"/>
            </w:pPr>
            <w:r>
              <w:rPr>
                <w:rFonts w:ascii="Calibri" w:hAnsi="Calibri"/>
                <w:color w:val="1E293B"/>
                <w:sz w:val="17"/>
              </w:rPr>
              <w:t>$91,283.33</w:t>
            </w:r>
          </w:p>
        </w:tc>
      </w:tr>
    </w:tbl>
    <w:p>
      <w:pPr>
        <w:spacing w:before="0" w:after="100"/>
      </w:pPr>
    </w:p>
    <w:p>
      <w:pPr>
        <w:keepNext/>
        <w:spacing w:before="280" w:after="80"/>
      </w:pPr>
      <w:r>
        <w:rPr>
          <w:rFonts w:ascii="Calibri" w:hAnsi="Calibri"/>
          <w:b/>
          <w:color w:val="1E40AF"/>
          <w:sz w:val="25"/>
        </w:rPr>
        <w:t>6.2 Resulting Income Statement (Profit &amp; Loss)</w:t>
      </w:r>
    </w:p>
    <w:p>
      <w:pPr>
        <w:pStyle w:val="ListBullet"/>
        <w:spacing w:before="0" w:after="60" w:line="276" w:lineRule="auto"/>
      </w:pPr>
      <w:r>
        <w:rPr>
          <w:rFonts w:ascii="Calibri" w:hAnsi="Calibri"/>
          <w:b/>
          <w:color w:val="0F172A"/>
          <w:sz w:val="19"/>
        </w:rPr>
        <w:t xml:space="preserve">Gross Merchandise Sales Revenue: </w:t>
      </w:r>
      <w:r>
        <w:rPr>
          <w:rFonts w:ascii="Calibri" w:hAnsi="Calibri"/>
          <w:color w:val="1E293B"/>
          <w:sz w:val="19"/>
        </w:rPr>
        <w:t>$18,200.00</w:t>
      </w:r>
    </w:p>
    <w:p>
      <w:pPr>
        <w:pStyle w:val="ListBullet"/>
        <w:spacing w:before="0" w:after="60" w:line="276" w:lineRule="auto"/>
      </w:pPr>
      <w:r>
        <w:rPr>
          <w:rFonts w:ascii="Calibri" w:hAnsi="Calibri"/>
          <w:b/>
          <w:color w:val="0F172A"/>
          <w:sz w:val="19"/>
        </w:rPr>
        <w:t xml:space="preserve">Less: Sales Returns &amp; Allowances: </w:t>
      </w:r>
      <w:r>
        <w:rPr>
          <w:rFonts w:ascii="Calibri" w:hAnsi="Calibri"/>
          <w:color w:val="1E293B"/>
          <w:sz w:val="19"/>
        </w:rPr>
        <w:t>($1,700.00)</w:t>
      </w:r>
    </w:p>
    <w:p>
      <w:pPr>
        <w:pStyle w:val="ListBullet"/>
        <w:spacing w:before="0" w:after="60" w:line="276" w:lineRule="auto"/>
      </w:pPr>
      <w:r>
        <w:rPr>
          <w:rFonts w:ascii="Calibri" w:hAnsi="Calibri"/>
          <w:b/>
          <w:color w:val="0F172A"/>
          <w:sz w:val="19"/>
        </w:rPr>
        <w:t xml:space="preserve">NET SALES REVENUE: </w:t>
      </w:r>
      <w:r>
        <w:rPr>
          <w:rFonts w:ascii="Calibri" w:hAnsi="Calibri"/>
          <w:color w:val="1E293B"/>
          <w:sz w:val="19"/>
        </w:rPr>
        <w:t>$16,500.00</w:t>
      </w:r>
    </w:p>
    <w:p>
      <w:pPr>
        <w:pStyle w:val="ListBullet"/>
        <w:spacing w:before="0" w:after="60" w:line="276" w:lineRule="auto"/>
      </w:pPr>
      <w:r>
        <w:rPr>
          <w:rFonts w:ascii="Calibri" w:hAnsi="Calibri"/>
          <w:b/>
          <w:color w:val="0F172A"/>
          <w:sz w:val="19"/>
        </w:rPr>
        <w:t xml:space="preserve">Less: Cost of Goods Sold (COGS): </w:t>
      </w:r>
      <w:r>
        <w:rPr>
          <w:rFonts w:ascii="Calibri" w:hAnsi="Calibri"/>
          <w:color w:val="1E293B"/>
          <w:sz w:val="19"/>
        </w:rPr>
        <w:t>($10,300.00)</w:t>
      </w:r>
    </w:p>
    <w:p>
      <w:pPr>
        <w:pStyle w:val="ListBullet"/>
        <w:spacing w:before="0" w:after="60" w:line="276" w:lineRule="auto"/>
      </w:pPr>
      <w:r>
        <w:rPr>
          <w:rFonts w:ascii="Calibri" w:hAnsi="Calibri"/>
          <w:b/>
          <w:color w:val="0F172A"/>
          <w:sz w:val="19"/>
        </w:rPr>
        <w:t xml:space="preserve">GROSS PROFIT: </w:t>
      </w:r>
      <w:r>
        <w:rPr>
          <w:rFonts w:ascii="Calibri" w:hAnsi="Calibri"/>
          <w:color w:val="1E293B"/>
          <w:sz w:val="19"/>
        </w:rPr>
        <w:t>$6,200.00 (37.58% Gross Margin)</w:t>
      </w:r>
    </w:p>
    <w:p>
      <w:pPr>
        <w:pStyle w:val="ListBullet"/>
        <w:spacing w:before="0" w:after="60" w:line="276" w:lineRule="auto"/>
      </w:pPr>
      <w:r>
        <w:rPr>
          <w:rFonts w:ascii="Calibri" w:hAnsi="Calibri"/>
          <w:b/>
          <w:color w:val="0F172A"/>
          <w:sz w:val="19"/>
        </w:rPr>
        <w:t xml:space="preserve">Less Operating Expenses (OPEX): </w:t>
      </w:r>
      <w:r>
        <w:rPr>
          <w:rFonts w:ascii="Calibri" w:hAnsi="Calibri"/>
          <w:color w:val="1E293B"/>
          <w:sz w:val="19"/>
        </w:rPr>
        <w:t>Rent: $2,400.00 | Utilities: $450.00 | Salaries: $3,500.00 | Depreciation: $83.33 = $6,433.33</w:t>
      </w:r>
    </w:p>
    <w:p>
      <w:pPr>
        <w:pStyle w:val="ListBullet"/>
        <w:spacing w:before="0" w:after="60" w:line="276" w:lineRule="auto"/>
      </w:pPr>
      <w:r>
        <w:rPr>
          <w:rFonts w:ascii="Calibri" w:hAnsi="Calibri"/>
          <w:b/>
          <w:color w:val="0F172A"/>
          <w:sz w:val="19"/>
        </w:rPr>
        <w:t xml:space="preserve">NET PROFIT / LOSS (Pi): </w:t>
      </w:r>
      <w:r>
        <w:rPr>
          <w:rFonts w:ascii="Calibri" w:hAnsi="Calibri"/>
          <w:color w:val="1E293B"/>
          <w:sz w:val="19"/>
        </w:rPr>
        <w:t>($233.33) [Operating Deficit for Period]</w:t>
      </w:r>
    </w:p>
    <w:p>
      <w:pPr>
        <w:keepNext/>
        <w:spacing w:before="280" w:after="80"/>
      </w:pPr>
      <w:r>
        <w:rPr>
          <w:rFonts w:ascii="Calibri" w:hAnsi="Calibri"/>
          <w:b/>
          <w:color w:val="1E40AF"/>
          <w:sz w:val="25"/>
        </w:rPr>
        <w:t>6.3 Resulting Classified Balance Sheet</w:t>
      </w:r>
    </w:p>
    <w:p>
      <w:pPr>
        <w:spacing w:before="0" w:after="100" w:line="276" w:lineRule="auto"/>
      </w:pPr>
      <w:r>
        <w:rPr>
          <w:rFonts w:ascii="Calibri" w:hAnsi="Calibri"/>
          <w:color w:val="1E293B"/>
          <w:sz w:val="19"/>
        </w:rPr>
        <w:t>The dynamic rollup equation guarantees that the balance sheet is in perfect equilibrium: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tblHeader/>
        </w:trPr>
        <w:tc>
          <w:tcPr>
            <w:tcW w:type="dxa" w:w="4320"/>
            <w:shd w:fill="0F2240"/>
            <w:tcMar>
              <w:top w:w="90" w:type="dxa"/>
              <w:bottom w:w="90" w:type="dxa"/>
              <w:left w:w="110" w:type="dxa"/>
              <w:right w:w="110" w:type="dxa"/>
            </w:tcMar>
          </w:tcPr>
          <w:p>
            <w:pPr>
              <w:spacing w:before="0" w:after="0"/>
              <w:jc w:val="left"/>
            </w:pPr>
            <w:r>
              <w:rPr>
                <w:rFonts w:ascii="Calibri" w:hAnsi="Calibri"/>
                <w:b/>
                <w:color w:val="FFFFFF"/>
                <w:sz w:val="17"/>
              </w:rPr>
              <w:t>Classification &amp; Item</w:t>
            </w:r>
          </w:p>
        </w:tc>
        <w:tc>
          <w:tcPr>
            <w:tcW w:type="dxa" w:w="2592"/>
            <w:shd w:fill="0F2240"/>
            <w:tcMar>
              <w:top w:w="90" w:type="dxa"/>
              <w:bottom w:w="90" w:type="dxa"/>
              <w:left w:w="110" w:type="dxa"/>
              <w:right w:w="110" w:type="dxa"/>
            </w:tcMar>
          </w:tcPr>
          <w:p>
            <w:pPr>
              <w:spacing w:before="0" w:after="0"/>
              <w:jc w:val="left"/>
            </w:pPr>
            <w:r>
              <w:rPr>
                <w:rFonts w:ascii="Calibri" w:hAnsi="Calibri"/>
                <w:b/>
                <w:color w:val="FFFFFF"/>
                <w:sz w:val="17"/>
              </w:rPr>
              <w:t>Subtotal ($)</w:t>
            </w:r>
          </w:p>
        </w:tc>
        <w:tc>
          <w:tcPr>
            <w:tcW w:type="dxa" w:w="2448"/>
            <w:shd w:fill="0F2240"/>
            <w:tcMar>
              <w:top w:w="90" w:type="dxa"/>
              <w:bottom w:w="90" w:type="dxa"/>
              <w:left w:w="110" w:type="dxa"/>
              <w:right w:w="110" w:type="dxa"/>
            </w:tcMar>
          </w:tcPr>
          <w:p>
            <w:pPr>
              <w:spacing w:before="0" w:after="0"/>
              <w:jc w:val="left"/>
            </w:pPr>
            <w:r>
              <w:rPr>
                <w:rFonts w:ascii="Calibri" w:hAnsi="Calibri"/>
                <w:b/>
                <w:color w:val="FFFFFF"/>
                <w:sz w:val="17"/>
              </w:rPr>
              <w:t>Total Amount ($)</w:t>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CURRENT ASSETS</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 xml:space="preserve">  Cash Till &amp; Operating Bank ($800.00 + $49,400.00)</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50,200.00</w:t>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 xml:space="preserve">  Trade Debtors (Accounts Receivable)</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4,350.00</w:t>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 xml:space="preserve">  Finished Resale Stock (Perpetual Inventory)</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10,300.00</w:t>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 xml:space="preserve">  Input Tax / VAT Recoverable</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2,000.00</w:t>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TOTAL CURRENT ASSETS</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t>66,850.00</w:t>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NON-CURRENT (FIXED) ASSETS</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 xml:space="preserve">  Office &amp; Store Equipment</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5,000.00</w:t>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 xml:space="preserve">  Less: Accumulated Depreciation</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(83.33)</w:t>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NET FIXED ASSETS</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t>4,916.67</w:t>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TOTAL ASSETS</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t>$71,766.67</w:t>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CURRENT LIABILITIES</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 xml:space="preserve">  Trade Creditors (Payable to ABC Wholesale)</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10,000.00</w:t>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 xml:space="preserve">  Sales Tax / Output VAT Payable</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1,650.00</w:t>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 xml:space="preserve">  Employee Payroll Tax Withheld</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350.00</w:t>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TOTAL CURRENT LIABILITIES</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t>12,000.00</w:t>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OWNER EQUITY</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 xml:space="preserve">  Owner Contributed Capital</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60,000.00</w:t>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 xml:space="preserve">  Less: Owner Personal Drawings</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(1,000.00)</w:t>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 xml:space="preserve">  Current Period Net Surplus / (Loss) (Pi)</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(233.33)</w:t>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r>
          </w:p>
        </w:tc>
      </w:tr>
      <w:tr>
        <w:tc>
          <w:tcPr>
            <w:tcW w:type="dxa" w:w="4320"/>
            <w:shd w:fill="FFFFFF"/>
            <w:tcMar>
              <w:top w:w="70" w:type="dxa"/>
              <w:bottom w:w="70" w:type="dxa"/>
              <w:left w:w="110" w:type="dxa"/>
              <w:right w:w="110" w:type="dxa"/>
            </w:tcMar>
          </w:tcPr>
          <w:p>
            <w:pPr>
              <w:spacing w:before="0" w:after="0"/>
              <w:jc w:val="left"/>
            </w:pPr>
            <w:r>
              <w:rPr>
                <w:rFonts w:ascii="Calibri" w:hAnsi="Calibri"/>
                <w:color w:val="1E293B"/>
                <w:sz w:val="17"/>
              </w:rPr>
              <w:t>TOTAL OWNER EQUITY</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FFFFF"/>
            <w:tcMar>
              <w:top w:w="70" w:type="dxa"/>
              <w:bottom w:w="70" w:type="dxa"/>
              <w:left w:w="110" w:type="dxa"/>
              <w:right w:w="110" w:type="dxa"/>
            </w:tcMar>
          </w:tcPr>
          <w:p>
            <w:pPr>
              <w:spacing w:before="0" w:after="0"/>
              <w:jc w:val="left"/>
            </w:pPr>
            <w:r>
              <w:rPr>
                <w:rFonts w:ascii="Calibri" w:hAnsi="Calibri"/>
                <w:color w:val="1E293B"/>
                <w:sz w:val="17"/>
              </w:rPr>
              <w:t>58,766.67</w:t>
            </w:r>
          </w:p>
        </w:tc>
      </w:tr>
      <w:tr>
        <w:tc>
          <w:tcPr>
            <w:tcW w:type="dxa" w:w="4320"/>
            <w:shd w:fill="F8FAFC"/>
            <w:tcMar>
              <w:top w:w="70" w:type="dxa"/>
              <w:bottom w:w="70" w:type="dxa"/>
              <w:left w:w="110" w:type="dxa"/>
              <w:right w:w="110" w:type="dxa"/>
            </w:tcMar>
          </w:tcPr>
          <w:p>
            <w:pPr>
              <w:spacing w:before="0" w:after="0"/>
              <w:jc w:val="left"/>
            </w:pPr>
            <w:r>
              <w:rPr>
                <w:rFonts w:ascii="Calibri" w:hAnsi="Calibri"/>
                <w:color w:val="1E293B"/>
                <w:sz w:val="17"/>
              </w:rPr>
              <w:t>TOTAL LIABILITIES &amp; OWNER EQUITY</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r>
          </w:p>
        </w:tc>
        <w:tc>
          <w:tcPr>
            <w:tcW w:type="dxa" w:w="2448"/>
            <w:shd w:fill="F8FAFC"/>
            <w:tcMar>
              <w:top w:w="70" w:type="dxa"/>
              <w:bottom w:w="70" w:type="dxa"/>
              <w:left w:w="110" w:type="dxa"/>
              <w:right w:w="110" w:type="dxa"/>
            </w:tcMar>
          </w:tcPr>
          <w:p>
            <w:pPr>
              <w:spacing w:before="0" w:after="0"/>
              <w:jc w:val="left"/>
            </w:pPr>
            <w:r>
              <w:rPr>
                <w:rFonts w:ascii="Calibri" w:hAnsi="Calibri"/>
                <w:color w:val="1E293B"/>
                <w:sz w:val="17"/>
              </w:rPr>
              <w:t>$71,766.67</w:t>
            </w:r>
          </w:p>
        </w:tc>
      </w:tr>
    </w:tbl>
    <w:p>
      <w:pPr>
        <w:spacing w:before="0" w:after="100"/>
      </w:pP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24" w:space="0" w:color="059669"/>
              <w:top w:val="none"/>
              <w:right w:val="none"/>
              <w:bottom w:val="none"/>
            </w:tcBorders>
          </w:tcPr>
          <w:p>
            <w:pPr>
              <w:spacing w:before="0" w:after="60"/>
            </w:pPr>
            <w:r>
              <w:rPr>
                <w:rFonts w:ascii="Calibri" w:hAnsi="Calibri"/>
                <w:b/>
                <w:color w:val="0F2240"/>
                <w:sz w:val="20"/>
              </w:rPr>
              <w:t>MATHEMATICAL BALANCE SHEET EQUILIBRIUM PROOF</w:t>
            </w:r>
          </w:p>
          <w:p>
            <w:pPr>
              <w:spacing w:before="0" w:after="0"/>
            </w:pPr>
            <w:r>
              <w:rPr>
                <w:rFonts w:ascii="Consolas" w:hAnsi="Consolas"/>
                <w:color w:val="1E293B"/>
                <w:sz w:val="18"/>
              </w:rPr>
              <w:t>Total Assets ($71,766.67) == Total Liabilities ($12,000.00) + Total Owner Equity ($58,766.67)</w:t>
              <w:br/>
              <w:t>Discrepancy = $71,766.67 - ($12,000.00 + $58,766.67) == $0.00 (EXACT ZERO-TOLERANCE MATCH)</w:t>
            </w:r>
          </w:p>
        </w:tc>
      </w:tr>
    </w:tbl>
    <w:p>
      <w:pPr>
        <w:spacing w:before="0" w:after="80"/>
      </w:pPr>
    </w:p>
    <w:p>
      <w:pPr>
        <w:keepNext/>
        <w:spacing w:before="360" w:after="120"/>
      </w:pPr>
      <w:r>
        <w:rPr>
          <w:rFonts w:ascii="Calibri" w:hAnsi="Calibri"/>
          <w:b/>
          <w:color w:val="0F2240"/>
          <w:sz w:val="30"/>
        </w:rPr>
        <w:t>7. Phased Implementation Directive for Autonomous AI Agents</w:t>
      </w:r>
    </w:p>
    <w:p>
      <w:pPr>
        <w:spacing w:before="0" w:after="100" w:line="276" w:lineRule="auto"/>
      </w:pPr>
      <w:r>
        <w:rPr>
          <w:rFonts w:ascii="Calibri" w:hAnsi="Calibri"/>
          <w:color w:val="1E293B"/>
          <w:sz w:val="19"/>
        </w:rPr>
        <w:t>AI coding agents must construct this software strictly across the 6 sequential phases defined below:</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tblHeader/>
        </w:trPr>
        <w:tc>
          <w:tcPr>
            <w:tcW w:type="dxa" w:w="1728"/>
            <w:shd w:fill="0F2240"/>
            <w:tcMar>
              <w:top w:w="90" w:type="dxa"/>
              <w:bottom w:w="90" w:type="dxa"/>
              <w:left w:w="110" w:type="dxa"/>
              <w:right w:w="110" w:type="dxa"/>
            </w:tcMar>
          </w:tcPr>
          <w:p>
            <w:pPr>
              <w:spacing w:before="0" w:after="0"/>
              <w:jc w:val="left"/>
            </w:pPr>
            <w:r>
              <w:rPr>
                <w:rFonts w:ascii="Calibri" w:hAnsi="Calibri"/>
                <w:b/>
                <w:color w:val="FFFFFF"/>
                <w:sz w:val="17"/>
              </w:rPr>
              <w:t>Phase</w:t>
            </w:r>
          </w:p>
        </w:tc>
        <w:tc>
          <w:tcPr>
            <w:tcW w:type="dxa" w:w="2880"/>
            <w:shd w:fill="0F2240"/>
            <w:tcMar>
              <w:top w:w="90" w:type="dxa"/>
              <w:bottom w:w="90" w:type="dxa"/>
              <w:left w:w="110" w:type="dxa"/>
              <w:right w:w="110" w:type="dxa"/>
            </w:tcMar>
          </w:tcPr>
          <w:p>
            <w:pPr>
              <w:spacing w:before="0" w:after="0"/>
              <w:jc w:val="left"/>
            </w:pPr>
            <w:r>
              <w:rPr>
                <w:rFonts w:ascii="Calibri" w:hAnsi="Calibri"/>
                <w:b/>
                <w:color w:val="FFFFFF"/>
                <w:sz w:val="17"/>
              </w:rPr>
              <w:t>Milestones &amp; Architecture</w:t>
            </w:r>
          </w:p>
        </w:tc>
        <w:tc>
          <w:tcPr>
            <w:tcW w:type="dxa" w:w="2592"/>
            <w:shd w:fill="0F2240"/>
            <w:tcMar>
              <w:top w:w="90" w:type="dxa"/>
              <w:bottom w:w="90" w:type="dxa"/>
              <w:left w:w="110" w:type="dxa"/>
              <w:right w:w="110" w:type="dxa"/>
            </w:tcMar>
          </w:tcPr>
          <w:p>
            <w:pPr>
              <w:spacing w:before="0" w:after="0"/>
              <w:jc w:val="left"/>
            </w:pPr>
            <w:r>
              <w:rPr>
                <w:rFonts w:ascii="Calibri" w:hAnsi="Calibri"/>
                <w:b/>
                <w:color w:val="FFFFFF"/>
                <w:sz w:val="17"/>
              </w:rPr>
              <w:t>Key Files to Create / Implement</w:t>
            </w:r>
          </w:p>
        </w:tc>
        <w:tc>
          <w:tcPr>
            <w:tcW w:type="dxa" w:w="2160"/>
            <w:shd w:fill="0F2240"/>
            <w:tcMar>
              <w:top w:w="90" w:type="dxa"/>
              <w:bottom w:w="90" w:type="dxa"/>
              <w:left w:w="110" w:type="dxa"/>
              <w:right w:w="110" w:type="dxa"/>
            </w:tcMar>
          </w:tcPr>
          <w:p>
            <w:pPr>
              <w:spacing w:before="0" w:after="0"/>
              <w:jc w:val="left"/>
            </w:pPr>
            <w:r>
              <w:rPr>
                <w:rFonts w:ascii="Calibri" w:hAnsi="Calibri"/>
                <w:b/>
                <w:color w:val="FFFFFF"/>
                <w:sz w:val="17"/>
              </w:rPr>
              <w:t>Mandatory Acceptance Criteria</w:t>
            </w:r>
          </w:p>
        </w:tc>
      </w:tr>
      <w:tr>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Phase 1: DB Kernel &amp; Security</w:t>
            </w:r>
          </w:p>
        </w:tc>
        <w:tc>
          <w:tcPr>
            <w:tcW w:type="dxa" w:w="2880"/>
            <w:shd w:fill="FFFFFF"/>
            <w:tcMar>
              <w:top w:w="70" w:type="dxa"/>
              <w:bottom w:w="70" w:type="dxa"/>
              <w:left w:w="110" w:type="dxa"/>
              <w:right w:w="110" w:type="dxa"/>
            </w:tcMar>
          </w:tcPr>
          <w:p>
            <w:pPr>
              <w:spacing w:before="0" w:after="0"/>
              <w:jc w:val="left"/>
            </w:pPr>
            <w:r>
              <w:rPr>
                <w:rFonts w:ascii="Calibri" w:hAnsi="Calibri"/>
                <w:color w:val="1E293B"/>
                <w:sz w:val="17"/>
              </w:rPr>
              <w:t>Initialize Electron, better-sqlite3 with WAL, foreign keys ON, DDL schema scripts, and RBAC authentication wrapper.</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main.js, preload.js, src/database/db.js, src/database/schema.sql, src/database/migrations.js</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SQLite initializes with foreign keys enabled; check constraints active; login authenticates Admin/Accountant/Cashier.</w:t>
            </w:r>
          </w:p>
        </w:tc>
      </w:tr>
      <w:tr>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Phase 2: Wizard &amp; COA Engine</w:t>
            </w:r>
          </w:p>
        </w:tc>
        <w:tc>
          <w:tcPr>
            <w:tcW w:type="dxa" w:w="2880"/>
            <w:shd w:fill="F8FAFC"/>
            <w:tcMar>
              <w:top w:w="70" w:type="dxa"/>
              <w:bottom w:w="70" w:type="dxa"/>
              <w:left w:w="110" w:type="dxa"/>
              <w:right w:w="110" w:type="dxa"/>
            </w:tcMar>
          </w:tcPr>
          <w:p>
            <w:pPr>
              <w:spacing w:before="0" w:after="0"/>
              <w:jc w:val="left"/>
            </w:pPr>
            <w:r>
              <w:rPr>
                <w:rFonts w:ascii="Calibri" w:hAnsi="Calibri"/>
                <w:color w:val="1E293B"/>
                <w:sz w:val="17"/>
              </w:rPr>
              <w:t>7-step interactive discovery questionnaire UI; deterministic COA generator; hierarchical tree viewer with search &amp; Add Account modal.</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src/services/coaGenerator.js, src/ui/wizard.js, src/ui/coaTree.js, src/services/accountService.js</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Wizard compiles full 5-level COA; sequential code generator works (e.g. .0003); only Level 5 accounts have IsPostingAllowed=1.</w:t>
            </w:r>
          </w:p>
        </w:tc>
      </w:tr>
      <w:tr>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Phase 3: Ledger API &amp; Manual JV</w:t>
            </w:r>
          </w:p>
        </w:tc>
        <w:tc>
          <w:tcPr>
            <w:tcW w:type="dxa" w:w="2880"/>
            <w:shd w:fill="FFFFFF"/>
            <w:tcMar>
              <w:top w:w="70" w:type="dxa"/>
              <w:bottom w:w="70" w:type="dxa"/>
              <w:left w:w="110" w:type="dxa"/>
              <w:right w:w="110" w:type="dxa"/>
            </w:tcMar>
          </w:tcPr>
          <w:p>
            <w:pPr>
              <w:spacing w:before="0" w:after="0"/>
              <w:jc w:val="left"/>
            </w:pPr>
            <w:r>
              <w:rPr>
                <w:rFonts w:ascii="Calibri" w:hAnsi="Calibri"/>
                <w:color w:val="1E293B"/>
                <w:sz w:val="17"/>
              </w:rPr>
              <w:t>Core recordVoucher() API with zero-tolerance balance check; manual Journal Voucher multi-line UI grid with live discrepancy readout.</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src/services/ledgerService.js, src/ui/journalVoucher.js, src/services/validationService.js</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Vouchers with |SUM(Debit) - SUM(Credit)| &gt; 0.00 are rejected; valid vouchers write atomically to database.</w:t>
            </w:r>
          </w:p>
        </w:tc>
      </w:tr>
      <w:tr>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Phase 4: Operational Forms UX</w:t>
            </w:r>
          </w:p>
        </w:tc>
        <w:tc>
          <w:tcPr>
            <w:tcW w:type="dxa" w:w="2880"/>
            <w:shd w:fill="F8FAFC"/>
            <w:tcMar>
              <w:top w:w="70" w:type="dxa"/>
              <w:bottom w:w="70" w:type="dxa"/>
              <w:left w:w="110" w:type="dxa"/>
              <w:right w:w="110" w:type="dxa"/>
            </w:tcMar>
          </w:tcPr>
          <w:p>
            <w:pPr>
              <w:spacing w:before="0" w:after="0"/>
              <w:jc w:val="left"/>
            </w:pPr>
            <w:r>
              <w:rPr>
                <w:rFonts w:ascii="Calibri" w:hAnsi="Calibri"/>
                <w:color w:val="1E293B"/>
                <w:sz w:val="17"/>
              </w:rPr>
              <w:t>Dedicated UI forms for POS Sales, Credit Invoices, Credit Notes, Vendor Bills, Debit Notes, Payroll, and Expenses.</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src/ui/posForm.js, src/ui/salesInvoice.js, src/ui/purchaseBill.js, src/ui/payrollForm.js, src/ui/expenseForm.js</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Forms compile compound journal vouchers automatically behind the scenes; inventory and customer/vendor balances update perpetually.</w:t>
            </w:r>
          </w:p>
        </w:tc>
      </w:tr>
      <w:tr>
        <w:tc>
          <w:tcPr>
            <w:tcW w:type="dxa" w:w="1728"/>
            <w:shd w:fill="FFFFFF"/>
            <w:tcMar>
              <w:top w:w="70" w:type="dxa"/>
              <w:bottom w:w="70" w:type="dxa"/>
              <w:left w:w="110" w:type="dxa"/>
              <w:right w:w="110" w:type="dxa"/>
            </w:tcMar>
          </w:tcPr>
          <w:p>
            <w:pPr>
              <w:spacing w:before="0" w:after="0"/>
              <w:jc w:val="left"/>
            </w:pPr>
            <w:r>
              <w:rPr>
                <w:rFonts w:ascii="Calibri" w:hAnsi="Calibri"/>
                <w:color w:val="1E293B"/>
                <w:sz w:val="17"/>
              </w:rPr>
              <w:t>Phase 5: Financial Reporting</w:t>
            </w:r>
          </w:p>
        </w:tc>
        <w:tc>
          <w:tcPr>
            <w:tcW w:type="dxa" w:w="2880"/>
            <w:shd w:fill="FFFFFF"/>
            <w:tcMar>
              <w:top w:w="70" w:type="dxa"/>
              <w:bottom w:w="70" w:type="dxa"/>
              <w:left w:w="110" w:type="dxa"/>
              <w:right w:w="110" w:type="dxa"/>
            </w:tcMar>
          </w:tcPr>
          <w:p>
            <w:pPr>
              <w:spacing w:before="0" w:after="0"/>
              <w:jc w:val="left"/>
            </w:pPr>
            <w:r>
              <w:rPr>
                <w:rFonts w:ascii="Calibri" w:hAnsi="Calibri"/>
                <w:color w:val="1E293B"/>
                <w:sz w:val="17"/>
              </w:rPr>
              <w:t>Analytical SQL services generating Running Ledger cards, Trial Balance, Multi-step P&amp;L, and Balance Sheet with real-time Net Income rollup.</w:t>
            </w:r>
          </w:p>
        </w:tc>
        <w:tc>
          <w:tcPr>
            <w:tcW w:type="dxa" w:w="2592"/>
            <w:shd w:fill="FFFFFF"/>
            <w:tcMar>
              <w:top w:w="70" w:type="dxa"/>
              <w:bottom w:w="70" w:type="dxa"/>
              <w:left w:w="110" w:type="dxa"/>
              <w:right w:w="110" w:type="dxa"/>
            </w:tcMar>
          </w:tcPr>
          <w:p>
            <w:pPr>
              <w:spacing w:before="0" w:after="0"/>
              <w:jc w:val="left"/>
            </w:pPr>
            <w:r>
              <w:rPr>
                <w:rFonts w:ascii="Calibri" w:hAnsi="Calibri"/>
                <w:color w:val="1E293B"/>
                <w:sz w:val="17"/>
              </w:rPr>
              <w:t>src/services/reportService.js, src/ui/trialBalance.js, src/ui/incomeStatement.js, src/ui/balanceSheet.js</w:t>
            </w:r>
          </w:p>
        </w:tc>
        <w:tc>
          <w:tcPr>
            <w:tcW w:type="dxa" w:w="2160"/>
            <w:shd w:fill="FFFFFF"/>
            <w:tcMar>
              <w:top w:w="70" w:type="dxa"/>
              <w:bottom w:w="70" w:type="dxa"/>
              <w:left w:w="110" w:type="dxa"/>
              <w:right w:w="110" w:type="dxa"/>
            </w:tcMar>
          </w:tcPr>
          <w:p>
            <w:pPr>
              <w:spacing w:before="0" w:after="0"/>
              <w:jc w:val="left"/>
            </w:pPr>
            <w:r>
              <w:rPr>
                <w:rFonts w:ascii="Calibri" w:hAnsi="Calibri"/>
                <w:color w:val="1E293B"/>
                <w:sz w:val="17"/>
              </w:rPr>
              <w:t>Trial Balance confirms Sum(DR) == Sum(CR); Balance Sheet proves Assets == Liab + Equity down to $0.00 discrepancy.</w:t>
            </w:r>
          </w:p>
        </w:tc>
      </w:tr>
      <w:tr>
        <w:tc>
          <w:tcPr>
            <w:tcW w:type="dxa" w:w="1728"/>
            <w:shd w:fill="F8FAFC"/>
            <w:tcMar>
              <w:top w:w="70" w:type="dxa"/>
              <w:bottom w:w="70" w:type="dxa"/>
              <w:left w:w="110" w:type="dxa"/>
              <w:right w:w="110" w:type="dxa"/>
            </w:tcMar>
          </w:tcPr>
          <w:p>
            <w:pPr>
              <w:spacing w:before="0" w:after="0"/>
              <w:jc w:val="left"/>
            </w:pPr>
            <w:r>
              <w:rPr>
                <w:rFonts w:ascii="Calibri" w:hAnsi="Calibri"/>
                <w:color w:val="1E293B"/>
                <w:sz w:val="17"/>
              </w:rPr>
              <w:t>Phase 6: Closing &amp; Seeder</w:t>
            </w:r>
          </w:p>
        </w:tc>
        <w:tc>
          <w:tcPr>
            <w:tcW w:type="dxa" w:w="2880"/>
            <w:shd w:fill="F8FAFC"/>
            <w:tcMar>
              <w:top w:w="70" w:type="dxa"/>
              <w:bottom w:w="70" w:type="dxa"/>
              <w:left w:w="110" w:type="dxa"/>
              <w:right w:w="110" w:type="dxa"/>
            </w:tcMar>
          </w:tcPr>
          <w:p>
            <w:pPr>
              <w:spacing w:before="0" w:after="0"/>
              <w:jc w:val="left"/>
            </w:pPr>
            <w:r>
              <w:rPr>
                <w:rFonts w:ascii="Calibri" w:hAnsi="Calibri"/>
                <w:color w:val="1E293B"/>
                <w:sz w:val="17"/>
              </w:rPr>
              <w:t>Fiscal Year-End closing routine (auto-closing voucher); database .db backup/restore; styled Excel and PDF export; demo data seeder script.</w:t>
            </w:r>
          </w:p>
        </w:tc>
        <w:tc>
          <w:tcPr>
            <w:tcW w:type="dxa" w:w="2592"/>
            <w:shd w:fill="F8FAFC"/>
            <w:tcMar>
              <w:top w:w="70" w:type="dxa"/>
              <w:bottom w:w="70" w:type="dxa"/>
              <w:left w:w="110" w:type="dxa"/>
              <w:right w:w="110" w:type="dxa"/>
            </w:tcMar>
          </w:tcPr>
          <w:p>
            <w:pPr>
              <w:spacing w:before="0" w:after="0"/>
              <w:jc w:val="left"/>
            </w:pPr>
            <w:r>
              <w:rPr>
                <w:rFonts w:ascii="Calibri" w:hAnsi="Calibri"/>
                <w:color w:val="1E293B"/>
                <w:sz w:val="17"/>
              </w:rPr>
              <w:t>src/services/closingService.js, src/services/backupService.js, src/services/exportService.js, scripts/seedDemoData.js</w:t>
            </w:r>
          </w:p>
        </w:tc>
        <w:tc>
          <w:tcPr>
            <w:tcW w:type="dxa" w:w="2160"/>
            <w:shd w:fill="F8FAFC"/>
            <w:tcMar>
              <w:top w:w="70" w:type="dxa"/>
              <w:bottom w:w="70" w:type="dxa"/>
              <w:left w:w="110" w:type="dxa"/>
              <w:right w:w="110" w:type="dxa"/>
            </w:tcMar>
          </w:tcPr>
          <w:p>
            <w:pPr>
              <w:spacing w:before="0" w:after="0"/>
              <w:jc w:val="left"/>
            </w:pPr>
            <w:r>
              <w:rPr>
                <w:rFonts w:ascii="Calibri" w:hAnsi="Calibri"/>
                <w:color w:val="1E293B"/>
                <w:sz w:val="17"/>
              </w:rPr>
              <w:t>Closing voucher flushes revenue and expense to Retained Earnings; seedDemoData.js executes the 15-transaction case study with 100% verified math.</w:t>
            </w:r>
          </w:p>
        </w:tc>
      </w:tr>
    </w:tbl>
    <w:p>
      <w:pPr>
        <w:spacing w:before="0" w:after="1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