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EC100: Basic Electronic Circuits (3-1-0: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Instructors: Dhirendra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Sinha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Course Contents: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 1: Introduction 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Circuit Elements &amp; Sources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Resistor, Capacitor, Inductor, Voltage and Current sources, Controlled Sources, Thevenin and Norton Theorem.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 2: Basics of Semiconductors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Semiconducting Materials, Intrinsic and Extrinsic Semiconductors, Charge-carrier Density and Distribution, Fermi level.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 3: Diodes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p-n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Diode, Zener Diode,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I-V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Characteristics, Diode Models, Rectifiers and Voltage Regulators, Clippers and Clampers, Introduction to Special Purpose Diodes: Varactor Diode, LEDs, Solar Cells, Photo-diodes, Tunnel Diode, Schottky Diode.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 4: Bipolar Junction Transistors (BJTs)  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BJT structure, Basic BJT operation mechanism, Input and Output characteristics of common-emitter configuration, Transistor Bias Circuits-Base Bias, Emitter Bias, Voltage-Divider Bias, Emitter Feedback Bias, Collector Feedback Bias, Emitter-Collector Feedback Bias, ac Models, Voltage Amplifiers, Common Collector and Common Base Amplifiers, and Frequency Response.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 5: Field Effect Transistors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JFETs-Device structure, Drain Curves, Transconductance Curve, Biasing Circuits, JFET Amplifiers, MOSFETs-Device structure, Depletion-Mode MOSFET, D-MOSFET Curves, Amplifiers, Enhancement-Mode MOSFET, Digital Switching, CMOS.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Unit 6: Operational Amplifier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Op-Amp pin configuration, Ideal and Practical Characteristics of Op-Amp, Inverting and Non-Inverting Amplifiers, Active Filters, Summing Amplifier, Differential and Integrating Amplifiers, Comparators, Frequency response of an Op-Amp.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Text Books: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Electronic Principles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Ed, Albert Malvino, and David Bates, Tata McGraw-Hill,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Electronic Devices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Edition, Thomas L. Floyd, Pearson.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Microelectronic Circuits: Theory and Applications,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A.S. Sedra and K.C. Smith, Oxford University Press, Sixth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2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20" w:before="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Evaluation Policy:</w:t>
      </w:r>
    </w:p>
    <w:tbl>
      <w:tblPr>
        <w:tblStyle w:val="Table1"/>
        <w:tblW w:w="9645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1590"/>
        <w:gridCol w:w="1725"/>
        <w:gridCol w:w="1320"/>
        <w:gridCol w:w="4155"/>
        <w:tblGridChange w:id="0">
          <w:tblGrid>
            <w:gridCol w:w="855"/>
            <w:gridCol w:w="1590"/>
            <w:gridCol w:w="1725"/>
            <w:gridCol w:w="1320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20"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120"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Evaluation Scheme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Weightage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120" w:before="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9531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Weekly Quiz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Topics covered during the week.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Weekly Assignment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Topics covered during the week.</w:t>
            </w:r>
          </w:p>
          <w:p w:rsidR="00000000" w:rsidDel="00000000" w:rsidP="00000000" w:rsidRDefault="00000000" w:rsidRPr="00000000" w14:paraId="0000002A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Submission on or before the due date.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Mid-Semester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hrs. Written Examination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120" w:before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Topics covered up to the exam date. </w:t>
            </w:r>
          </w:p>
          <w:p w:rsidR="00000000" w:rsidDel="00000000" w:rsidP="00000000" w:rsidRDefault="00000000" w:rsidRPr="00000000" w14:paraId="00000030">
            <w:pPr>
              <w:spacing w:after="120" w:before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 to the last lecture before the exam date.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End-Semester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20" w:before="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hrs. Written Examination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Entire topics covered during the semester.</w:t>
            </w:r>
          </w:p>
          <w:p w:rsidR="00000000" w:rsidDel="00000000" w:rsidP="00000000" w:rsidRDefault="00000000" w:rsidRPr="00000000" w14:paraId="00000036">
            <w:pPr>
              <w:spacing w:after="120" w:before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The exam paper consists of 75% questions from the topics covered after Mid-Semester and 25% questions from the rest topics.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after="12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2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20" w:before="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1bn2VTC9u6uCoP8jPQL/ss2Szw==">CgMxLjA4AHIhMWNjRDU0UEtiQmt6Q2N5V3lJMUhpdTI3X2xmWmNIVkFn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