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7"/>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7"/>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 xml:space="preserve">CSI ZG628T : Dissertation </w:t>
      </w:r>
      <w:r>
        <w:rPr>
          <w:rFonts w:cs="Verdana" w:ascii="Verdana" w:hAnsi="Verdana"/>
          <w:bCs/>
          <w:sz w:val="18"/>
          <w:szCs w:val="18"/>
        </w:rPr>
        <w:t xml:space="preserve">Pre-Final </w:t>
      </w:r>
      <w:r>
        <w:rPr>
          <w:rFonts w:cs="Verdana" w:ascii="Verdana" w:hAnsi="Verdana"/>
          <w:bCs/>
          <w:sz w:val="18"/>
          <w:szCs w:val="18"/>
        </w:rPr>
        <w:t>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 xml:space="preserve">SAP Technical Architect, </w:t>
      </w:r>
      <w:r>
        <w:rPr>
          <w:rFonts w:eastAsia="WenQuanYi Zen Hei Sharp" w:cs="Verdana" w:ascii="Verdana" w:hAnsi="Verdana"/>
          <w:b w:val="false"/>
          <w:bCs w:val="false"/>
          <w:color w:val="00000A"/>
          <w:sz w:val="18"/>
          <w:szCs w:val="18"/>
          <w:u w:val="none"/>
          <w:lang w:val="en-US" w:eastAsia="zh-CN" w:bidi="hi-IN"/>
        </w:rPr>
        <w:t>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Technology Architect Lead Client Transformation SRE </w:t>
      </w:r>
    </w:p>
    <w:p>
      <w:pPr>
        <w:pStyle w:val="Normal"/>
        <w:rPr>
          <w:rFonts w:ascii="Verdana" w:hAnsi="Verdana" w:cs="Verdana"/>
          <w:b/>
          <w:b/>
          <w:bCs w:val="false"/>
          <w:sz w:val="18"/>
          <w:szCs w:val="18"/>
          <w:u w:val="none"/>
        </w:rPr>
      </w:pPr>
      <w:r>
        <w:rPr/>
      </w:r>
    </w:p>
    <w:p>
      <w:pPr>
        <w:pStyle w:val="Normal"/>
        <w:rPr/>
      </w:pPr>
      <w:r>
        <w:rPr>
          <w:rFonts w:cs="Verdana" w:ascii="Verdana" w:hAnsi="Verdana"/>
          <w:b/>
          <w:bCs w:val="false"/>
          <w:sz w:val="18"/>
          <w:szCs w:val="18"/>
          <w:u w:val="none"/>
        </w:rPr>
        <w:t>ADDITIONAL EXAMINER’S</w:t>
      </w:r>
      <w:r>
        <w:rPr>
          <w:rFonts w:cs="Verdana" w:ascii="Verdana" w:hAnsi="Verdana"/>
          <w:b/>
          <w:bCs w:val="false"/>
          <w:sz w:val="18"/>
          <w:szCs w:val="18"/>
          <w:u w:val="none"/>
        </w:rPr>
        <w:t xml:space="preserve"> EMAIL ADDRESS</w:t>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
    </w:p>
    <w:p>
      <w:pPr>
        <w:pStyle w:val="Normal"/>
        <w:rPr/>
      </w:pPr>
      <w:r>
        <w:rPr>
          <w:rFonts w:cs="Verdana" w:ascii="Verdana" w:hAnsi="Verdana"/>
          <w:b/>
          <w:bCs w:val="false"/>
          <w:sz w:val="18"/>
          <w:szCs w:val="18"/>
          <w:u w:val="none"/>
        </w:rPr>
        <w:t xml:space="preserve">BITS FACULTY </w:t>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
    </w:p>
    <w:p>
      <w:pPr>
        <w:pStyle w:val="Normal"/>
        <w:rPr/>
      </w:pPr>
      <w:r>
        <w:rPr>
          <w:rFonts w:cs="Verdana" w:ascii="Verdana" w:hAnsi="Verdana"/>
          <w:b/>
          <w:bCs w:val="false"/>
          <w:sz w:val="18"/>
          <w:szCs w:val="18"/>
          <w:u w:val="none"/>
        </w:rPr>
        <w:t>BITS FACULTY EMAIL ADDRESS</w:t>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rPr>
          <w:rFonts w:ascii="Verdana" w:hAnsi="Verdana" w:cs="Verdana"/>
          <w:b w:val="false"/>
          <w:b w:val="false"/>
          <w:bCs w:val="false"/>
          <w:sz w:val="18"/>
          <w:szCs w:val="18"/>
          <w:u w:val="single"/>
        </w:rPr>
      </w:pPr>
      <w:r>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 TERMS</w:t>
          <w:tab/>
          <w:t>6</w:t>
        </w:r>
      </w:hyperlink>
    </w:p>
    <w:p>
      <w:pPr>
        <w:pStyle w:val="Contents3"/>
        <w:tabs>
          <w:tab w:val="right" w:pos="9972" w:leader="dot"/>
        </w:tabs>
        <w:rPr/>
      </w:pPr>
      <w:hyperlink w:anchor="__RefHeading___Toc544_3021494796">
        <w:r>
          <w:rPr>
            <w:rStyle w:val="IndexLink"/>
          </w:rPr>
          <w:t>2.2.2 COMPUTER NETWORKING TERMS</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3"/>
        <w:tabs>
          <w:tab w:val="right" w:pos="9972" w:leader="dot"/>
        </w:tabs>
        <w:rPr/>
      </w:pPr>
      <w:hyperlink w:anchor="__RefHeading___Toc1125_3503246471">
        <w:r>
          <w:rPr>
            <w:rStyle w:val="IndexLink"/>
          </w:rPr>
          <w:t>4.1.1 LAB HOST SYSTEM</w:t>
          <w:tab/>
          <w:t>11</w:t>
        </w:r>
      </w:hyperlink>
    </w:p>
    <w:p>
      <w:pPr>
        <w:pStyle w:val="Contents3"/>
        <w:tabs>
          <w:tab w:val="right" w:pos="9972" w:leader="dot"/>
        </w:tabs>
        <w:rPr/>
      </w:pPr>
      <w:hyperlink w:anchor="__RefHeading___Toc1127_3503246471">
        <w:r>
          <w:rPr>
            <w:rStyle w:val="IndexLink"/>
          </w:rPr>
          <w:t>4.1.2 VIRTUALIZATION ON THE HOST SYSTEM</w:t>
          <w:tab/>
          <w:t>11</w:t>
        </w:r>
      </w:hyperlink>
    </w:p>
    <w:p>
      <w:pPr>
        <w:pStyle w:val="Contents3"/>
        <w:tabs>
          <w:tab w:val="right" w:pos="9972" w:leader="dot"/>
        </w:tabs>
        <w:rPr/>
      </w:pPr>
      <w:hyperlink w:anchor="__RefHeading___Toc1129_3503246471">
        <w:r>
          <w:rPr>
            <w:rStyle w:val="IndexLink"/>
          </w:rPr>
          <w:t>4.1.3 ANSIBLE ENGINE AND ANSIBLE MODULES</w:t>
          <w:tab/>
          <w:t>12</w:t>
        </w:r>
      </w:hyperlink>
    </w:p>
    <w:p>
      <w:pPr>
        <w:pStyle w:val="Contents3"/>
        <w:tabs>
          <w:tab w:val="right" w:pos="9972" w:leader="dot"/>
        </w:tabs>
        <w:rPr/>
      </w:pPr>
      <w:hyperlink w:anchor="__RefHeading___Toc1237_3503246471">
        <w:r>
          <w:rPr>
            <w:rStyle w:val="IndexLink"/>
          </w:rPr>
          <w:t>4.1.3.1 BOOT A PRE-BUILT RHEL VIRTUAL MACHINE</w:t>
          <w:tab/>
          <w:t>12</w:t>
        </w:r>
      </w:hyperlink>
    </w:p>
    <w:p>
      <w:pPr>
        <w:pStyle w:val="Contents3"/>
        <w:tabs>
          <w:tab w:val="right" w:pos="9972" w:leader="dot"/>
        </w:tabs>
        <w:rPr/>
      </w:pPr>
      <w:hyperlink w:anchor="__RefHeading___Toc1239_3503246471">
        <w:r>
          <w:rPr>
            <w:rStyle w:val="IndexLink"/>
          </w:rPr>
          <w:t>4.1.3.2 INSTALL DOCKER</w:t>
          <w:tab/>
          <w:t>13</w:t>
        </w:r>
      </w:hyperlink>
    </w:p>
    <w:p>
      <w:pPr>
        <w:pStyle w:val="Contents3"/>
        <w:tabs>
          <w:tab w:val="right" w:pos="9972" w:leader="dot"/>
        </w:tabs>
        <w:rPr/>
      </w:pPr>
      <w:hyperlink w:anchor="__RefHeading___Toc1241_3503246471">
        <w:r>
          <w:rPr>
            <w:rStyle w:val="IndexLink"/>
          </w:rPr>
          <w:t>4.1.3.3 DOCKER OPERATIONS</w:t>
          <w:tab/>
          <w:t>13</w:t>
        </w:r>
      </w:hyperlink>
    </w:p>
    <w:p>
      <w:pPr>
        <w:pStyle w:val="Contents3"/>
        <w:tabs>
          <w:tab w:val="right" w:pos="9972" w:leader="dot"/>
        </w:tabs>
        <w:rPr/>
      </w:pPr>
      <w:hyperlink w:anchor="__RefHeading___Toc1243_3503246471">
        <w:r>
          <w:rPr>
            <w:rStyle w:val="IndexLink"/>
          </w:rPr>
          <w:t>4.1.3.4 TCP ECHO SERVER AND TCP ECHO CLIENT</w:t>
          <w:tab/>
          <w:t>14</w:t>
        </w:r>
      </w:hyperlink>
    </w:p>
    <w:p>
      <w:pPr>
        <w:pStyle w:val="Contents3"/>
        <w:tabs>
          <w:tab w:val="right" w:pos="9972" w:leader="dot"/>
        </w:tabs>
        <w:rPr/>
      </w:pPr>
      <w:hyperlink w:anchor="__RefHeading___Toc1245_3503246471">
        <w:r>
          <w:rPr>
            <w:rStyle w:val="IndexLink"/>
          </w:rPr>
          <w:t>4.1.3.5 INSTALL AND CONFIGURE MONITORING TOOLS (PROMETHEUS &amp; NODE_EXPORTER)</w:t>
          <w:tab/>
          <w:t>14</w:t>
        </w:r>
      </w:hyperlink>
    </w:p>
    <w:p>
      <w:pPr>
        <w:pStyle w:val="Contents3"/>
        <w:tabs>
          <w:tab w:val="right" w:pos="9972" w:leader="dot"/>
        </w:tabs>
        <w:rPr/>
      </w:pPr>
      <w:hyperlink w:anchor="__RefHeading___Toc1247_3503246471">
        <w:r>
          <w:rPr>
            <w:rStyle w:val="IndexLink"/>
          </w:rPr>
          <w:t>4.1.3.6 INSTALL AND CONFIGURE GRAFANA FOR VISUAL DASHBOARDS</w:t>
          <w:tab/>
          <w:t>16</w:t>
        </w:r>
      </w:hyperlink>
    </w:p>
    <w:p>
      <w:pPr>
        <w:pStyle w:val="Contents3"/>
        <w:tabs>
          <w:tab w:val="right" w:pos="9972" w:leader="dot"/>
        </w:tabs>
        <w:rPr/>
      </w:pPr>
      <w:hyperlink w:anchor="__RefHeading___Toc1326_45079548">
        <w:r>
          <w:rPr>
            <w:rStyle w:val="IndexLink"/>
          </w:rPr>
          <w:t>4.1.4 VISUALIZE THE SYSTEM METRICS WITH GRAFANA WITH PROMETHEUS AS DATA SOURCE</w:t>
          <w:tab/>
          <w:t>17</w:t>
        </w:r>
      </w:hyperlink>
    </w:p>
    <w:p>
      <w:pPr>
        <w:pStyle w:val="Contents1"/>
        <w:tabs>
          <w:tab w:val="right" w:pos="9972" w:leader="dot"/>
        </w:tabs>
        <w:rPr/>
      </w:pPr>
      <w:hyperlink w:anchor="__RefHeading___Toc1328_45079548">
        <w:r>
          <w:rPr>
            <w:rStyle w:val="IndexLink"/>
          </w:rPr>
          <w:t>4.1.4.1 VISUALIZE CUSTOMIZED METRICS FOR TCP ECHO SERVER USING NODE EXPORTER COMMAND LINE FLAG –collector.textfile.directory</w:t>
          <w:tab/>
          <w:t>18</w:t>
        </w:r>
      </w:hyperlink>
    </w:p>
    <w:p>
      <w:pPr>
        <w:pStyle w:val="Contents1"/>
        <w:tabs>
          <w:tab w:val="right" w:pos="9972" w:leader="dot"/>
        </w:tabs>
        <w:rPr/>
      </w:pPr>
      <w:hyperlink w:anchor="__RefHeading___Toc568_3021494796">
        <w:r>
          <w:rPr>
            <w:rStyle w:val="IndexLink"/>
          </w:rPr>
          <w:t>5. IMPLEMENTATION OF USE CASES</w:t>
          <w:tab/>
          <w:t>18</w:t>
        </w:r>
      </w:hyperlink>
    </w:p>
    <w:p>
      <w:pPr>
        <w:pStyle w:val="Contents2"/>
        <w:tabs>
          <w:tab w:val="right" w:pos="9972" w:leader="dot"/>
        </w:tabs>
        <w:rPr/>
      </w:pPr>
      <w:hyperlink w:anchor="__RefHeading___Toc1253_3503246471">
        <w:r>
          <w:rPr>
            <w:rStyle w:val="IndexLink"/>
          </w:rPr>
          <w:t>5.1 USE CASE 1 - DEPLOYMENT OF TCP ECHO SERVER WITHIN DOCKER CONTAINER</w:t>
          <w:tab/>
          <w:t>18</w:t>
        </w:r>
      </w:hyperlink>
    </w:p>
    <w:p>
      <w:pPr>
        <w:pStyle w:val="Contents3"/>
        <w:tabs>
          <w:tab w:val="right" w:pos="9972" w:leader="dot"/>
        </w:tabs>
        <w:rPr/>
      </w:pPr>
      <w:hyperlink w:anchor="__RefHeading___Toc1255_3503246471">
        <w:r>
          <w:rPr>
            <w:rStyle w:val="IndexLink"/>
          </w:rPr>
          <w:t>5.1.1 USE CASE FLOW DIAGRAM</w:t>
          <w:tab/>
          <w:t>18</w:t>
        </w:r>
      </w:hyperlink>
    </w:p>
    <w:p>
      <w:pPr>
        <w:pStyle w:val="Contents3"/>
        <w:tabs>
          <w:tab w:val="right" w:pos="9972" w:leader="dot"/>
        </w:tabs>
        <w:rPr/>
      </w:pPr>
      <w:hyperlink w:anchor="__RefHeading___Toc1257_3503246471">
        <w:r>
          <w:rPr>
            <w:rStyle w:val="IndexLink"/>
          </w:rPr>
          <w:t>5.1.2 RUNNING THE USE CASE IMPLEMENTATION</w:t>
          <w:tab/>
          <w:t>18</w:t>
        </w:r>
      </w:hyperlink>
    </w:p>
    <w:p>
      <w:pPr>
        <w:pStyle w:val="Contents3"/>
        <w:tabs>
          <w:tab w:val="right" w:pos="9972" w:leader="dot"/>
        </w:tabs>
        <w:rPr/>
      </w:pPr>
      <w:hyperlink w:anchor="__RefHeading___Toc1259_3503246471">
        <w:r>
          <w:rPr>
            <w:rStyle w:val="IndexLink"/>
          </w:rPr>
          <w:t>5.1.3 BENEFITS OF AUTOMATING THE VM AND DOCKER OPERATIONS USING ANSIBLE</w:t>
          <w:tab/>
          <w:t>19</w:t>
        </w:r>
      </w:hyperlink>
    </w:p>
    <w:p>
      <w:pPr>
        <w:pStyle w:val="Contents2"/>
        <w:tabs>
          <w:tab w:val="right" w:pos="9972" w:leader="dot"/>
        </w:tabs>
        <w:rPr/>
      </w:pPr>
      <w:hyperlink w:anchor="__RefHeading___Toc1261_3503246471">
        <w:r>
          <w:rPr>
            <w:rStyle w:val="IndexLink"/>
          </w:rPr>
          <w:t>5.2 USE CASE 2 - COLLECTING SYSTEM METRICS AND MONITORING THE ENVIRONMENT</w:t>
          <w:tab/>
          <w:t>19</w:t>
        </w:r>
      </w:hyperlink>
    </w:p>
    <w:p>
      <w:pPr>
        <w:pStyle w:val="Contents1"/>
        <w:tabs>
          <w:tab w:val="right" w:pos="9972" w:leader="dot"/>
        </w:tabs>
        <w:rPr/>
      </w:pPr>
      <w:hyperlink w:anchor="__RefHeading___Toc1263_3503246471">
        <w:r>
          <w:rPr>
            <w:rStyle w:val="IndexLink"/>
          </w:rPr>
          <w:t>6. A STUDY OF SITE RELIABILITY OF THE LAB ENVIRONMENT</w:t>
          <w:tab/>
          <w:t>19</w:t>
        </w:r>
      </w:hyperlink>
    </w:p>
    <w:p>
      <w:pPr>
        <w:pStyle w:val="Contents2"/>
        <w:tabs>
          <w:tab w:val="right" w:pos="9972" w:leader="dot"/>
        </w:tabs>
        <w:rPr/>
      </w:pPr>
      <w:hyperlink w:anchor="__RefHeading___Toc1266_3503246471">
        <w:r>
          <w:rPr>
            <w:rStyle w:val="IndexLink"/>
          </w:rPr>
          <w:t>6.1 REDUCING TOIL WITH ANSIBLE AUTOMATION</w:t>
          <w:tab/>
          <w:t>19</w:t>
        </w:r>
      </w:hyperlink>
    </w:p>
    <w:p>
      <w:pPr>
        <w:pStyle w:val="Contents2"/>
        <w:tabs>
          <w:tab w:val="right" w:pos="9972" w:leader="dot"/>
        </w:tabs>
        <w:rPr/>
      </w:pPr>
      <w:hyperlink w:anchor="__RefHeading___Toc1268_3503246471">
        <w:r>
          <w:rPr>
            <w:rStyle w:val="IndexLink"/>
          </w:rPr>
          <w:t>6.2 OBSERVABILITY WITH PROMETHEUS AND GRAFANA</w:t>
          <w:tab/>
          <w:t>19</w:t>
        </w:r>
      </w:hyperlink>
    </w:p>
    <w:p>
      <w:pPr>
        <w:pStyle w:val="Contents1"/>
        <w:tabs>
          <w:tab w:val="right" w:pos="9972" w:leader="dot"/>
        </w:tabs>
        <w:rPr/>
      </w:pPr>
      <w:hyperlink w:anchor="__RefHeading___Toc1488_886435319">
        <w:r>
          <w:rPr>
            <w:rStyle w:val="IndexLink"/>
          </w:rPr>
          <w:t>8. LITERATURE REFERENCES</w:t>
          <w:tab/>
          <w:t>20</w:t>
        </w:r>
      </w:hyperlink>
    </w:p>
    <w:p>
      <w:pPr>
        <w:pStyle w:val="Contents1"/>
        <w:tabs>
          <w:tab w:val="right" w:pos="9972" w:leader="dot"/>
        </w:tabs>
        <w:rPr/>
      </w:pPr>
      <w:hyperlink w:anchor="__RefHeading___Toc1131_3503246471">
        <w:r>
          <w:rPr>
            <w:rStyle w:val="IndexLink"/>
          </w:rPr>
          <w:t>APPENDIX A – Design and Source Code</w:t>
          <w:tab/>
          <w:t>21</w:t>
        </w:r>
      </w:hyperlink>
    </w:p>
    <w:p>
      <w:pPr>
        <w:pStyle w:val="Contents2"/>
        <w:tabs>
          <w:tab w:val="right" w:pos="9972" w:leader="dot"/>
        </w:tabs>
        <w:rPr/>
      </w:pPr>
      <w:hyperlink w:anchor="__RefHeading___Toc1490_886435319">
        <w:r>
          <w:rPr>
            <w:rStyle w:val="IndexLink"/>
          </w:rPr>
          <w:t>PARTICULARS OF SUPERVISOR AND ADDITIONAL EXAMINER</w:t>
          <w:tab/>
          <w:t>21</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8"/>
        </w:numPr>
        <w:rPr/>
      </w:pPr>
      <w:bookmarkStart w:id="4" w:name="__RefHeading___Toc741_2994403780"/>
      <w:bookmarkEnd w:id="4"/>
      <w:r>
        <w:rPr/>
        <w:t>1. ABSTRACT</w:t>
      </w:r>
    </w:p>
    <w:p>
      <w:pPr>
        <w:pStyle w:val="Normal"/>
        <w:numPr>
          <w:ilvl w:val="1"/>
          <w:numId w:val="8"/>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8"/>
        </w:numPr>
        <w:spacing w:lineRule="auto" w:line="276"/>
        <w:rPr>
          <w:sz w:val="20"/>
          <w:szCs w:val="20"/>
        </w:rPr>
      </w:pPr>
      <w:r>
        <w:rPr>
          <w:sz w:val="20"/>
          <w:szCs w:val="20"/>
        </w:rPr>
      </w:r>
    </w:p>
    <w:p>
      <w:pPr>
        <w:pStyle w:val="Normal"/>
        <w:numPr>
          <w:ilvl w:val="1"/>
          <w:numId w:val="8"/>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2"/>
        </w:numPr>
        <w:rPr/>
      </w:pPr>
      <w:bookmarkStart w:id="5" w:name="__RefHeading___Toc945_3503246471"/>
      <w:bookmarkEnd w:id="5"/>
      <w:r>
        <w:rPr/>
        <w:t>2. INTRODUCTION</w:t>
      </w:r>
    </w:p>
    <w:p>
      <w:pPr>
        <w:pStyle w:val="Heading2"/>
        <w:numPr>
          <w:ilvl w:val="1"/>
          <w:numId w:val="8"/>
        </w:numPr>
        <w:rPr/>
      </w:pPr>
      <w:bookmarkStart w:id="6" w:name="__RefHeading___Toc1480_886435319"/>
      <w:bookmarkEnd w:id="6"/>
      <w:r>
        <w:rPr/>
        <w:t>2.1 BACKGROUND</w:t>
      </w:r>
    </w:p>
    <w:p>
      <w:pPr>
        <w:pStyle w:val="Heading3"/>
        <w:numPr>
          <w:ilvl w:val="2"/>
          <w:numId w:val="5"/>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1"/>
        </w:numPr>
        <w:spacing w:lineRule="auto" w:line="360"/>
        <w:rPr>
          <w:sz w:val="20"/>
          <w:szCs w:val="20"/>
        </w:rPr>
      </w:pPr>
      <w:r>
        <w:rPr>
          <w:sz w:val="20"/>
          <w:szCs w:val="20"/>
        </w:rPr>
        <w:t>availability (how much time the application is available for use?)</w:t>
      </w:r>
    </w:p>
    <w:p>
      <w:pPr>
        <w:pStyle w:val="Normal"/>
        <w:numPr>
          <w:ilvl w:val="0"/>
          <w:numId w:val="11"/>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1"/>
        </w:numPr>
        <w:spacing w:lineRule="auto" w:line="360"/>
        <w:rPr>
          <w:sz w:val="20"/>
          <w:szCs w:val="20"/>
        </w:rPr>
      </w:pPr>
      <w:r>
        <w:rPr>
          <w:sz w:val="20"/>
          <w:szCs w:val="20"/>
        </w:rPr>
        <w:t>recoverability (how quickly the system can recover from a failure?)</w:t>
      </w:r>
    </w:p>
    <w:p>
      <w:pPr>
        <w:pStyle w:val="Normal"/>
        <w:numPr>
          <w:ilvl w:val="0"/>
          <w:numId w:val="11"/>
        </w:numPr>
        <w:spacing w:lineRule="auto" w:line="360"/>
        <w:rPr>
          <w:sz w:val="20"/>
          <w:szCs w:val="20"/>
        </w:rPr>
      </w:pPr>
      <w:r>
        <w:rPr>
          <w:sz w:val="20"/>
          <w:szCs w:val="20"/>
        </w:rPr>
        <w:t>maintainability (how effectively application changes can be incorporated?)</w:t>
      </w:r>
    </w:p>
    <w:p>
      <w:pPr>
        <w:pStyle w:val="Normal"/>
        <w:numPr>
          <w:ilvl w:val="0"/>
          <w:numId w:val="11"/>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2"/>
        </w:numPr>
        <w:spacing w:lineRule="auto" w:line="360"/>
        <w:rPr>
          <w:sz w:val="20"/>
          <w:szCs w:val="20"/>
        </w:rPr>
      </w:pPr>
      <w:r>
        <w:rPr>
          <w:sz w:val="20"/>
          <w:szCs w:val="20"/>
        </w:rPr>
        <w:t>elasticity (how robust the system responds to sudden surge or drop in the processing load?).</w:t>
      </w:r>
    </w:p>
    <w:p>
      <w:pPr>
        <w:pStyle w:val="Normal"/>
        <w:numPr>
          <w:ilvl w:val="0"/>
          <w:numId w:val="12"/>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3"/>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3"/>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3"/>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2"/>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10" w:name="__RefHeading___Toc540_3021494796"/>
      <w:bookmarkEnd w:id="10"/>
      <w:r>
        <w:rPr/>
        <w:t xml:space="preserve">2.2.1 OPERATING SYSTEMS </w:t>
      </w:r>
      <w:r>
        <w:rPr/>
        <w:t>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4"/>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12" w:name="__RefHeading___Toc544_3021494796"/>
      <w:bookmarkEnd w:id="12"/>
      <w:r>
        <w:rPr/>
        <w:t xml:space="preserve">2.2.2 COMPUTER NETWORKING </w:t>
      </w:r>
      <w:r>
        <w:rPr/>
        <w:t>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4"/>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2"/>
        </w:numPr>
        <w:rPr/>
      </w:pPr>
      <w:bookmarkStart w:id="15" w:name="__RefHeading___Toc947_3503246471"/>
      <w:bookmarkEnd w:id="15"/>
      <w:r>
        <w:rPr/>
        <w:t>3. PROJECT OBJECTIVE AND SCOPE</w:t>
      </w:r>
    </w:p>
    <w:p>
      <w:pPr>
        <w:pStyle w:val="Heading2"/>
        <w:numPr>
          <w:ilvl w:val="1"/>
          <w:numId w:val="8"/>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4"/>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5"/>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5"/>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5"/>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5"/>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5"/>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6"/>
        </w:numPr>
        <w:spacing w:lineRule="auto" w:line="276"/>
        <w:rPr/>
      </w:pPr>
      <w:r>
        <w:rPr>
          <w:sz w:val="20"/>
          <w:szCs w:val="20"/>
        </w:rPr>
        <w:t>Study the internals of how ansible modules interact with operating system libraries</w:t>
      </w:r>
    </w:p>
    <w:p>
      <w:pPr>
        <w:pStyle w:val="Normal"/>
        <w:numPr>
          <w:ilvl w:val="0"/>
          <w:numId w:val="16"/>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6"/>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8"/>
        </w:numPr>
        <w:rPr/>
      </w:pPr>
      <w:bookmarkStart w:id="18" w:name="__RefHeading___Toc1484_886435319"/>
      <w:bookmarkEnd w:id="18"/>
      <w:r>
        <w:rPr/>
        <w:t>3.2 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7"/>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7"/>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6"/>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0"/>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0"/>
        </w:numPr>
        <w:bidi w:val="0"/>
        <w:ind w:left="900" w:right="0" w:hanging="0"/>
        <w:jc w:val="left"/>
        <w:rPr>
          <w:sz w:val="20"/>
          <w:szCs w:val="20"/>
        </w:rPr>
      </w:pPr>
      <w:r>
        <w:rPr>
          <w:sz w:val="20"/>
          <w:szCs w:val="20"/>
        </w:rPr>
        <w:t>Install Docker on top of the VM</w:t>
      </w:r>
    </w:p>
    <w:p>
      <w:pPr>
        <w:pStyle w:val="Normal"/>
        <w:widowControl/>
        <w:numPr>
          <w:ilvl w:val="0"/>
          <w:numId w:val="10"/>
        </w:numPr>
        <w:bidi w:val="0"/>
        <w:ind w:left="900" w:right="0" w:hanging="0"/>
        <w:jc w:val="left"/>
        <w:rPr>
          <w:sz w:val="20"/>
          <w:szCs w:val="20"/>
        </w:rPr>
      </w:pPr>
      <w:r>
        <w:rPr>
          <w:sz w:val="20"/>
          <w:szCs w:val="20"/>
        </w:rPr>
        <w:t>Spin a Docker container within the VM</w:t>
      </w:r>
    </w:p>
    <w:p>
      <w:pPr>
        <w:pStyle w:val="Normal"/>
        <w:widowControl/>
        <w:numPr>
          <w:ilvl w:val="0"/>
          <w:numId w:val="10"/>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0"/>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6"/>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9"/>
        </w:numPr>
        <w:ind w:left="840" w:right="0" w:hanging="0"/>
        <w:rPr/>
      </w:pPr>
      <w:r>
        <w:rPr>
          <w:color w:val="000000"/>
          <w:sz w:val="20"/>
          <w:szCs w:val="20"/>
        </w:rPr>
        <w:t xml:space="preserve">Push infrastructure operational time-series data </w:t>
      </w:r>
      <w:r>
        <w:rPr>
          <w:color w:val="000000"/>
          <w:sz w:val="20"/>
          <w:szCs w:val="20"/>
        </w:rPr>
        <w:t>with</w:t>
      </w:r>
      <w:r>
        <w:rPr>
          <w:color w:val="000000"/>
          <w:sz w:val="20"/>
          <w:szCs w:val="20"/>
        </w:rPr>
        <w:t xml:space="preserve">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9"/>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false"/>
        <w:bidi w:val="0"/>
        <w:ind w:right="0" w:hanging="0"/>
        <w:jc w:val="left"/>
        <w:rPr>
          <w:strike w:val="false"/>
          <w:dstrike w:val="false"/>
          <w:color w:val="000000"/>
          <w:sz w:val="20"/>
          <w:szCs w:val="20"/>
        </w:rPr>
      </w:pPr>
      <w:r>
        <w:rPr/>
      </w:r>
    </w:p>
    <w:p>
      <w:pPr>
        <w:pStyle w:val="Normal"/>
        <w:widowControl/>
        <w:numPr>
          <w:ilvl w:val="0"/>
          <w:numId w:val="0"/>
        </w:numPr>
        <w:overflowPunct w:val="false"/>
        <w:bidi w:val="0"/>
        <w:spacing w:lineRule="auto" w:line="276"/>
        <w:ind w:left="24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false"/>
        <w:bidi w:val="0"/>
        <w:spacing w:lineRule="auto" w:line="276"/>
        <w:ind w:left="2429" w:right="0" w:hanging="0"/>
        <w:jc w:val="left"/>
        <w:rPr>
          <w:strike w:val="false"/>
          <w:dstrike w:val="false"/>
          <w:color w:val="000000"/>
          <w:sz w:val="20"/>
          <w:szCs w:val="20"/>
        </w:rPr>
      </w:pPr>
      <w:r>
        <w:rPr/>
      </w:r>
    </w:p>
    <w:p>
      <w:pPr>
        <w:pStyle w:val="Normal"/>
        <w:widowControl/>
        <w:numPr>
          <w:ilvl w:val="0"/>
          <w:numId w:val="0"/>
        </w:numPr>
        <w:overflowPunct w:val="false"/>
        <w:bidi w:val="0"/>
        <w:spacing w:lineRule="auto" w:line="276"/>
        <w:ind w:left="2429" w:right="0" w:hanging="0"/>
        <w:jc w:val="left"/>
        <w:rPr/>
      </w:pPr>
      <w:r>
        <w:rPr>
          <w:strike w:val="false"/>
          <w:dstrike w:val="false"/>
          <w:color w:val="000000"/>
          <w:sz w:val="20"/>
          <w:szCs w:val="20"/>
        </w:rPr>
        <w:t xml:space="preserve">Anomalies in the data can be defined and alerts generated based on the definition. </w:t>
      </w:r>
      <w:r>
        <w:rPr>
          <w:strike w:val="false"/>
          <w:dstrike w:val="false"/>
          <w:color w:val="000000"/>
          <w:sz w:val="20"/>
          <w:szCs w:val="20"/>
        </w:rPr>
        <w:t>The alerts can be sent to the support personnel via communication channels like mail, chat applications,</w:t>
      </w:r>
      <w:r>
        <w:rPr>
          <w:strike w:val="false"/>
          <w:dstrike w:val="false"/>
          <w:color w:val="000000"/>
          <w:sz w:val="20"/>
          <w:szCs w:val="20"/>
        </w:rPr>
        <w:t xml:space="preserve"> so that corrective action can be performed. </w:t>
      </w:r>
      <w:r>
        <w:rPr>
          <w:strike w:val="false"/>
          <w:dstrike w:val="false"/>
          <w:color w:val="000000"/>
          <w:sz w:val="20"/>
          <w:szCs w:val="20"/>
        </w:rPr>
        <w:t xml:space="preserve">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2"/>
        </w:numPr>
        <w:rPr/>
      </w:pPr>
      <w:bookmarkStart w:id="23" w:name="__RefHeading___Toc949_3503246471"/>
      <w:bookmarkEnd w:id="23"/>
      <w:r>
        <w:rPr/>
        <w:t>4. SETTING THE STAGE FOR THE PROJECT</w:t>
      </w:r>
    </w:p>
    <w:p>
      <w:pPr>
        <w:pStyle w:val="Heading2"/>
        <w:numPr>
          <w:ilvl w:val="1"/>
          <w:numId w:val="2"/>
        </w:numPr>
        <w:rPr/>
      </w:pPr>
      <w:bookmarkStart w:id="24" w:name="__RefHeading___Toc2368_3202449875"/>
      <w:bookmarkEnd w:id="24"/>
      <w:r>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88845" cy="144780"/>
                <wp:effectExtent l="0" t="0" r="0" b="0"/>
                <wp:wrapNone/>
                <wp:docPr id="2" name="Shape23"/>
                <a:graphic xmlns:a="http://schemas.openxmlformats.org/drawingml/2006/main">
                  <a:graphicData uri="http://schemas.microsoft.com/office/word/2010/wordprocessingShape">
                    <wps:wsp>
                      <wps:cNvSpPr/>
                      <wps:spPr>
                        <a:xfrm>
                          <a:off x="0" y="0"/>
                          <a:ext cx="2188080" cy="14400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25pt;height:11.3pt">
                <w10:wrap type="square"/>
                <v:fill o:detectmouseclick="t" on="false"/>
                <v:stroke color="#3465a4" joinstyle="round" endcap="flat"/>
                <v:textbox>
                  <w:txbxContent>
                    <w:p>
                      <w:pPr>
                        <w:pStyle w:val="FrameContents"/>
                        <w:overflowPunct w:val="tru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19"/>
        </w:numPr>
        <w:spacing w:lineRule="auto" w:line="276"/>
        <w:ind w:left="840" w:right="0" w:hanging="0"/>
        <w:rPr/>
      </w:pPr>
      <w:r>
        <w:rPr>
          <w:sz w:val="20"/>
          <w:szCs w:val="20"/>
        </w:rPr>
        <w:t xml:space="preserve">The lab host is a Linux platform (RedHat flavour) on x86_64 processor. </w:t>
      </w:r>
    </w:p>
    <w:p>
      <w:pPr>
        <w:pStyle w:val="Normal"/>
        <w:numPr>
          <w:ilvl w:val="0"/>
          <w:numId w:val="19"/>
        </w:numPr>
        <w:spacing w:lineRule="auto" w:line="276"/>
        <w:ind w:left="840" w:right="0" w:hanging="0"/>
        <w:rPr/>
      </w:pPr>
      <w:r>
        <w:rPr>
          <w:sz w:val="20"/>
          <w:szCs w:val="20"/>
        </w:rPr>
        <w:t xml:space="preserve">The virtualization driver used for the lab environment is qemu-kvm. </w:t>
      </w:r>
    </w:p>
    <w:p>
      <w:pPr>
        <w:pStyle w:val="Normal"/>
        <w:numPr>
          <w:ilvl w:val="0"/>
          <w:numId w:val="19"/>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19"/>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19"/>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19"/>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19"/>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3"/>
        <w:numPr>
          <w:ilvl w:val="2"/>
          <w:numId w:val="2"/>
        </w:numPr>
        <w:jc w:val="left"/>
        <w:rPr>
          <w:sz w:val="22"/>
          <w:szCs w:val="22"/>
        </w:rPr>
      </w:pPr>
      <w:bookmarkStart w:id="25" w:name="__RefHeading___Toc1125_3503246471"/>
      <w:bookmarkEnd w:id="25"/>
      <w:r>
        <w:rPr>
          <w:sz w:val="22"/>
          <w:szCs w:val="22"/>
        </w:rPr>
        <w:t>4.1.1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1"/>
        </w:numPr>
        <w:overflowPunct w:val="fals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1"/>
        </w:numPr>
        <w:overflowPunct w:val="false"/>
        <w:bidi w:val="0"/>
        <w:spacing w:lineRule="auto" w:line="276"/>
        <w:ind w:left="900" w:right="0" w:hanging="0"/>
        <w:jc w:val="left"/>
        <w:rPr/>
      </w:pPr>
      <w:r>
        <w:rPr>
          <w:sz w:val="20"/>
          <w:szCs w:val="20"/>
        </w:rPr>
        <w:t xml:space="preserve">8 GB RAM </w:t>
      </w:r>
    </w:p>
    <w:p>
      <w:pPr>
        <w:pStyle w:val="Normal"/>
        <w:widowControl/>
        <w:numPr>
          <w:ilvl w:val="0"/>
          <w:numId w:val="21"/>
        </w:numPr>
        <w:overflowPunct w:val="false"/>
        <w:bidi w:val="0"/>
        <w:spacing w:lineRule="auto" w:line="276"/>
        <w:ind w:left="900" w:right="0" w:hanging="0"/>
        <w:jc w:val="left"/>
        <w:rPr/>
      </w:pPr>
      <w:r>
        <w:rPr>
          <w:sz w:val="20"/>
          <w:szCs w:val="20"/>
        </w:rPr>
        <w:t>sufficient storage (&gt;30 GB)</w:t>
      </w:r>
    </w:p>
    <w:p>
      <w:pPr>
        <w:pStyle w:val="Normal"/>
        <w:widowControl/>
        <w:numPr>
          <w:ilvl w:val="0"/>
          <w:numId w:val="0"/>
        </w:numPr>
        <w:overflowPunct w:val="fals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3"/>
        <w:numPr>
          <w:ilvl w:val="2"/>
          <w:numId w:val="2"/>
        </w:numPr>
        <w:jc w:val="left"/>
        <w:rPr>
          <w:sz w:val="22"/>
          <w:szCs w:val="22"/>
        </w:rPr>
      </w:pPr>
      <w:bookmarkStart w:id="26" w:name="__RefHeading___Toc1127_3503246471"/>
      <w:bookmarkEnd w:id="26"/>
      <w:r>
        <w:rPr>
          <w:sz w:val="22"/>
          <w:szCs w:val="22"/>
        </w:rPr>
        <w:t>4.1.2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3"/>
        <w:numPr>
          <w:ilvl w:val="2"/>
          <w:numId w:val="2"/>
        </w:numPr>
        <w:jc w:val="left"/>
        <w:rPr/>
      </w:pPr>
      <w:bookmarkStart w:id="27" w:name="__RefHeading___Toc1129_3503246471"/>
      <w:bookmarkEnd w:id="27"/>
      <w:r>
        <w:rPr/>
        <w:t>4.1.3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0"/>
        </w:numPr>
        <w:overflowPunct w:val="fals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0"/>
        </w:numPr>
        <w:overflowPunct w:val="fals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0"/>
        </w:numPr>
        <w:overflowPunct w:val="fals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0"/>
        </w:numPr>
        <w:overflowPunct w:val="fals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0"/>
        </w:numPr>
        <w:overflowPunct w:val="fals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0"/>
        </w:numPr>
        <w:overflowPunct w:val="fals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2"/>
        </w:numPr>
        <w:jc w:val="left"/>
        <w:rPr>
          <w:sz w:val="20"/>
          <w:szCs w:val="20"/>
        </w:rPr>
      </w:pPr>
      <w:bookmarkStart w:id="28" w:name="__RefHeading___Toc1237_3503246471"/>
      <w:bookmarkEnd w:id="28"/>
      <w:r>
        <w:rPr>
          <w:sz w:val="20"/>
          <w:szCs w:val="20"/>
        </w:rPr>
        <w:t>4.1.3.1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68110" cy="610870"/>
                <wp:effectExtent l="0" t="0" r="0" b="0"/>
                <wp:wrapNone/>
                <wp:docPr id="5" name="Shape1"/>
                <a:graphic xmlns:a="http://schemas.openxmlformats.org/drawingml/2006/main">
                  <a:graphicData uri="http://schemas.microsoft.com/office/word/2010/wordprocessingShape">
                    <wps:wsp>
                      <wps:cNvSpPr/>
                      <wps:spPr>
                        <a:xfrm>
                          <a:off x="0" y="0"/>
                          <a:ext cx="6467400" cy="6102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2"/>
        </w:numPr>
        <w:jc w:val="left"/>
        <w:rPr>
          <w:sz w:val="20"/>
          <w:szCs w:val="20"/>
        </w:rPr>
      </w:pPr>
      <w:bookmarkStart w:id="29" w:name="__RefHeading___Toc1239_3503246471"/>
      <w:bookmarkEnd w:id="29"/>
      <w:r>
        <w:rPr>
          <w:sz w:val="20"/>
          <w:szCs w:val="20"/>
        </w:rPr>
        <w:t>4.1.3.2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86120" cy="610870"/>
                <wp:effectExtent l="0" t="0" r="0" b="0"/>
                <wp:wrapNone/>
                <wp:docPr id="6" name="Shape1"/>
                <a:graphic xmlns:a="http://schemas.openxmlformats.org/drawingml/2006/main">
                  <a:graphicData uri="http://schemas.microsoft.com/office/word/2010/wordprocessingShape">
                    <wps:wsp>
                      <wps:cNvSpPr/>
                      <wps:spPr>
                        <a:xfrm>
                          <a:off x="0" y="0"/>
                          <a:ext cx="5785560" cy="61020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Heading3"/>
        <w:numPr>
          <w:ilvl w:val="2"/>
          <w:numId w:val="2"/>
        </w:numPr>
        <w:jc w:val="left"/>
        <w:rPr>
          <w:sz w:val="20"/>
          <w:szCs w:val="20"/>
        </w:rPr>
      </w:pPr>
      <w:bookmarkStart w:id="30" w:name="__RefHeading___Toc1241_3503246471"/>
      <w:bookmarkEnd w:id="30"/>
      <w:r>
        <w:rPr>
          <w:b/>
          <w:bCs/>
          <w:sz w:val="20"/>
          <w:szCs w:val="20"/>
        </w:rPr>
        <w:t>4.1.3.3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68110" cy="610870"/>
                <wp:effectExtent l="0" t="0" r="0" b="0"/>
                <wp:wrapNone/>
                <wp:docPr id="7" name="Shape1"/>
                <a:graphic xmlns:a="http://schemas.openxmlformats.org/drawingml/2006/main">
                  <a:graphicData uri="http://schemas.microsoft.com/office/word/2010/wordprocessingShape">
                    <wps:wsp>
                      <wps:cNvSpPr/>
                      <wps:spPr>
                        <a:xfrm>
                          <a:off x="0" y="0"/>
                          <a:ext cx="6467400" cy="61020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2"/>
        </w:numPr>
        <w:jc w:val="left"/>
        <w:rPr>
          <w:sz w:val="20"/>
          <w:szCs w:val="20"/>
        </w:rPr>
      </w:pPr>
      <w:bookmarkStart w:id="31" w:name="__RefHeading___Toc1243_3503246471"/>
      <w:bookmarkEnd w:id="31"/>
      <w:r>
        <w:rPr>
          <w:b/>
          <w:bCs/>
          <w:sz w:val="20"/>
          <w:szCs w:val="20"/>
        </w:rPr>
        <w:t>4.1.3.4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b/>
          <w:bCs/>
        </w:rPr>
      </w:pPr>
      <w:r>
        <w:rPr>
          <w:b/>
          <w:bCs/>
        </w:rPr>
      </w:r>
    </w:p>
    <w:p>
      <w:pPr>
        <w:pStyle w:val="Normal"/>
        <w:spacing w:lineRule="auto" w:line="276" w:before="0" w:after="0"/>
        <w:ind w:right="0" w:hanging="0"/>
        <w:rPr>
          <w:b/>
          <w:b/>
          <w:bCs/>
        </w:rPr>
      </w:pPr>
      <w:r>
        <w:rPr>
          <w:b/>
          <w:bCs/>
        </w:rPr>
      </w:r>
    </w:p>
    <w:p>
      <w:pPr>
        <w:pStyle w:val="Heading3"/>
        <w:numPr>
          <w:ilvl w:val="2"/>
          <w:numId w:val="2"/>
        </w:numPr>
        <w:jc w:val="left"/>
        <w:rPr>
          <w:sz w:val="20"/>
          <w:szCs w:val="20"/>
        </w:rPr>
      </w:pPr>
      <w:bookmarkStart w:id="32" w:name="__RefHeading___Toc1245_3503246471"/>
      <w:bookmarkEnd w:id="32"/>
      <w:r>
        <w:rPr>
          <w:b/>
          <w:bCs/>
          <w:sz w:val="20"/>
          <w:szCs w:val="20"/>
        </w:rPr>
        <w:t>4.1.3.5 INSTALL AND CONFIGURE MONITORING TOOLS (PROMETHEUS &amp; NODE_EXPORTER)</w:t>
      </w:r>
    </w:p>
    <w:p>
      <w:pPr>
        <w:pStyle w:val="Normal"/>
        <w:jc w:val="left"/>
        <w:rPr>
          <w:sz w:val="20"/>
          <w:szCs w:val="20"/>
        </w:rPr>
      </w:pPr>
      <w:r>
        <w:rPr>
          <w:sz w:val="20"/>
          <w:szCs w:val="20"/>
        </w:rPr>
      </w:r>
    </w:p>
    <w:p>
      <w:pPr>
        <w:pStyle w:val="Normal"/>
        <w:jc w:val="left"/>
        <w:rPr>
          <w:b/>
          <w:b/>
          <w:bCs/>
          <w:sz w:val="20"/>
          <w:szCs w:val="20"/>
        </w:rPr>
      </w:pPr>
      <w:r>
        <w:rPr>
          <w:b/>
          <w:bCs/>
          <w:sz w:val="20"/>
          <w:szCs w:val="20"/>
        </w:rPr>
        <w:t>4.1.3.5.1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Normal"/>
        <w:jc w:val="left"/>
        <w:rPr>
          <w:b/>
          <w:b/>
          <w:bCs/>
          <w:sz w:val="20"/>
          <w:szCs w:val="20"/>
        </w:rPr>
      </w:pPr>
      <w:r>
        <w:rPr>
          <w:b/>
          <w:bCs/>
          <w:sz w:val="20"/>
          <w:szCs w:val="20"/>
        </w:rPr>
        <w:t>4.1.3.5.3 SCRAP</w:t>
      </w:r>
      <w:r>
        <w:rPr>
          <w:b/>
          <w:bCs/>
          <w:sz w:val="20"/>
          <w:szCs w:val="20"/>
        </w:rPr>
        <w:t>E</w:t>
      </w:r>
      <w:r>
        <w:rPr>
          <w:b/>
          <w:bCs/>
          <w:sz w:val="20"/>
          <w:szCs w:val="20"/>
        </w:rPr>
        <w:t xml:space="preserve"> SYSTEM </w:t>
      </w:r>
      <w:r>
        <w:rPr>
          <w:b/>
          <w:bCs/>
          <w:sz w:val="20"/>
          <w:szCs w:val="20"/>
        </w:rPr>
        <w:t>METRICS</w:t>
      </w:r>
      <w:r>
        <w:rPr>
          <w:b/>
          <w:bCs/>
          <w:sz w:val="20"/>
          <w:szCs w:val="20"/>
        </w:rPr>
        <w:t xml:space="preserve"> WITH prometh</w:t>
      </w:r>
      <w:r>
        <w:rPr>
          <w:b/>
          <w:bCs/>
          <w:sz w:val="20"/>
          <w:szCs w:val="20"/>
        </w:rPr>
        <w:t>e</w:t>
      </w:r>
      <w:r>
        <w:rPr>
          <w:b/>
          <w:bCs/>
          <w:sz w:val="20"/>
          <w:szCs w:val="20"/>
        </w:rPr>
        <w:t>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w:t>
      </w:r>
      <w:r>
        <w:rPr>
          <w:b w:val="false"/>
          <w:bCs w:val="false"/>
          <w:sz w:val="20"/>
          <w:szCs w:val="20"/>
        </w:rPr>
        <w:t xml:space="preserve">prometheus.yml </w:t>
      </w:r>
      <w:r>
        <w:rPr>
          <w:b w:val="false"/>
          <w:bCs w:val="false"/>
          <w:sz w:val="20"/>
          <w:szCs w:val="20"/>
        </w:rPr>
        <w:t xml:space="preserve">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val="false"/>
          <w:bCs w:val="false"/>
          <w:sz w:val="20"/>
          <w:szCs w:val="20"/>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w:t>
      </w:r>
      <w:r>
        <w:rPr>
          <w:b w:val="false"/>
          <w:bCs w:val="false"/>
          <w:sz w:val="20"/>
          <w:szCs w:val="20"/>
        </w:rPr>
        <w:t xml:space="preserve">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Normal"/>
        <w:jc w:val="left"/>
        <w:rPr>
          <w:sz w:val="20"/>
          <w:szCs w:val="20"/>
        </w:rPr>
      </w:pPr>
      <w:r>
        <w:rPr>
          <w:b/>
          <w:bCs/>
          <w:sz w:val="20"/>
          <w:szCs w:val="20"/>
        </w:rPr>
        <w:t>4.1.3.5.3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sz w:val="20"/>
          <w:szCs w:val="20"/>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2"/>
        </w:numPr>
        <w:jc w:val="left"/>
        <w:rPr/>
      </w:pPr>
      <w:bookmarkStart w:id="33" w:name="__RefHeading___Toc1247_3503246471"/>
      <w:bookmarkEnd w:id="33"/>
      <w:r>
        <w:rPr>
          <w:sz w:val="20"/>
          <w:szCs w:val="20"/>
        </w:rPr>
        <w:t>4.1.3.6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w:t>
      </w:r>
      <w:r>
        <w:rPr>
          <w:b w:val="false"/>
          <w:bCs w:val="false"/>
          <w:sz w:val="20"/>
          <w:szCs w:val="20"/>
        </w:rPr>
        <w:t xml:space="preserve">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b w:val="false"/>
          <w:bCs w:val="false"/>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b w:val="false"/>
          <w:bCs w:val="false"/>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9">
                <wp:simplePos x="0" y="0"/>
                <wp:positionH relativeFrom="column">
                  <wp:posOffset>-125730</wp:posOffset>
                </wp:positionH>
                <wp:positionV relativeFrom="paragraph">
                  <wp:posOffset>-20320</wp:posOffset>
                </wp:positionV>
                <wp:extent cx="6482715" cy="220345"/>
                <wp:effectExtent l="0" t="0" r="0" b="0"/>
                <wp:wrapNone/>
                <wp:docPr id="8" name="Shape2"/>
                <a:graphic xmlns:a="http://schemas.openxmlformats.org/drawingml/2006/main">
                  <a:graphicData uri="http://schemas.microsoft.com/office/word/2010/wordprocessingShape">
                    <wps:wsp>
                      <wps:cNvSpPr/>
                      <wps:spPr>
                        <a:xfrm>
                          <a:off x="0" y="0"/>
                          <a:ext cx="6482160" cy="219600"/>
                        </a:xfrm>
                        <a:custGeom>
                          <a:avLst/>
                          <a:gdLst/>
                          <a:ahLst/>
                          <a:rect l="0" t="0"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v:roundrect id="shape_0" ID="Shape2" stroked="t" style="position:absolute;margin-left:-9.9pt;margin-top:-1.6pt;width:510.35pt;height:17.25pt">
                <w10:wrap type="none"/>
                <v:fill o:detectmouseclick="t" on="false"/>
                <v:stroke color="black" weight="10080" joinstyle="round" endcap="flat"/>
              </v:roundrect>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b w:val="false"/>
          <w:bCs w:val="false"/>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b w:val="false"/>
          <w:bCs w:val="false"/>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val="false"/>
          <w:bCs w:val="false"/>
          <w:sz w:val="18"/>
          <w:szCs w:val="18"/>
        </w:rPr>
      </w:r>
    </w:p>
    <w:p>
      <w:pPr>
        <w:pStyle w:val="Heading3"/>
        <w:numPr>
          <w:ilvl w:val="2"/>
          <w:numId w:val="1"/>
        </w:numPr>
        <w:jc w:val="left"/>
        <w:rPr/>
      </w:pPr>
      <w:bookmarkStart w:id="34" w:name="__RefHeading___Toc1326_45079548"/>
      <w:bookmarkEnd w:id="34"/>
      <w:r>
        <w:rPr/>
        <w:t>4.1.4 VISUALIZE THE SYSTEM METRICS WITH GRAFANA WITH PROMETHEUS AS DATA SOURCE</w:t>
      </w:r>
    </w:p>
    <w:p>
      <w:pPr>
        <w:pStyle w:val="Normal"/>
        <w:spacing w:lineRule="auto" w:line="276" w:before="0" w:after="0"/>
        <w:ind w:right="0" w:hanging="0"/>
        <w:jc w:val="left"/>
        <w:rPr>
          <w:b w:val="false"/>
          <w:b w:val="false"/>
          <w:bCs w:val="false"/>
          <w:sz w:val="20"/>
          <w:szCs w:val="20"/>
        </w:rPr>
      </w:pPr>
      <w:r>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4.1.3. </w:t>
      </w:r>
    </w:p>
    <w:p>
      <w:pPr>
        <w:pStyle w:val="Normal"/>
        <w:spacing w:lineRule="auto" w:line="276" w:before="0" w:after="0"/>
        <w:ind w:right="0" w:hanging="0"/>
        <w:jc w:val="left"/>
        <w:rPr>
          <w:b w:val="false"/>
          <w:b w:val="false"/>
          <w:bCs w:val="false"/>
          <w:sz w:val="20"/>
          <w:szCs w:val="20"/>
        </w:rPr>
      </w:pPr>
      <w:r>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4.1.3.5 and 4.1.3.6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false"/>
        <w:bidi w:val="0"/>
        <w:spacing w:lineRule="auto" w:line="276" w:before="0" w:after="0"/>
        <w:ind w:left="720" w:right="0" w:hanging="0"/>
        <w:jc w:val="left"/>
        <w:rPr>
          <w:b w:val="false"/>
          <w:b w:val="false"/>
          <w:bCs w:val="false"/>
          <w:sz w:val="20"/>
          <w:szCs w:val="20"/>
        </w:rPr>
      </w:pPr>
      <w:r>
        <w:rPr/>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CPU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Load Average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Memory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Disk I/O</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Disk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Network Transmitted</w:t>
      </w:r>
    </w:p>
    <w:p>
      <w:pPr>
        <w:pStyle w:val="Normal"/>
        <w:widowControl/>
        <w:overflowPunct w:val="false"/>
        <w:bidi w:val="0"/>
        <w:spacing w:lineRule="auto" w:line="276" w:before="0" w:after="0"/>
        <w:ind w:right="0" w:hanging="0"/>
        <w:jc w:val="left"/>
        <w:rPr>
          <w:b w:val="false"/>
          <w:b w:val="false"/>
          <w:bCs w:val="false"/>
          <w:sz w:val="20"/>
          <w:szCs w:val="20"/>
        </w:rPr>
      </w:pPr>
      <w:r>
        <w:rPr/>
      </w:r>
    </w:p>
    <w:p>
      <w:pPr>
        <w:pStyle w:val="Heading3"/>
        <w:widowControl/>
        <w:numPr>
          <w:ilvl w:val="2"/>
          <w:numId w:val="1"/>
        </w:numPr>
        <w:overflowPunct w:val="false"/>
        <w:bidi w:val="0"/>
        <w:spacing w:lineRule="auto" w:line="276" w:before="0" w:after="0"/>
        <w:ind w:right="0" w:hanging="0"/>
        <w:jc w:val="left"/>
        <w:rPr>
          <w:b/>
          <w:b/>
          <w:bCs/>
          <w:sz w:val="18"/>
          <w:szCs w:val="18"/>
        </w:rPr>
      </w:pPr>
      <w:bookmarkStart w:id="35" w:name="__RefHeading___Toc1328_45079548"/>
      <w:bookmarkEnd w:id="35"/>
      <w:r>
        <w:rPr>
          <w:b/>
          <w:bCs/>
          <w:sz w:val="20"/>
          <w:szCs w:val="20"/>
        </w:rPr>
        <w:t>4.1.4.1 VISUALIZE CUSTOMIZED METRICS FOR TCP ECHO SERVER USING NODE EXPORTER COMMAND LINE FLAG –collector.textfile.directory</w:t>
      </w:r>
      <w:r>
        <w:rPr>
          <w:b w:val="false"/>
          <w:bCs w:val="false"/>
          <w:sz w:val="20"/>
          <w:szCs w:val="20"/>
        </w:rPr>
        <w:t xml:space="preserve"> </w:t>
      </w:r>
    </w:p>
    <w:p>
      <w:pPr>
        <w:pStyle w:val="Normal"/>
        <w:widowControl/>
        <w:overflowPunct w:val="false"/>
        <w:bidi w:val="0"/>
        <w:spacing w:lineRule="auto" w:line="276" w:before="0" w:after="0"/>
        <w:ind w:right="0" w:hanging="0"/>
        <w:jc w:val="left"/>
        <w:rPr>
          <w:b w:val="false"/>
          <w:b w:val="false"/>
          <w:bCs w:val="false"/>
          <w:sz w:val="20"/>
          <w:szCs w:val="20"/>
        </w:rPr>
      </w:pPr>
      <w:r>
        <w:rPr/>
      </w:r>
    </w:p>
    <w:p>
      <w:pPr>
        <w:pStyle w:val="Normal"/>
        <w:widowControl/>
        <w:overflowPunct w:val="false"/>
        <w:bidi w:val="0"/>
        <w:spacing w:lineRule="auto" w:line="276" w:before="0" w:after="0"/>
        <w:ind w:right="0" w:hanging="0"/>
        <w:jc w:val="left"/>
        <w:rPr>
          <w:b w:val="false"/>
          <w:b w:val="false"/>
          <w:bCs w:val="false"/>
          <w:sz w:val="20"/>
          <w:szCs w:val="20"/>
        </w:rPr>
      </w:pPr>
      <w:r>
        <w:rPr/>
      </w:r>
    </w:p>
    <w:p>
      <w:pPr>
        <w:pStyle w:val="Heading1"/>
        <w:numPr>
          <w:ilvl w:val="0"/>
          <w:numId w:val="2"/>
        </w:numPr>
        <w:rPr/>
      </w:pPr>
      <w:bookmarkStart w:id="36" w:name="__RefHeading___Toc568_3021494796"/>
      <w:bookmarkEnd w:id="36"/>
      <w:r>
        <w:rPr/>
        <w:t>5. IMPLEMENTATION OF USE CASES</w:t>
      </w:r>
    </w:p>
    <w:p>
      <w:pPr>
        <w:pStyle w:val="Heading2"/>
        <w:numPr>
          <w:ilvl w:val="1"/>
          <w:numId w:val="2"/>
        </w:numPr>
        <w:rPr/>
      </w:pPr>
      <w:bookmarkStart w:id="37" w:name="__RefHeading___Toc1253_3503246471"/>
      <w:bookmarkEnd w:id="37"/>
      <w:r>
        <w:rPr/>
        <w:t>5.1 USE CASE 1 - DEPLOYMENT OF TCP ECHO SERVER WITHIN DOCKER CONTAINER</w:t>
      </w:r>
    </w:p>
    <w:p>
      <w:pPr>
        <w:pStyle w:val="Normal"/>
        <w:ind w:left="840" w:right="0" w:hanging="0"/>
        <w:rPr>
          <w:sz w:val="20"/>
          <w:szCs w:val="20"/>
        </w:rPr>
      </w:pPr>
      <w:r>
        <w:rPr>
          <w:sz w:val="20"/>
          <w:szCs w:val="20"/>
        </w:rPr>
      </w:r>
    </w:p>
    <w:p>
      <w:pPr>
        <w:pStyle w:val="Heading3"/>
        <w:numPr>
          <w:ilvl w:val="2"/>
          <w:numId w:val="2"/>
        </w:numPr>
        <w:jc w:val="left"/>
        <w:rPr>
          <w:sz w:val="22"/>
          <w:szCs w:val="22"/>
        </w:rPr>
      </w:pPr>
      <w:bookmarkStart w:id="38" w:name="__RefHeading___Toc1255_3503246471"/>
      <w:bookmarkEnd w:id="38"/>
      <w:r>
        <w:rPr>
          <w:sz w:val="22"/>
          <w:szCs w:val="22"/>
        </w:rPr>
        <w:t>5.1.1 USE CASE FLOW DIAGRAM</w:t>
      </w:r>
    </w:p>
    <w:p>
      <w:pPr>
        <w:pStyle w:val="Normal"/>
        <w:jc w:val="left"/>
        <w:rPr>
          <w:sz w:val="20"/>
          <w:szCs w:val="20"/>
        </w:rPr>
      </w:pPr>
      <w:r>
        <w:rPr>
          <w:sz w:val="20"/>
          <w:szCs w:val="20"/>
        </w:rPr>
      </w:r>
    </w:p>
    <w:p>
      <w:pPr>
        <w:pStyle w:val="Heading3"/>
        <w:numPr>
          <w:ilvl w:val="2"/>
          <w:numId w:val="2"/>
        </w:numPr>
        <w:jc w:val="left"/>
        <w:rPr>
          <w:sz w:val="22"/>
          <w:szCs w:val="22"/>
        </w:rPr>
      </w:pPr>
      <w:bookmarkStart w:id="39" w:name="__RefHeading___Toc1257_3503246471"/>
      <w:bookmarkEnd w:id="39"/>
      <w:r>
        <w:rPr>
          <w:sz w:val="22"/>
          <w:szCs w:val="22"/>
        </w:rPr>
        <w:t>5.1.2 RUNNING THE USE CASE IMPLEMENTATION</w:t>
      </w:r>
    </w:p>
    <w:p>
      <w:pPr>
        <w:pStyle w:val="Normal"/>
        <w:jc w:val="left"/>
        <w:rPr>
          <w:sz w:val="20"/>
          <w:szCs w:val="20"/>
        </w:rPr>
      </w:pPr>
      <w:r>
        <w:rPr>
          <w:sz w:val="20"/>
          <w:szCs w:val="20"/>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a centos docker image. The docker container application - TCP Echo server is hosted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modules are used to </w:t>
      </w:r>
    </w:p>
    <w:p>
      <w:pPr>
        <w:pStyle w:val="Normal"/>
        <w:numPr>
          <w:ilvl w:val="0"/>
          <w:numId w:val="14"/>
        </w:numPr>
        <w:spacing w:lineRule="auto" w:line="360"/>
        <w:ind w:left="840" w:right="0" w:hanging="0"/>
        <w:rPr>
          <w:sz w:val="20"/>
          <w:szCs w:val="20"/>
        </w:rPr>
      </w:pPr>
      <w:r>
        <w:rPr>
          <w:sz w:val="20"/>
          <w:szCs w:val="20"/>
        </w:rPr>
        <w:t>install docker and control the docker operations</w:t>
      </w:r>
    </w:p>
    <w:p>
      <w:pPr>
        <w:pStyle w:val="Normal"/>
        <w:numPr>
          <w:ilvl w:val="0"/>
          <w:numId w:val="14"/>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
    </w:p>
    <w:p>
      <w:pPr>
        <w:pStyle w:val="Heading3"/>
        <w:numPr>
          <w:ilvl w:val="2"/>
          <w:numId w:val="2"/>
        </w:numPr>
        <w:jc w:val="left"/>
        <w:rPr/>
      </w:pPr>
      <w:bookmarkStart w:id="40" w:name="__RefHeading___Toc1259_3503246471"/>
      <w:bookmarkEnd w:id="40"/>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2"/>
        </w:numPr>
        <w:rPr/>
      </w:pPr>
      <w:bookmarkStart w:id="41" w:name="__RefHeading___Toc1261_3503246471"/>
      <w:bookmarkEnd w:id="41"/>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2"/>
        </w:numPr>
        <w:rPr/>
      </w:pPr>
      <w:bookmarkStart w:id="42" w:name="__RefHeading___Toc1263_3503246471"/>
      <w:bookmarkEnd w:id="42"/>
      <w:r>
        <w:rPr/>
        <w:t>6. A STUDY OF SITE RELIABILITY OF THE LAB ENVIRONMENT</w:t>
      </w:r>
    </w:p>
    <w:p>
      <w:pPr>
        <w:pStyle w:val="Heading2"/>
        <w:numPr>
          <w:ilvl w:val="1"/>
          <w:numId w:val="2"/>
        </w:numPr>
        <w:rPr/>
      </w:pPr>
      <w:bookmarkStart w:id="43" w:name="__RefHeading___Toc1266_3503246471"/>
      <w:bookmarkEnd w:id="43"/>
      <w:r>
        <w:rPr/>
        <w:t>6.1 REDUCING TOIL WITH ANSIBLE AUTOMATION</w:t>
      </w:r>
    </w:p>
    <w:p>
      <w:pPr>
        <w:pStyle w:val="Heading2"/>
        <w:numPr>
          <w:ilvl w:val="1"/>
          <w:numId w:val="2"/>
        </w:numPr>
        <w:rPr/>
      </w:pPr>
      <w:bookmarkStart w:id="44" w:name="__RefHeading___Toc1268_3503246471"/>
      <w:bookmarkEnd w:id="44"/>
      <w:r>
        <w:rPr/>
        <w:t>6.2 OBSERVABILITY WITH PROMETHEUS AND GRAFANA</w:t>
      </w:r>
    </w:p>
    <w:p>
      <w:pPr>
        <w:pStyle w:val="Heading1"/>
        <w:numPr>
          <w:ilvl w:val="0"/>
          <w:numId w:val="2"/>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2"/>
        </w:numPr>
        <w:rPr/>
      </w:pPr>
      <w:bookmarkStart w:id="45" w:name="__RefHeading___Toc1488_886435319"/>
      <w:bookmarkStart w:id="46" w:name="_toc556"/>
      <w:bookmarkStart w:id="47" w:name="_toc593"/>
      <w:bookmarkStart w:id="48" w:name="_toc596"/>
      <w:bookmarkStart w:id="49" w:name="_toc603"/>
      <w:bookmarkEnd w:id="45"/>
      <w:bookmarkEnd w:id="46"/>
      <w:bookmarkEnd w:id="47"/>
      <w:bookmarkEnd w:id="48"/>
      <w:bookmarkEnd w:id="49"/>
      <w:r>
        <w:rPr/>
        <w:t>8. LITERATURE REFERENCES</w:t>
      </w:r>
    </w:p>
    <w:p>
      <w:pPr>
        <w:pStyle w:val="Normal"/>
        <w:rPr>
          <w:b/>
          <w:b/>
          <w:bCs/>
          <w:sz w:val="20"/>
          <w:szCs w:val="20"/>
          <w:u w:val="single"/>
        </w:rPr>
      </w:pPr>
      <w:r>
        <w:rPr>
          <w:b/>
          <w:bCs/>
          <w:sz w:val="20"/>
          <w:szCs w:val="20"/>
          <w:u w:val="single"/>
        </w:rPr>
      </w:r>
    </w:p>
    <w:p>
      <w:pPr>
        <w:pStyle w:val="Normal"/>
        <w:numPr>
          <w:ilvl w:val="0"/>
          <w:numId w:val="18"/>
        </w:numPr>
        <w:rPr/>
      </w:pPr>
      <w:r>
        <w:rPr>
          <w:b w:val="false"/>
          <w:bCs w:val="false"/>
          <w:color w:val="000000"/>
          <w:sz w:val="20"/>
          <w:szCs w:val="20"/>
          <w:u w:val="none"/>
        </w:rPr>
        <w:t xml:space="preserve">Ansible references – </w:t>
      </w:r>
      <w:hyperlink r:id="rId15">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6">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8"/>
        </w:numPr>
        <w:rPr/>
      </w:pPr>
      <w:r>
        <w:rPr>
          <w:b w:val="false"/>
          <w:bCs w:val="false"/>
          <w:color w:val="000000"/>
          <w:sz w:val="20"/>
          <w:szCs w:val="20"/>
          <w:u w:val="none"/>
        </w:rPr>
        <w:t xml:space="preserve">Integration with DevOps tools: </w:t>
      </w:r>
      <w:hyperlink r:id="rId17">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8"/>
        </w:numPr>
        <w:rPr/>
      </w:pPr>
      <w:r>
        <w:rPr>
          <w:b w:val="false"/>
          <w:bCs w:val="false"/>
          <w:color w:val="000000"/>
          <w:sz w:val="20"/>
          <w:szCs w:val="20"/>
          <w:u w:val="none"/>
        </w:rPr>
        <w:t xml:space="preserve">Site Reliability Engineering principles and practises – </w:t>
      </w:r>
      <w:hyperlink r:id="rId18">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19">
        <w:r>
          <w:rPr>
            <w:rStyle w:val="InternetLink"/>
            <w:b w:val="false"/>
            <w:bCs w:val="false"/>
            <w:color w:val="000000"/>
            <w:sz w:val="20"/>
            <w:szCs w:val="20"/>
            <w:u w:val="none"/>
          </w:rPr>
          <w:t>https://sre.google/sre-book/part-III-practices/</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0">
        <w:r>
          <w:rPr>
            <w:rStyle w:val="InternetLink"/>
            <w:rFonts w:eastAsia="WenQuanYi Zen Hei Sharp" w:cs="Lohit Devanagari"/>
            <w:b w:val="false"/>
            <w:bCs w:val="false"/>
            <w:sz w:val="20"/>
            <w:szCs w:val="20"/>
          </w:rPr>
          <w:t>https://sre.google/sre-book/eliminating-toil</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1">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2">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3">
        <w:r>
          <w:rPr>
            <w:rStyle w:val="InternetLink"/>
            <w:rFonts w:eastAsia="WenQuanYi Zen Hei Sharp" w:cs="Lohit Devanagari"/>
            <w:b w:val="false"/>
            <w:bCs w:val="false"/>
            <w:color w:val="000000"/>
            <w:sz w:val="20"/>
            <w:szCs w:val="20"/>
            <w:u w:val="none"/>
          </w:rPr>
          <w:t>https://libvirt.org/</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4">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5">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QEMU website - </w:t>
      </w:r>
      <w:hyperlink r:id="rId26">
        <w:r>
          <w:rPr>
            <w:rStyle w:val="InternetLink"/>
            <w:rFonts w:eastAsia="WenQuanYi Zen Hei Sharp" w:cs="Lohit Devanagari"/>
            <w:b w:val="false"/>
            <w:bCs w:val="false"/>
            <w:color w:val="000000"/>
            <w:sz w:val="20"/>
            <w:szCs w:val="20"/>
            <w:u w:val="none"/>
          </w:rPr>
          <w:t>https://www.qemu.org/</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TCP RFC 793 - </w:t>
      </w:r>
      <w:hyperlink r:id="rId27">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8">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GNU Compiler Collection (GCC) webpage - </w:t>
      </w:r>
      <w:hyperlink r:id="rId29">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Python website - </w:t>
      </w:r>
      <w:hyperlink r:id="rId30">
        <w:r>
          <w:rPr>
            <w:rStyle w:val="InternetLink"/>
            <w:rFonts w:eastAsia="WenQuanYi Zen Hei Sharp" w:cs="Lohit Devanagari"/>
            <w:b w:val="false"/>
            <w:bCs w:val="false"/>
            <w:color w:val="000000"/>
            <w:sz w:val="20"/>
            <w:szCs w:val="20"/>
            <w:u w:val="none"/>
          </w:rPr>
          <w:t>https://www.python.org/</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1">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GitHub page for Prometheus - </w:t>
      </w:r>
      <w:hyperlink r:id="rId32">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Prometheus web site  - </w:t>
      </w:r>
      <w:hyperlink r:id="rId33">
        <w:r>
          <w:rPr>
            <w:rStyle w:val="InternetLink"/>
            <w:rFonts w:eastAsia="WenQuanYi Zen Hei Sharp" w:cs="Lohit Devanagari"/>
            <w:b w:val="false"/>
            <w:bCs w:val="false"/>
            <w:color w:val="000000"/>
            <w:sz w:val="20"/>
            <w:szCs w:val="20"/>
            <w:u w:val="none"/>
          </w:rPr>
          <w:t>https://prometheus.io/</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Wikipedia page for Grafana - </w:t>
      </w:r>
      <w:hyperlink r:id="rId34">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GitHub page for Grafana - </w:t>
      </w:r>
      <w:hyperlink r:id="rId35">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Overview of Docker - </w:t>
      </w:r>
      <w:hyperlink r:id="rId36">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Overview of Prometheus - </w:t>
      </w:r>
      <w:hyperlink r:id="rId37">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8">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Working with Ansible Playbooks - </w:t>
      </w:r>
      <w:hyperlink r:id="rId39">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0">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1">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2"/>
        </w:numPr>
        <w:rPr/>
      </w:pPr>
      <w:bookmarkStart w:id="50" w:name="__RefHeading___Toc1131_3503246471"/>
      <w:bookmarkStart w:id="51" w:name="_toc711"/>
      <w:bookmarkEnd w:id="50"/>
      <w:bookmarkEnd w:id="51"/>
      <w:r>
        <w:rPr/>
        <w:t xml:space="preserve">APPENDIX A – Design and Source Code </w:t>
      </w:r>
    </w:p>
    <w:p>
      <w:pPr>
        <w:pStyle w:val="Normal"/>
        <w:numPr>
          <w:ilvl w:val="1"/>
          <w:numId w:val="8"/>
        </w:numPr>
        <w:rPr/>
      </w:pPr>
      <w:r>
        <w:rPr/>
      </w:r>
    </w:p>
    <w:p>
      <w:pPr>
        <w:pStyle w:val="Heading2"/>
        <w:numPr>
          <w:ilvl w:val="1"/>
          <w:numId w:val="8"/>
        </w:numPr>
        <w:rPr/>
      </w:pPr>
      <w:bookmarkStart w:id="52" w:name="__RefHeading___Toc1490_886435319"/>
      <w:bookmarkEnd w:id="52"/>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2">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6</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hyperlink" Target="https://github.com/ansible/ansible" TargetMode="External"/><Relationship Id="rId16" Type="http://schemas.openxmlformats.org/officeDocument/2006/relationships/hyperlink" Target="https://docs.ansible.com/" TargetMode="External"/><Relationship Id="rId17" Type="http://schemas.openxmlformats.org/officeDocument/2006/relationships/hyperlink" Target="https://www.ansible.com/integrations/devops-tools" TargetMode="External"/><Relationship Id="rId18" Type="http://schemas.openxmlformats.org/officeDocument/2006/relationships/hyperlink" Target="https://sre.google/sre-book/part-II-principles/" TargetMode="External"/><Relationship Id="rId19" Type="http://schemas.openxmlformats.org/officeDocument/2006/relationships/hyperlink" Target="https://sre.google/sre-book/part-III-practices/" TargetMode="External"/><Relationship Id="rId20" Type="http://schemas.openxmlformats.org/officeDocument/2006/relationships/hyperlink" Target="https://sre.google/sre-book/eliminating-toil" TargetMode="External"/><Relationship Id="rId21" Type="http://schemas.openxmlformats.org/officeDocument/2006/relationships/hyperlink" Target="https://github.com/torvalds/linux" TargetMode="External"/><Relationship Id="rId22" Type="http://schemas.openxmlformats.org/officeDocument/2006/relationships/hyperlink" Target="https://www.kernel.org/doc/man-pages/" TargetMode="External"/><Relationship Id="rId23" Type="http://schemas.openxmlformats.org/officeDocument/2006/relationships/hyperlink" Target="https://libvirt.org/" TargetMode="External"/><Relationship Id="rId24" Type="http://schemas.openxmlformats.org/officeDocument/2006/relationships/hyperlink" Target="https://www.linux-kvm.org/page/Main_Page" TargetMode="External"/><Relationship Id="rId25" Type="http://schemas.openxmlformats.org/officeDocument/2006/relationships/hyperlink" Target="https://wiki.qemu.org/Main_Page" TargetMode="External"/><Relationship Id="rId26" Type="http://schemas.openxmlformats.org/officeDocument/2006/relationships/hyperlink" Target="https://www.qemu.org/" TargetMode="External"/><Relationship Id="rId27" Type="http://schemas.openxmlformats.org/officeDocument/2006/relationships/hyperlink" Target="https://tools.ietf.org/html/rfc793" TargetMode="External"/><Relationship Id="rId28" Type="http://schemas.openxmlformats.org/officeDocument/2006/relationships/hyperlink" Target="https://www.man7.org/tlpi/" TargetMode="External"/><Relationship Id="rId29" Type="http://schemas.openxmlformats.org/officeDocument/2006/relationships/hyperlink" Target="http://gcc.gnu.org/onlinedocs/gcc/" TargetMode="External"/><Relationship Id="rId30" Type="http://schemas.openxmlformats.org/officeDocument/2006/relationships/hyperlink" Target="https://www.python.org/" TargetMode="External"/><Relationship Id="rId31" Type="http://schemas.openxmlformats.org/officeDocument/2006/relationships/hyperlink" Target="https://www.openlogic.com/blog/how-visualize-prometheus-data-grafana" TargetMode="External"/><Relationship Id="rId32" Type="http://schemas.openxmlformats.org/officeDocument/2006/relationships/hyperlink" Target="https://github.com/prometheus/prometheus" TargetMode="External"/><Relationship Id="rId33" Type="http://schemas.openxmlformats.org/officeDocument/2006/relationships/hyperlink" Target="https://prometheus.io/" TargetMode="External"/><Relationship Id="rId34" Type="http://schemas.openxmlformats.org/officeDocument/2006/relationships/hyperlink" Target="https://en.wikipedia.org/wiki/Grafana" TargetMode="External"/><Relationship Id="rId35" Type="http://schemas.openxmlformats.org/officeDocument/2006/relationships/hyperlink" Target="https://github.com/grafana/grafana" TargetMode="External"/><Relationship Id="rId36" Type="http://schemas.openxmlformats.org/officeDocument/2006/relationships/hyperlink" Target="https://docs.docker.com/get-started/overview" TargetMode="External"/><Relationship Id="rId37" Type="http://schemas.openxmlformats.org/officeDocument/2006/relationships/hyperlink" Target="https://prometheus.io/docs/introduction/overview/" TargetMode="External"/><Relationship Id="rId38" Type="http://schemas.openxmlformats.org/officeDocument/2006/relationships/hyperlink" Target="https://docs.docker.com/network/network-tutorial-host/" TargetMode="External"/><Relationship Id="rId39" Type="http://schemas.openxmlformats.org/officeDocument/2006/relationships/hyperlink" Target="https://docs.ansible.com/ansible/latest/user_guide/playbooks.html" TargetMode="External"/><Relationship Id="rId40" Type="http://schemas.openxmlformats.org/officeDocument/2006/relationships/hyperlink" Target="https://man7.org/tlpi/code/index.html" TargetMode="External"/><Relationship Id="rId41" Type="http://schemas.openxmlformats.org/officeDocument/2006/relationships/hyperlink" Target="https://grafana.com/grafana/dashboards/13978?pg=dashboards&amp;plcmt=featured-sub1" TargetMode="External"/><Relationship Id="rId42" Type="http://schemas.openxmlformats.org/officeDocument/2006/relationships/hyperlink" Target="mailto:rsriniv@us.ibm.com" TargetMode="Externa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4830</TotalTime>
  <Application>LibreOffice/5.3.6.1$Linux_X86_64 LibreOffice_project/30$Build-1</Application>
  <Pages>21</Pages>
  <Words>7469</Words>
  <Characters>42549</Characters>
  <CharactersWithSpaces>50109</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2021-04-13T20:18:35Z</dcterms:modified>
  <cp:revision>382</cp:revision>
  <dc:subject/>
  <dc:title/>
</cp:coreProperties>
</file>