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160"/>
        <w:jc w:val="center"/>
      </w:pPr>
      <w:r>
        <w:rPr>
          <w:rFonts w:ascii="Calibri" w:hAnsi="Calibri" w:eastAsia="Yu Gothic"/>
          <w:b/>
          <w:color w:val="162E44"/>
          <w:sz w:val="50"/>
        </w:rPr>
        <w:t>﻿# 伊勢観光分析 企画書</w:t>
      </w:r>
    </w:p>
    <w:p>
      <w:pPr>
        <w:spacing w:after="440"/>
        <w:jc w:val="center"/>
      </w:pPr>
      <w:r>
        <w:rPr>
          <w:rFonts w:ascii="Calibri" w:hAnsi="Calibri" w:eastAsia="Yu Gothic"/>
          <w:color w:val="5A5A5A"/>
          <w:sz w:val="26"/>
        </w:rPr>
        <w:t>YouTubeデータを活用したインバウンド観光プロモーション支援</w:t>
      </w:r>
    </w:p>
    <w:tbl>
      <w:tblPr>
        <w:tblStyle w:val="TableGrid"/>
        <w:tblW w:type="auto" w:w="0"/>
        <w:jc w:val="center"/>
        <w:tblLayout w:type="fixed"/>
        <w:tblLook w:firstColumn="1" w:firstRow="1" w:lastColumn="0" w:lastRow="0" w:noHBand="0" w:noVBand="1" w:val="04A0"/>
      </w:tblPr>
      <w:tblGrid>
        <w:gridCol w:w="4896"/>
        <w:gridCol w:w="4896"/>
      </w:tblGrid>
      <w:tr>
        <w:trPr>
          <w:cantSplit/>
        </w:trPr>
        <w:tc>
          <w:tcPr>
            <w:tcW w:type="dxa" w:w="2268"/>
            <w:vAlign w:val="center"/>
            <w:tcMar>
              <w:top w:w="90" w:type="dxa"/>
              <w:start w:w="120" w:type="dxa"/>
              <w:bottom w:w="90" w:type="dxa"/>
              <w:end w:w="120" w:type="dxa"/>
            </w:tcMar>
            <w:shd w:fill="F4F6F9"/>
          </w:tcPr>
          <w:p>
            <w:r>
              <w:rPr>
                <w:rFonts w:ascii="Calibri" w:hAnsi="Calibri" w:eastAsia="Yu Gothic"/>
                <w:b/>
                <w:color w:val="162E44"/>
                <w:sz w:val="20"/>
              </w:rPr>
              <w:t>対象地域</w:t>
            </w:r>
          </w:p>
        </w:tc>
        <w:tc>
          <w:tcPr>
            <w:tcW w:type="dxa" w:w="5953"/>
            <w:vAlign w:val="center"/>
            <w:tcMar>
              <w:top w:w="90" w:type="dxa"/>
              <w:start w:w="120" w:type="dxa"/>
              <w:bottom w:w="90" w:type="dxa"/>
              <w:end w:w="120" w:type="dxa"/>
            </w:tcMar>
            <w:shd w:fill="F4F6F9"/>
          </w:tcPr>
          <w:p>
            <w:r>
              <w:rPr>
                <w:rFonts w:ascii="Calibri" w:hAnsi="Calibri" w:eastAsia="Yu Gothic"/>
                <w:sz w:val="20"/>
              </w:rPr>
              <w:t>伊勢志摩</w:t>
            </w:r>
          </w:p>
        </w:tc>
      </w:tr>
      <w:tr>
        <w:trPr>
          <w:cantSplit/>
        </w:trPr>
        <w:tc>
          <w:tcPr>
            <w:tcW w:type="dxa" w:w="2268"/>
            <w:vAlign w:val="center"/>
            <w:tcMar>
              <w:top w:w="90" w:type="dxa"/>
              <w:start w:w="120" w:type="dxa"/>
              <w:bottom w:w="90" w:type="dxa"/>
              <w:end w:w="120" w:type="dxa"/>
            </w:tcMar>
            <w:shd w:fill="F4F6F9"/>
          </w:tcPr>
          <w:p>
            <w:r>
              <w:rPr>
                <w:rFonts w:ascii="Calibri" w:hAnsi="Calibri" w:eastAsia="Yu Gothic"/>
                <w:b/>
                <w:color w:val="162E44"/>
                <w:sz w:val="20"/>
              </w:rPr>
              <w:t>比較対象</w:t>
            </w:r>
          </w:p>
        </w:tc>
        <w:tc>
          <w:tcPr>
            <w:tcW w:type="dxa" w:w="5953"/>
            <w:vAlign w:val="center"/>
            <w:tcMar>
              <w:top w:w="90" w:type="dxa"/>
              <w:start w:w="120" w:type="dxa"/>
              <w:bottom w:w="90" w:type="dxa"/>
              <w:end w:w="120" w:type="dxa"/>
            </w:tcMar>
            <w:shd w:fill="F4F6F9"/>
          </w:tcPr>
          <w:p>
            <w:r>
              <w:rPr>
                <w:rFonts w:ascii="Calibri" w:hAnsi="Calibri" w:eastAsia="Yu Gothic"/>
                <w:sz w:val="20"/>
              </w:rPr>
              <w:t>広島県・宮島</w:t>
            </w:r>
          </w:p>
        </w:tc>
      </w:tr>
      <w:tr>
        <w:trPr>
          <w:cantSplit/>
        </w:trPr>
        <w:tc>
          <w:tcPr>
            <w:tcW w:type="dxa" w:w="2268"/>
            <w:vAlign w:val="center"/>
            <w:tcMar>
              <w:top w:w="90" w:type="dxa"/>
              <w:start w:w="120" w:type="dxa"/>
              <w:bottom w:w="90" w:type="dxa"/>
              <w:end w:w="120" w:type="dxa"/>
            </w:tcMar>
            <w:shd w:fill="F4F6F9"/>
          </w:tcPr>
          <w:p>
            <w:r>
              <w:rPr>
                <w:rFonts w:ascii="Calibri" w:hAnsi="Calibri" w:eastAsia="Yu Gothic"/>
                <w:b/>
                <w:color w:val="162E44"/>
                <w:sz w:val="20"/>
              </w:rPr>
              <w:t>作成日</w:t>
            </w:r>
          </w:p>
        </w:tc>
        <w:tc>
          <w:tcPr>
            <w:tcW w:type="dxa" w:w="5953"/>
            <w:vAlign w:val="center"/>
            <w:tcMar>
              <w:top w:w="90" w:type="dxa"/>
              <w:start w:w="120" w:type="dxa"/>
              <w:bottom w:w="90" w:type="dxa"/>
              <w:end w:w="120" w:type="dxa"/>
            </w:tcMar>
            <w:shd w:fill="F4F6F9"/>
          </w:tcPr>
          <w:p>
            <w:r>
              <w:rPr>
                <w:rFonts w:ascii="Calibri" w:hAnsi="Calibri" w:eastAsia="Yu Gothic"/>
                <w:sz w:val="20"/>
              </w:rPr>
              <w:t>2026年05月29日</w:t>
            </w:r>
          </w:p>
        </w:tc>
      </w:tr>
    </w:tbl>
    <w:p>
      <w:pPr>
        <w:spacing w:before="440"/>
        <w:jc w:val="center"/>
      </w:pPr>
      <w:r>
        <w:rPr>
          <w:rFonts w:ascii="Calibri" w:hAnsi="Calibri" w:eastAsia="Yu Gothic"/>
          <w:i/>
          <w:color w:val="5A5A5A"/>
          <w:sz w:val="20"/>
        </w:rPr>
        <w:t>面接提出用</w:t>
      </w:r>
      <w:r>
        <w:br w:type="page"/>
      </w:r>
    </w:p>
    <w:p>
      <w:pPr>
        <w:pStyle w:val="Heading1"/>
        <w:keepNext/>
        <w:keepLines w:val="0"/>
        <w:widowControl/>
      </w:pPr>
      <w:r>
        <w:t>1. 企画概要</w:t>
      </w:r>
    </w:p>
    <w:p>
      <w:pPr>
        <w:keepNext w:val="0"/>
        <w:keepLines/>
        <w:widowControl/>
        <w:spacing w:after="120" w:line="293" w:lineRule="auto"/>
      </w:pPr>
      <w:r>
        <w:rPr>
          <w:rFonts w:ascii="Calibri" w:hAnsi="Calibri" w:eastAsia="Yu Gothic"/>
          <w:sz w:val="21"/>
        </w:rPr>
        <w:t>「伊勢観光分析」は、伊勢志摩に関する YouTube 上の旅行・観光コンテンツを分析し、海外旅行者に向けた観光プロモーションの改善に活用するためのプロトタイプである。</w:t>
      </w:r>
    </w:p>
    <w:p>
      <w:pPr>
        <w:keepNext w:val="0"/>
        <w:keepLines/>
        <w:widowControl/>
        <w:spacing w:after="120" w:line="293" w:lineRule="auto"/>
      </w:pPr>
      <w:r>
        <w:rPr>
          <w:rFonts w:ascii="Calibri" w:hAnsi="Calibri" w:eastAsia="Yu Gothic"/>
          <w:sz w:val="21"/>
        </w:rPr>
        <w:t>本企画では、伊勢志摩の観光資源が海外旅行者にどのように受け取られているかを把握し、今後の情報発信や施策立案につなげることを目的とする。</w:t>
      </w:r>
    </w:p>
    <w:p>
      <w:pPr>
        <w:pStyle w:val="Heading1"/>
        <w:keepNext/>
        <w:keepLines w:val="0"/>
        <w:widowControl/>
      </w:pPr>
      <w:r>
        <w:t>2. 背景</w:t>
      </w:r>
    </w:p>
    <w:p>
      <w:pPr>
        <w:keepNext w:val="0"/>
        <w:keepLines/>
        <w:widowControl/>
        <w:spacing w:after="120" w:line="293" w:lineRule="auto"/>
      </w:pPr>
      <w:r>
        <w:rPr>
          <w:rFonts w:ascii="Calibri" w:hAnsi="Calibri" w:eastAsia="Yu Gothic"/>
          <w:sz w:val="21"/>
        </w:rPr>
        <w:t>近年、日本全体では訪日外国人観光客の回復が進んでいる。京都、広島・宮島、富士山周辺など、SNS や動画で話題化しやすい地域では、海外からの関心が高まりやすい状況がある。</w:t>
      </w:r>
    </w:p>
    <w:p>
      <w:pPr>
        <w:keepNext w:val="0"/>
        <w:keepLines/>
        <w:widowControl/>
        <w:spacing w:after="120" w:line="293" w:lineRule="auto"/>
      </w:pPr>
      <w:r>
        <w:rPr>
          <w:rFonts w:ascii="Calibri" w:hAnsi="Calibri" w:eastAsia="Yu Gothic"/>
          <w:sz w:val="21"/>
        </w:rPr>
        <w:t>一方で、伊勢志摩には伊勢神宮、英虞湾、海産物などの豊富な観光資源があるにもかかわらず、海外向けの発信や SNS 上での広がりには改善余地があると考えた。</w:t>
      </w:r>
    </w:p>
    <w:p>
      <w:pPr>
        <w:keepNext w:val="0"/>
        <w:keepLines/>
        <w:widowControl/>
        <w:spacing w:after="120" w:line="293" w:lineRule="auto"/>
      </w:pPr>
      <w:r>
        <w:rPr>
          <w:rFonts w:ascii="Calibri" w:hAnsi="Calibri" w:eastAsia="Yu Gothic"/>
          <w:sz w:val="21"/>
        </w:rPr>
        <w:t>そこで、伊勢志摩を対象地域として選定し、旅行者目線の投稿を分析することで、より効果的な観光プロモーションにつなげる仕組みを検討した。</w:t>
      </w:r>
    </w:p>
    <w:p>
      <w:pPr>
        <w:pStyle w:val="Heading1"/>
        <w:keepNext/>
        <w:keepLines w:val="0"/>
        <w:widowControl/>
      </w:pPr>
      <w:r>
        <w:t>3. 対象地域の選定理由</w:t>
      </w:r>
    </w:p>
    <w:p>
      <w:pPr>
        <w:keepNext w:val="0"/>
        <w:keepLines/>
        <w:widowControl/>
        <w:spacing w:after="120" w:line="293" w:lineRule="auto"/>
      </w:pPr>
      <w:r>
        <w:rPr>
          <w:rFonts w:ascii="Calibri" w:hAnsi="Calibri" w:eastAsia="Yu Gothic"/>
          <w:sz w:val="21"/>
        </w:rPr>
        <w:t>伊勢志摩には、海外旅行者に訴求しやすい観光資源が複数存在する。</w:t>
      </w:r>
    </w:p>
    <w:p>
      <w:pPr>
        <w:pStyle w:val="ListBullet"/>
        <w:keepNext w:val="0"/>
        <w:keepLines/>
        <w:widowControl/>
        <w:ind w:left="312" w:hanging="142"/>
      </w:pPr>
      <w:r>
        <w:rPr>
          <w:rFonts w:ascii="Calibri" w:hAnsi="Calibri" w:eastAsia="Yu Gothic"/>
          <w:sz w:val="20"/>
        </w:rPr>
        <w:t>伊勢神宮: 日本文化を体験できる代表的な観光資源</w:t>
      </w:r>
    </w:p>
    <w:p>
      <w:pPr>
        <w:pStyle w:val="ListBullet"/>
        <w:keepNext w:val="0"/>
        <w:keepLines/>
        <w:widowControl/>
        <w:ind w:left="312" w:hanging="142"/>
      </w:pPr>
      <w:r>
        <w:rPr>
          <w:rFonts w:ascii="Calibri" w:hAnsi="Calibri" w:eastAsia="Yu Gothic"/>
          <w:sz w:val="20"/>
        </w:rPr>
        <w:t>英虞湾・リアス海岸: 自然景観、クルーズ、リゾート体験につながる観光資源</w:t>
      </w:r>
    </w:p>
    <w:p>
      <w:pPr>
        <w:pStyle w:val="ListBullet"/>
        <w:keepNext w:val="0"/>
        <w:keepLines/>
        <w:widowControl/>
        <w:ind w:left="312" w:hanging="142"/>
      </w:pPr>
      <w:r>
        <w:rPr>
          <w:rFonts w:ascii="Calibri" w:hAnsi="Calibri" w:eastAsia="Yu Gothic"/>
          <w:sz w:val="20"/>
        </w:rPr>
        <w:t>食文化: 伊勢海老、牡蠣、海鮮、松阪牛など、旅行目的になりやすい食の魅力</w:t>
      </w:r>
    </w:p>
    <w:p>
      <w:pPr>
        <w:keepNext w:val="0"/>
        <w:keepLines/>
        <w:widowControl/>
        <w:spacing w:after="120" w:line="293" w:lineRule="auto"/>
      </w:pPr>
      <w:r>
        <w:rPr>
          <w:rFonts w:ascii="Calibri" w:hAnsi="Calibri" w:eastAsia="Yu Gothic"/>
          <w:sz w:val="21"/>
        </w:rPr>
        <w:t>これらの魅力は十分にあるものの、海外旅行者が実際に何に関心を持ち、どのように発信しているかを継続的に把握する仕組みが必要だと考えた。</w:t>
      </w:r>
    </w:p>
    <w:p>
      <w:pPr>
        <w:keepNext w:val="0"/>
        <w:keepLines/>
        <w:widowControl/>
        <w:spacing w:after="120" w:line="293" w:lineRule="auto"/>
      </w:pPr>
      <w:r>
        <w:rPr>
          <w:rFonts w:ascii="Calibri" w:hAnsi="Calibri" w:eastAsia="Yu Gothic"/>
          <w:sz w:val="21"/>
        </w:rPr>
        <w:t>また、三重県全体のインバウンド回復は、全国と比較して遅れが見られる。三重県の「みえインバウンド誘客計画（仮称）中間案」では、三重県の外国人延べ宿泊者数について、2024年は24.1万人で、コロナ禍前である2019年からの回復率は62％、全国47位とされている。さらに、2025年速報値では37.2万人まで増加しているものの、回復率は96％、全国39位にとどまっている。</w:t>
      </w:r>
    </w:p>
    <w:p>
      <w:pPr>
        <w:keepNext w:val="0"/>
        <w:keepLines/>
        <w:widowControl/>
        <w:spacing w:after="120" w:line="293" w:lineRule="auto"/>
      </w:pPr>
      <w:r>
        <w:rPr>
          <w:rFonts w:ascii="Calibri" w:hAnsi="Calibri" w:eastAsia="Yu Gothic"/>
          <w:sz w:val="21"/>
        </w:rPr>
        <w:t>一方、JNTOの発表では、2025年の年間訪日外客数は42,683,600人となり、2024年を上回って過去最多を更新している。全国では訪日需要が大きく回復している一方で、三重県はインバウンド回復率や外国人宿泊者比率の面でまだ伸びしろがあるため、伊勢志摩を対象地域として選定した。</w:t>
      </w:r>
    </w:p>
    <w:p>
      <w:pPr>
        <w:keepNext w:val="0"/>
        <w:keepLines/>
        <w:widowControl/>
        <w:spacing w:after="120" w:line="293" w:lineRule="auto"/>
      </w:pPr>
      <w:r>
        <w:rPr>
          <w:rFonts w:ascii="Calibri" w:hAnsi="Calibri" w:eastAsia="Yu Gothic"/>
          <w:sz w:val="21"/>
        </w:rPr>
        <w:t>参考データ:</w:t>
      </w:r>
    </w:p>
    <w:p>
      <w:pPr>
        <w:pStyle w:val="ListBullet"/>
        <w:keepNext w:val="0"/>
        <w:keepLines/>
        <w:widowControl/>
        <w:ind w:left="312" w:hanging="142"/>
      </w:pPr>
      <w:r>
        <w:rPr>
          <w:rFonts w:ascii="Calibri" w:hAnsi="Calibri" w:eastAsia="Yu Gothic"/>
          <w:sz w:val="20"/>
        </w:rPr>
        <w:t>三重県「みえインバウンド誘客計画（仮称）中間案」: https://www.pref.mie.lg.jp/common/content/001253133.pdf</w:t>
      </w:r>
    </w:p>
    <w:p>
      <w:pPr>
        <w:pStyle w:val="ListBullet"/>
        <w:keepNext w:val="0"/>
        <w:keepLines/>
        <w:widowControl/>
        <w:ind w:left="312" w:hanging="142"/>
      </w:pPr>
      <w:r>
        <w:rPr>
          <w:rFonts w:ascii="Calibri" w:hAnsi="Calibri" w:eastAsia="Yu Gothic"/>
          <w:sz w:val="20"/>
        </w:rPr>
        <w:t>JNTO「訪日外客数（2025年12月推計値）」: https://www.jnto.go.jp/news/press/20260121_monthly.html</w:t>
      </w:r>
    </w:p>
    <w:p>
      <w:pPr>
        <w:pStyle w:val="Heading1"/>
        <w:keepNext/>
        <w:keepLines w:val="0"/>
        <w:widowControl/>
      </w:pPr>
      <w:r>
        <w:t>現状課題</w:t>
      </w:r>
    </w:p>
    <w:p>
      <w:pPr>
        <w:keepNext w:val="0"/>
        <w:keepLines/>
        <w:widowControl/>
        <w:spacing w:after="120" w:line="293" w:lineRule="auto"/>
      </w:pPr>
      <w:r>
        <w:rPr>
          <w:rFonts w:ascii="Calibri" w:hAnsi="Calibri" w:eastAsia="Yu Gothic"/>
          <w:sz w:val="21"/>
        </w:rPr>
        <w:t>伊勢志摩の観光プロモーションにおける課題は、以下の通りである。</w:t>
      </w:r>
    </w:p>
    <w:p>
      <w:pPr>
        <w:pStyle w:val="ListBullet"/>
        <w:keepNext w:val="0"/>
        <w:keepLines/>
        <w:widowControl/>
        <w:ind w:left="312" w:hanging="142"/>
      </w:pPr>
      <w:r>
        <w:rPr>
          <w:rFonts w:ascii="Calibri" w:hAnsi="Calibri" w:eastAsia="Yu Gothic"/>
          <w:sz w:val="20"/>
        </w:rPr>
        <w:t>自治体や公式サイトからの発信が中心になりやすい</w:t>
      </w:r>
    </w:p>
    <w:p>
      <w:pPr>
        <w:pStyle w:val="ListBullet"/>
        <w:keepNext w:val="0"/>
        <w:keepLines/>
        <w:widowControl/>
        <w:ind w:left="312" w:hanging="142"/>
      </w:pPr>
      <w:r>
        <w:rPr>
          <w:rFonts w:ascii="Calibri" w:hAnsi="Calibri" w:eastAsia="Yu Gothic"/>
          <w:sz w:val="20"/>
        </w:rPr>
        <w:t>単発の PR で終わりやすい</w:t>
      </w:r>
    </w:p>
    <w:p>
      <w:pPr>
        <w:pStyle w:val="ListBullet"/>
        <w:keepNext w:val="0"/>
        <w:keepLines/>
        <w:widowControl/>
        <w:ind w:left="312" w:hanging="142"/>
      </w:pPr>
      <w:r>
        <w:rPr>
          <w:rFonts w:ascii="Calibri" w:hAnsi="Calibri" w:eastAsia="Yu Gothic"/>
          <w:sz w:val="20"/>
        </w:rPr>
        <w:t>海外旅行者が何に反応しているか把握しにくい</w:t>
      </w:r>
    </w:p>
    <w:p>
      <w:pPr>
        <w:pStyle w:val="ListBullet"/>
        <w:keepNext w:val="0"/>
        <w:keepLines/>
        <w:widowControl/>
        <w:ind w:left="312" w:hanging="142"/>
      </w:pPr>
      <w:r>
        <w:rPr>
          <w:rFonts w:ascii="Calibri" w:hAnsi="Calibri" w:eastAsia="Yu Gothic"/>
          <w:sz w:val="20"/>
        </w:rPr>
        <w:t>YouTube や SNS 上の投稿傾向を継続的に確認しにくい</w:t>
      </w:r>
    </w:p>
    <w:p>
      <w:pPr>
        <w:keepNext w:val="0"/>
        <w:keepLines/>
        <w:widowControl/>
        <w:spacing w:after="120" w:line="293" w:lineRule="auto"/>
      </w:pPr>
      <w:r>
        <w:rPr>
          <w:rFonts w:ascii="Calibri" w:hAnsi="Calibri" w:eastAsia="Yu Gothic"/>
          <w:sz w:val="21"/>
        </w:rPr>
        <w:t>特に、海外旅行者の視点で「何が魅力として伝わっているのか」を把握することが重要である。</w:t>
      </w:r>
    </w:p>
    <w:p>
      <w:pPr>
        <w:pStyle w:val="Heading1"/>
        <w:keepNext/>
        <w:keepLines w:val="0"/>
        <w:widowControl/>
      </w:pPr>
      <w:r>
        <w:t>対象ターゲットの選定理由</w:t>
      </w:r>
    </w:p>
    <w:p>
      <w:pPr>
        <w:keepNext w:val="0"/>
        <w:keepLines/>
        <w:widowControl/>
        <w:spacing w:after="120" w:line="293" w:lineRule="auto"/>
      </w:pPr>
      <w:r>
        <w:rPr>
          <w:rFonts w:ascii="Calibri" w:hAnsi="Calibri" w:eastAsia="Yu Gothic"/>
          <w:sz w:val="21"/>
        </w:rPr>
        <w:t>本企画では、対象ターゲットを米国に設定する。</w:t>
      </w:r>
    </w:p>
    <w:p>
      <w:pPr>
        <w:keepNext w:val="0"/>
        <w:keepLines/>
        <w:widowControl/>
        <w:spacing w:after="120" w:line="293" w:lineRule="auto"/>
      </w:pPr>
      <w:r>
        <w:rPr>
          <w:rFonts w:ascii="Calibri" w:hAnsi="Calibri" w:eastAsia="Yu Gothic"/>
          <w:sz w:val="21"/>
        </w:rPr>
        <w:t>理由は、今回のYouTube検索語が英語中心であり、取得できる動画データと分析対象市場を一致させるためである。</w:t>
      </w:r>
    </w:p>
    <w:p>
      <w:pPr>
        <w:keepNext w:val="0"/>
        <w:keepLines/>
        <w:widowControl/>
        <w:spacing w:after="120" w:line="293" w:lineRule="auto"/>
      </w:pPr>
      <w:r>
        <w:rPr>
          <w:rFonts w:ascii="Calibri" w:hAnsi="Calibri" w:eastAsia="Yu Gothic"/>
          <w:sz w:val="21"/>
        </w:rPr>
        <w:t>米国は、訪日旅行における消費額が大きい市場であり、英語の旅行動画も多い。そのため、YouTube上の英語旅行投稿を分析する今回のプロトタイプでは、まず米国を優先ターゲットとして扱う。</w:t>
      </w:r>
    </w:p>
    <w:p>
      <w:pPr>
        <w:keepNext w:val="0"/>
        <w:keepLines/>
        <w:widowControl/>
        <w:spacing w:after="120" w:line="293" w:lineRule="auto"/>
      </w:pPr>
      <w:r>
        <w:rPr>
          <w:rFonts w:ascii="Calibri" w:hAnsi="Calibri" w:eastAsia="Yu Gothic"/>
          <w:sz w:val="21"/>
        </w:rPr>
        <w:t>現時点の検索語は英語が中心である。分析条件と画面表示をそろえるため、今回のデモでは対象市場を米国に絞る。</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81"/>
            <w:shd w:fill="E8EEF5"/>
            <w:vAlign w:val="center"/>
            <w:tcMar>
              <w:top w:w="90" w:type="dxa"/>
              <w:start w:w="120" w:type="dxa"/>
              <w:bottom w:w="90" w:type="dxa"/>
              <w:end w:w="120" w:type="dxa"/>
            </w:tcMar>
          </w:tcPr>
          <w:p>
            <w:pPr>
              <w:spacing w:after="0" w:line="269" w:lineRule="auto"/>
            </w:pPr>
            <w:r>
              <w:rPr>
                <w:rFonts w:ascii="Calibri" w:hAnsi="Calibri" w:eastAsia="Yu Gothic"/>
                <w:b/>
                <w:color w:val="162E44"/>
                <w:sz w:val="18"/>
              </w:rPr>
              <w:t>観点</w:t>
            </w:r>
          </w:p>
        </w:tc>
        <w:tc>
          <w:tcPr>
            <w:tcW w:type="dxa" w:w="6973"/>
            <w:shd w:fill="E8EEF5"/>
            <w:vAlign w:val="center"/>
            <w:tcMar>
              <w:top w:w="90" w:type="dxa"/>
              <w:start w:w="120" w:type="dxa"/>
              <w:bottom w:w="90" w:type="dxa"/>
              <w:end w:w="120" w:type="dxa"/>
            </w:tcMar>
          </w:tcPr>
          <w:p>
            <w:pPr>
              <w:spacing w:after="0" w:line="269" w:lineRule="auto"/>
            </w:pPr>
            <w:r>
              <w:rPr>
                <w:rFonts w:ascii="Calibri" w:hAnsi="Calibri" w:eastAsia="Yu Gothic"/>
                <w:b/>
                <w:color w:val="162E44"/>
                <w:sz w:val="18"/>
              </w:rPr>
              <w:t>今回の扱い</w:t>
            </w:r>
          </w:p>
        </w:tc>
      </w:tr>
      <w:tr>
        <w:trPr>
          <w:cantSplit/>
        </w:trPr>
        <w:tc>
          <w:tcPr>
            <w:tcW w:type="dxa" w:w="2381"/>
            <w:vAlign w:val="center"/>
            <w:tcMar>
              <w:top w:w="90" w:type="dxa"/>
              <w:start w:w="120" w:type="dxa"/>
              <w:bottom w:w="90" w:type="dxa"/>
              <w:end w:w="120" w:type="dxa"/>
            </w:tcMar>
          </w:tcPr>
          <w:p>
            <w:pPr>
              <w:spacing w:after="0" w:line="269" w:lineRule="auto"/>
            </w:pPr>
            <w:r>
              <w:rPr>
                <w:rFonts w:ascii="Calibri" w:hAnsi="Calibri" w:eastAsia="Yu Gothic"/>
                <w:sz w:val="18"/>
              </w:rPr>
              <w:t>対象市場</w:t>
            </w:r>
          </w:p>
        </w:tc>
        <w:tc>
          <w:tcPr>
            <w:tcW w:type="dxa" w:w="6973"/>
            <w:vAlign w:val="center"/>
            <w:tcMar>
              <w:top w:w="90" w:type="dxa"/>
              <w:start w:w="120" w:type="dxa"/>
              <w:bottom w:w="90" w:type="dxa"/>
              <w:end w:w="120" w:type="dxa"/>
            </w:tcMar>
          </w:tcPr>
          <w:p>
            <w:pPr>
              <w:spacing w:after="0" w:line="269" w:lineRule="auto"/>
            </w:pPr>
            <w:r>
              <w:rPr>
                <w:rFonts w:ascii="Calibri" w:hAnsi="Calibri" w:eastAsia="Yu Gothic"/>
                <w:sz w:val="18"/>
              </w:rPr>
              <w:t>米国</w:t>
            </w:r>
          </w:p>
        </w:tc>
      </w:tr>
      <w:tr>
        <w:trPr>
          <w:cantSplit/>
        </w:trPr>
        <w:tc>
          <w:tcPr>
            <w:tcW w:type="dxa" w:w="2381"/>
            <w:vAlign w:val="center"/>
            <w:tcMar>
              <w:top w:w="90" w:type="dxa"/>
              <w:start w:w="120" w:type="dxa"/>
              <w:bottom w:w="90" w:type="dxa"/>
              <w:end w:w="120" w:type="dxa"/>
            </w:tcMar>
          </w:tcPr>
          <w:p>
            <w:pPr>
              <w:spacing w:after="0" w:line="269" w:lineRule="auto"/>
            </w:pPr>
            <w:r>
              <w:rPr>
                <w:rFonts w:ascii="Calibri" w:hAnsi="Calibri" w:eastAsia="Yu Gothic"/>
                <w:sz w:val="18"/>
              </w:rPr>
              <w:t>分析対象言語</w:t>
            </w:r>
          </w:p>
        </w:tc>
        <w:tc>
          <w:tcPr>
            <w:tcW w:type="dxa" w:w="6973"/>
            <w:vAlign w:val="center"/>
            <w:tcMar>
              <w:top w:w="90" w:type="dxa"/>
              <w:start w:w="120" w:type="dxa"/>
              <w:bottom w:w="90" w:type="dxa"/>
              <w:end w:w="120" w:type="dxa"/>
            </w:tcMar>
          </w:tcPr>
          <w:p>
            <w:pPr>
              <w:spacing w:after="0" w:line="269" w:lineRule="auto"/>
            </w:pPr>
            <w:r>
              <w:rPr>
                <w:rFonts w:ascii="Calibri" w:hAnsi="Calibri" w:eastAsia="Yu Gothic"/>
                <w:sz w:val="18"/>
              </w:rPr>
              <w:t>英語</w:t>
            </w:r>
          </w:p>
        </w:tc>
      </w:tr>
    </w:tbl>
    <w:p/>
    <w:p>
      <w:pPr>
        <w:keepNext w:val="0"/>
        <w:keepLines/>
        <w:widowControl/>
        <w:spacing w:after="120" w:line="293" w:lineRule="auto"/>
      </w:pPr>
      <w:r>
        <w:rPr>
          <w:rFonts w:ascii="Calibri" w:hAnsi="Calibri" w:eastAsia="Yu Gothic"/>
          <w:sz w:val="21"/>
        </w:rPr>
        <w:t>参照URL:</w:t>
      </w:r>
    </w:p>
    <w:p>
      <w:pPr>
        <w:pStyle w:val="ListBullet"/>
        <w:keepNext w:val="0"/>
        <w:keepLines/>
        <w:widowControl/>
        <w:ind w:left="312" w:hanging="142"/>
      </w:pPr>
      <w:r>
        <w:rPr>
          <w:rFonts w:ascii="Calibri" w:hAnsi="Calibri" w:eastAsia="Yu Gothic"/>
          <w:sz w:val="20"/>
        </w:rPr>
        <w:t>JNTO「訪日外客数（2025年12月推計値）」: https://www.jnto.go.jp/news/press/20260121_monthly.html</w:t>
      </w:r>
    </w:p>
    <w:p>
      <w:pPr>
        <w:pStyle w:val="ListBullet"/>
        <w:keepNext w:val="0"/>
        <w:keepLines/>
        <w:widowControl/>
        <w:ind w:left="312" w:hanging="142"/>
      </w:pPr>
      <w:r>
        <w:rPr>
          <w:rFonts w:ascii="Calibri" w:hAnsi="Calibri" w:eastAsia="Yu Gothic"/>
          <w:sz w:val="20"/>
        </w:rPr>
        <w:t>JNTO「訪日外客統計」: https://www.jnto.go.jp/statistics/data/visitors-statistics/</w:t>
      </w:r>
    </w:p>
    <w:p>
      <w:pPr>
        <w:pStyle w:val="ListBullet"/>
        <w:keepNext w:val="0"/>
        <w:keepLines/>
        <w:widowControl/>
        <w:ind w:left="312" w:hanging="142"/>
      </w:pPr>
      <w:r>
        <w:rPr>
          <w:rFonts w:ascii="Calibri" w:hAnsi="Calibri" w:eastAsia="Yu Gothic"/>
          <w:sz w:val="20"/>
        </w:rPr>
        <w:t>観光庁「インバウンド消費動向調査2025年暦年（速報）及び10-12月期（1次速報）の結果について」: https://www.mlit.go.jp/kankocho/news02_00071.html</w:t>
      </w:r>
    </w:p>
    <w:p>
      <w:pPr>
        <w:pStyle w:val="Heading1"/>
        <w:keepNext/>
        <w:keepLines w:val="0"/>
        <w:widowControl/>
      </w:pPr>
      <w:r>
        <w:t>分析対象</w:t>
      </w:r>
    </w:p>
    <w:p>
      <w:pPr>
        <w:keepNext w:val="0"/>
        <w:keepLines/>
        <w:widowControl/>
        <w:spacing w:after="120" w:line="293" w:lineRule="auto"/>
      </w:pPr>
      <w:r>
        <w:rPr>
          <w:rFonts w:ascii="Calibri" w:hAnsi="Calibri" w:eastAsia="Yu Gothic"/>
          <w:sz w:val="21"/>
        </w:rPr>
        <w:t>本企画では、分析対象を YouTube に絞る。</w:t>
      </w:r>
    </w:p>
    <w:p>
      <w:pPr>
        <w:keepNext w:val="0"/>
        <w:keepLines/>
        <w:widowControl/>
        <w:spacing w:after="120" w:line="293" w:lineRule="auto"/>
      </w:pPr>
      <w:r>
        <w:rPr>
          <w:rFonts w:ascii="Calibri" w:hAnsi="Calibri" w:eastAsia="Yu Gothic"/>
          <w:sz w:val="21"/>
        </w:rPr>
        <w:t>YouTube を選定した理由は、旅行動画では訪問先、体験内容、食事、景色、移動の流れなどが具体的に表現されやすく、観光地の魅力や課題を読み取りやすいためである。</w:t>
      </w:r>
    </w:p>
    <w:p>
      <w:pPr>
        <w:keepNext w:val="0"/>
        <w:keepLines/>
        <w:widowControl/>
        <w:spacing w:after="120" w:line="293" w:lineRule="auto"/>
      </w:pPr>
      <w:r>
        <w:rPr>
          <w:rFonts w:ascii="Calibri" w:hAnsi="Calibri" w:eastAsia="Yu Gothic"/>
          <w:sz w:val="21"/>
        </w:rPr>
        <w:t>加えて、YouTube は公式の YouTube Data API が整備されており、動画タイトル、説明文、再生数、コメントなどを取得する設計を検討しやすい。Google Developers の公式資料では、YouTube Data API を有効化したプロジェクトには標準で1日10,000ユニットのクォータが割り当てられるとされている。今回のようなプロトタイプ段階では、API利用の見通しを立てやすい点も、YouTubeを優先する理由である。</w:t>
      </w:r>
    </w:p>
    <w:p>
      <w:pPr>
        <w:keepNext w:val="0"/>
        <w:keepLines/>
        <w:widowControl/>
        <w:spacing w:after="120" w:line="293" w:lineRule="auto"/>
      </w:pPr>
      <w:r>
        <w:rPr>
          <w:rFonts w:ascii="Calibri" w:hAnsi="Calibri" w:eastAsia="Yu Gothic"/>
          <w:sz w:val="21"/>
        </w:rPr>
        <w:t>一方で、TikTok、Instagram、X は、研究利用の審査、ビジネスアカウント要件、有料プランやレート制限などがあり、初期段階のプロトタイプでは実装難度が上がりやすい。</w:t>
      </w:r>
    </w:p>
    <w:p>
      <w:pPr>
        <w:pStyle w:val="Heading2"/>
        <w:keepNext/>
        <w:keepLines w:val="0"/>
        <w:widowControl/>
      </w:pPr>
      <w:r>
        <w:t>SNS API利用しやすさの比較</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1247"/>
            <w:shd w:fill="E8EEF5"/>
            <w:vAlign w:val="center"/>
            <w:tcMar>
              <w:top w:w="90" w:type="dxa"/>
              <w:start w:w="120" w:type="dxa"/>
              <w:bottom w:w="90" w:type="dxa"/>
              <w:end w:w="120" w:type="dxa"/>
            </w:tcMar>
          </w:tcPr>
          <w:p>
            <w:pPr>
              <w:spacing w:after="0" w:line="269" w:lineRule="auto"/>
            </w:pPr>
            <w:r>
              <w:rPr>
                <w:rFonts w:ascii="Calibri" w:hAnsi="Calibri" w:eastAsia="Yu Gothic"/>
                <w:b/>
                <w:color w:val="162E44"/>
                <w:sz w:val="18"/>
              </w:rPr>
              <w:t>SNS</w:t>
            </w:r>
          </w:p>
        </w:tc>
        <w:tc>
          <w:tcPr>
            <w:tcW w:type="dxa" w:w="1757"/>
            <w:shd w:fill="E8EEF5"/>
            <w:vAlign w:val="center"/>
            <w:tcMar>
              <w:top w:w="90" w:type="dxa"/>
              <w:start w:w="120" w:type="dxa"/>
              <w:bottom w:w="90" w:type="dxa"/>
              <w:end w:w="120" w:type="dxa"/>
            </w:tcMar>
          </w:tcPr>
          <w:p>
            <w:pPr>
              <w:spacing w:after="0" w:line="269" w:lineRule="auto"/>
            </w:pPr>
            <w:r>
              <w:rPr>
                <w:rFonts w:ascii="Calibri" w:hAnsi="Calibri" w:eastAsia="Yu Gothic"/>
                <w:b/>
                <w:color w:val="162E44"/>
                <w:sz w:val="18"/>
              </w:rPr>
              <w:t>API利用のしやすさ</w:t>
            </w:r>
          </w:p>
        </w:tc>
        <w:tc>
          <w:tcPr>
            <w:tcW w:type="dxa" w:w="2268"/>
            <w:shd w:fill="E8EEF5"/>
            <w:vAlign w:val="center"/>
            <w:tcMar>
              <w:top w:w="90" w:type="dxa"/>
              <w:start w:w="120" w:type="dxa"/>
              <w:bottom w:w="90" w:type="dxa"/>
              <w:end w:w="120" w:type="dxa"/>
            </w:tcMar>
          </w:tcPr>
          <w:p>
            <w:pPr>
              <w:spacing w:after="0" w:line="269" w:lineRule="auto"/>
            </w:pPr>
            <w:r>
              <w:rPr>
                <w:rFonts w:ascii="Calibri" w:hAnsi="Calibri" w:eastAsia="Yu Gothic"/>
                <w:b/>
                <w:color w:val="162E44"/>
                <w:sz w:val="18"/>
              </w:rPr>
              <w:t>主な取得対象</w:t>
            </w:r>
          </w:p>
        </w:tc>
        <w:tc>
          <w:tcPr>
            <w:tcW w:type="dxa" w:w="2835"/>
            <w:shd w:fill="E8EEF5"/>
            <w:vAlign w:val="center"/>
            <w:tcMar>
              <w:top w:w="90" w:type="dxa"/>
              <w:start w:w="120" w:type="dxa"/>
              <w:bottom w:w="90" w:type="dxa"/>
              <w:end w:w="120" w:type="dxa"/>
            </w:tcMar>
          </w:tcPr>
          <w:p>
            <w:pPr>
              <w:spacing w:after="0" w:line="269" w:lineRule="auto"/>
            </w:pPr>
            <w:r>
              <w:rPr>
                <w:rFonts w:ascii="Calibri" w:hAnsi="Calibri" w:eastAsia="Yu Gothic"/>
                <w:b/>
                <w:color w:val="162E44"/>
                <w:sz w:val="18"/>
              </w:rPr>
              <w:t>主な制限・注意点</w:t>
            </w:r>
          </w:p>
        </w:tc>
        <w:tc>
          <w:tcPr>
            <w:tcW w:type="dxa" w:w="1247"/>
            <w:shd w:fill="E8EEF5"/>
            <w:vAlign w:val="center"/>
            <w:tcMar>
              <w:top w:w="90" w:type="dxa"/>
              <w:start w:w="120" w:type="dxa"/>
              <w:bottom w:w="90" w:type="dxa"/>
              <w:end w:w="120" w:type="dxa"/>
            </w:tcMar>
          </w:tcPr>
          <w:p>
            <w:pPr>
              <w:spacing w:after="0" w:line="269" w:lineRule="auto"/>
            </w:pPr>
            <w:r>
              <w:rPr>
                <w:rFonts w:ascii="Calibri" w:hAnsi="Calibri" w:eastAsia="Yu Gothic"/>
                <w:b/>
                <w:color w:val="162E44"/>
                <w:sz w:val="18"/>
              </w:rPr>
              <w:t>今回の優先度</w:t>
            </w:r>
          </w:p>
        </w:tc>
      </w:tr>
      <w:tr>
        <w:trPr>
          <w:cantSplit/>
        </w:trPr>
        <w:tc>
          <w:tcPr>
            <w:tcW w:type="dxa" w:w="1247"/>
            <w:vAlign w:val="center"/>
            <w:tcMar>
              <w:top w:w="90" w:type="dxa"/>
              <w:start w:w="120" w:type="dxa"/>
              <w:bottom w:w="90" w:type="dxa"/>
              <w:end w:w="120" w:type="dxa"/>
            </w:tcMar>
          </w:tcPr>
          <w:p>
            <w:pPr>
              <w:spacing w:after="0" w:line="269" w:lineRule="auto"/>
            </w:pPr>
            <w:r>
              <w:rPr>
                <w:rFonts w:ascii="Calibri" w:hAnsi="Calibri" w:eastAsia="Yu Gothic"/>
                <w:sz w:val="18"/>
              </w:rPr>
              <w:t>YouTube</w:t>
            </w:r>
          </w:p>
        </w:tc>
        <w:tc>
          <w:tcPr>
            <w:tcW w:type="dxa" w:w="1757"/>
            <w:vAlign w:val="center"/>
            <w:tcMar>
              <w:top w:w="90" w:type="dxa"/>
              <w:start w:w="120" w:type="dxa"/>
              <w:bottom w:w="90" w:type="dxa"/>
              <w:end w:w="120" w:type="dxa"/>
            </w:tcMar>
          </w:tcPr>
          <w:p>
            <w:pPr>
              <w:spacing w:after="0" w:line="269" w:lineRule="auto"/>
            </w:pPr>
            <w:r>
              <w:rPr>
                <w:rFonts w:ascii="Calibri" w:hAnsi="Calibri" w:eastAsia="Yu Gothic"/>
                <w:sz w:val="18"/>
              </w:rPr>
              <w:t>高い</w:t>
            </w:r>
          </w:p>
        </w:tc>
        <w:tc>
          <w:tcPr>
            <w:tcW w:type="dxa" w:w="2268"/>
            <w:vAlign w:val="center"/>
            <w:tcMar>
              <w:top w:w="90" w:type="dxa"/>
              <w:start w:w="120" w:type="dxa"/>
              <w:bottom w:w="90" w:type="dxa"/>
              <w:end w:w="120" w:type="dxa"/>
            </w:tcMar>
          </w:tcPr>
          <w:p>
            <w:pPr>
              <w:spacing w:after="0" w:line="269" w:lineRule="auto"/>
            </w:pPr>
            <w:r>
              <w:rPr>
                <w:rFonts w:ascii="Calibri" w:hAnsi="Calibri" w:eastAsia="Yu Gothic"/>
                <w:sz w:val="18"/>
              </w:rPr>
              <w:t>動画タイトル、説明文、再生数、コメントなど</w:t>
            </w:r>
          </w:p>
        </w:tc>
        <w:tc>
          <w:tcPr>
            <w:tcW w:type="dxa" w:w="2835"/>
            <w:vAlign w:val="center"/>
            <w:tcMar>
              <w:top w:w="90" w:type="dxa"/>
              <w:start w:w="120" w:type="dxa"/>
              <w:bottom w:w="90" w:type="dxa"/>
              <w:end w:w="120" w:type="dxa"/>
            </w:tcMar>
          </w:tcPr>
          <w:p>
            <w:pPr>
              <w:spacing w:after="0" w:line="269" w:lineRule="auto"/>
            </w:pPr>
            <w:r>
              <w:rPr>
                <w:rFonts w:ascii="Calibri" w:hAnsi="Calibri" w:eastAsia="Yu Gothic"/>
                <w:sz w:val="18"/>
              </w:rPr>
              <w:t>クォータ制限はあるが、公式APIが整備されており、プロトタイプで設計しやすい</w:t>
            </w:r>
          </w:p>
        </w:tc>
        <w:tc>
          <w:tcPr>
            <w:tcW w:type="dxa" w:w="1247"/>
            <w:vAlign w:val="center"/>
            <w:tcMar>
              <w:top w:w="90" w:type="dxa"/>
              <w:start w:w="120" w:type="dxa"/>
              <w:bottom w:w="90" w:type="dxa"/>
              <w:end w:w="120" w:type="dxa"/>
            </w:tcMar>
          </w:tcPr>
          <w:p>
            <w:pPr>
              <w:spacing w:after="0" w:line="269" w:lineRule="auto"/>
            </w:pPr>
            <w:r>
              <w:rPr>
                <w:rFonts w:ascii="Calibri" w:hAnsi="Calibri" w:eastAsia="Yu Gothic"/>
                <w:sz w:val="18"/>
              </w:rPr>
              <w:t>高</w:t>
            </w:r>
          </w:p>
        </w:tc>
      </w:tr>
      <w:tr>
        <w:trPr>
          <w:cantSplit/>
        </w:trPr>
        <w:tc>
          <w:tcPr>
            <w:tcW w:type="dxa" w:w="1247"/>
            <w:vAlign w:val="center"/>
            <w:tcMar>
              <w:top w:w="90" w:type="dxa"/>
              <w:start w:w="120" w:type="dxa"/>
              <w:bottom w:w="90" w:type="dxa"/>
              <w:end w:w="120" w:type="dxa"/>
            </w:tcMar>
          </w:tcPr>
          <w:p>
            <w:pPr>
              <w:spacing w:after="0" w:line="269" w:lineRule="auto"/>
            </w:pPr>
            <w:r>
              <w:rPr>
                <w:rFonts w:ascii="Calibri" w:hAnsi="Calibri" w:eastAsia="Yu Gothic"/>
                <w:sz w:val="18"/>
              </w:rPr>
              <w:t>TikTok</w:t>
            </w:r>
          </w:p>
        </w:tc>
        <w:tc>
          <w:tcPr>
            <w:tcW w:type="dxa" w:w="1757"/>
            <w:vAlign w:val="center"/>
            <w:tcMar>
              <w:top w:w="90" w:type="dxa"/>
              <w:start w:w="120" w:type="dxa"/>
              <w:bottom w:w="90" w:type="dxa"/>
              <w:end w:w="120" w:type="dxa"/>
            </w:tcMar>
          </w:tcPr>
          <w:p>
            <w:pPr>
              <w:spacing w:after="0" w:line="269" w:lineRule="auto"/>
            </w:pPr>
            <w:r>
              <w:rPr>
                <w:rFonts w:ascii="Calibri" w:hAnsi="Calibri" w:eastAsia="Yu Gothic"/>
                <w:sz w:val="18"/>
              </w:rPr>
              <w:t>低い</w:t>
            </w:r>
          </w:p>
        </w:tc>
        <w:tc>
          <w:tcPr>
            <w:tcW w:type="dxa" w:w="2268"/>
            <w:vAlign w:val="center"/>
            <w:tcMar>
              <w:top w:w="90" w:type="dxa"/>
              <w:start w:w="120" w:type="dxa"/>
              <w:bottom w:w="90" w:type="dxa"/>
              <w:end w:w="120" w:type="dxa"/>
            </w:tcMar>
          </w:tcPr>
          <w:p>
            <w:pPr>
              <w:spacing w:after="0" w:line="269" w:lineRule="auto"/>
            </w:pPr>
            <w:r>
              <w:rPr>
                <w:rFonts w:ascii="Calibri" w:hAnsi="Calibri" w:eastAsia="Yu Gothic"/>
                <w:sz w:val="18"/>
              </w:rPr>
              <w:t>投稿データ、研究用途のデータなど</w:t>
            </w:r>
          </w:p>
        </w:tc>
        <w:tc>
          <w:tcPr>
            <w:tcW w:type="dxa" w:w="2835"/>
            <w:vAlign w:val="center"/>
            <w:tcMar>
              <w:top w:w="90" w:type="dxa"/>
              <w:start w:w="120" w:type="dxa"/>
              <w:bottom w:w="90" w:type="dxa"/>
              <w:end w:w="120" w:type="dxa"/>
            </w:tcMar>
          </w:tcPr>
          <w:p>
            <w:pPr>
              <w:spacing w:after="0" w:line="269" w:lineRule="auto"/>
            </w:pPr>
            <w:r>
              <w:rPr>
                <w:rFonts w:ascii="Calibri" w:hAnsi="Calibri" w:eastAsia="Yu Gothic"/>
                <w:sz w:val="18"/>
              </w:rPr>
              <w:t>Research API は申請・審査が必要で、承認まで時間がかかる可能性がある</w:t>
            </w:r>
          </w:p>
        </w:tc>
        <w:tc>
          <w:tcPr>
            <w:tcW w:type="dxa" w:w="1247"/>
            <w:vAlign w:val="center"/>
            <w:tcMar>
              <w:top w:w="90" w:type="dxa"/>
              <w:start w:w="120" w:type="dxa"/>
              <w:bottom w:w="90" w:type="dxa"/>
              <w:end w:w="120" w:type="dxa"/>
            </w:tcMar>
          </w:tcPr>
          <w:p>
            <w:pPr>
              <w:spacing w:after="0" w:line="269" w:lineRule="auto"/>
            </w:pPr>
            <w:r>
              <w:rPr>
                <w:rFonts w:ascii="Calibri" w:hAnsi="Calibri" w:eastAsia="Yu Gothic"/>
                <w:sz w:val="18"/>
              </w:rPr>
              <w:t>低</w:t>
            </w:r>
          </w:p>
        </w:tc>
      </w:tr>
      <w:tr>
        <w:trPr>
          <w:cantSplit/>
        </w:trPr>
        <w:tc>
          <w:tcPr>
            <w:tcW w:type="dxa" w:w="1247"/>
            <w:vAlign w:val="center"/>
            <w:tcMar>
              <w:top w:w="90" w:type="dxa"/>
              <w:start w:w="120" w:type="dxa"/>
              <w:bottom w:w="90" w:type="dxa"/>
              <w:end w:w="120" w:type="dxa"/>
            </w:tcMar>
          </w:tcPr>
          <w:p>
            <w:pPr>
              <w:spacing w:after="0" w:line="269" w:lineRule="auto"/>
            </w:pPr>
            <w:r>
              <w:rPr>
                <w:rFonts w:ascii="Calibri" w:hAnsi="Calibri" w:eastAsia="Yu Gothic"/>
                <w:sz w:val="18"/>
              </w:rPr>
              <w:t>Instagram</w:t>
            </w:r>
          </w:p>
        </w:tc>
        <w:tc>
          <w:tcPr>
            <w:tcW w:type="dxa" w:w="1757"/>
            <w:vAlign w:val="center"/>
            <w:tcMar>
              <w:top w:w="90" w:type="dxa"/>
              <w:start w:w="120" w:type="dxa"/>
              <w:bottom w:w="90" w:type="dxa"/>
              <w:end w:w="120" w:type="dxa"/>
            </w:tcMar>
          </w:tcPr>
          <w:p>
            <w:pPr>
              <w:spacing w:after="0" w:line="269" w:lineRule="auto"/>
            </w:pPr>
            <w:r>
              <w:rPr>
                <w:rFonts w:ascii="Calibri" w:hAnsi="Calibri" w:eastAsia="Yu Gothic"/>
                <w:sz w:val="18"/>
              </w:rPr>
              <w:t>中〜低</w:t>
            </w:r>
          </w:p>
        </w:tc>
        <w:tc>
          <w:tcPr>
            <w:tcW w:type="dxa" w:w="2268"/>
            <w:vAlign w:val="center"/>
            <w:tcMar>
              <w:top w:w="90" w:type="dxa"/>
              <w:start w:w="120" w:type="dxa"/>
              <w:bottom w:w="90" w:type="dxa"/>
              <w:end w:w="120" w:type="dxa"/>
            </w:tcMar>
          </w:tcPr>
          <w:p>
            <w:pPr>
              <w:spacing w:after="0" w:line="269" w:lineRule="auto"/>
            </w:pPr>
            <w:r>
              <w:rPr>
                <w:rFonts w:ascii="Calibri" w:hAnsi="Calibri" w:eastAsia="Yu Gothic"/>
                <w:sz w:val="18"/>
              </w:rPr>
              <w:t>ビジネス・クリエイターアカウントの投稿、コメント、インサイトなど</w:t>
            </w:r>
          </w:p>
        </w:tc>
        <w:tc>
          <w:tcPr>
            <w:tcW w:type="dxa" w:w="2835"/>
            <w:vAlign w:val="center"/>
            <w:tcMar>
              <w:top w:w="90" w:type="dxa"/>
              <w:start w:w="120" w:type="dxa"/>
              <w:bottom w:w="90" w:type="dxa"/>
              <w:end w:w="120" w:type="dxa"/>
            </w:tcMar>
          </w:tcPr>
          <w:p>
            <w:pPr>
              <w:spacing w:after="0" w:line="269" w:lineRule="auto"/>
            </w:pPr>
            <w:r>
              <w:rPr>
                <w:rFonts w:ascii="Calibri" w:hAnsi="Calibri" w:eastAsia="Yu Gothic"/>
                <w:sz w:val="18"/>
              </w:rPr>
              <w:t>Instagram のプロアカウントやMeta側の権限設定が必要で、一般投稿の横断的な収集には向きにくい</w:t>
            </w:r>
          </w:p>
        </w:tc>
        <w:tc>
          <w:tcPr>
            <w:tcW w:type="dxa" w:w="1247"/>
            <w:vAlign w:val="center"/>
            <w:tcMar>
              <w:top w:w="90" w:type="dxa"/>
              <w:start w:w="120" w:type="dxa"/>
              <w:bottom w:w="90" w:type="dxa"/>
              <w:end w:w="120" w:type="dxa"/>
            </w:tcMar>
          </w:tcPr>
          <w:p>
            <w:pPr>
              <w:spacing w:after="0" w:line="269" w:lineRule="auto"/>
            </w:pPr>
            <w:r>
              <w:rPr>
                <w:rFonts w:ascii="Calibri" w:hAnsi="Calibri" w:eastAsia="Yu Gothic"/>
                <w:sz w:val="18"/>
              </w:rPr>
              <w:t>中〜低</w:t>
            </w:r>
          </w:p>
        </w:tc>
      </w:tr>
      <w:tr>
        <w:trPr>
          <w:cantSplit/>
        </w:trPr>
        <w:tc>
          <w:tcPr>
            <w:tcW w:type="dxa" w:w="1247"/>
            <w:vAlign w:val="center"/>
            <w:tcMar>
              <w:top w:w="90" w:type="dxa"/>
              <w:start w:w="120" w:type="dxa"/>
              <w:bottom w:w="90" w:type="dxa"/>
              <w:end w:w="120" w:type="dxa"/>
            </w:tcMar>
          </w:tcPr>
          <w:p>
            <w:pPr>
              <w:spacing w:after="0" w:line="269" w:lineRule="auto"/>
            </w:pPr>
            <w:r>
              <w:rPr>
                <w:rFonts w:ascii="Calibri" w:hAnsi="Calibri" w:eastAsia="Yu Gothic"/>
                <w:sz w:val="18"/>
              </w:rPr>
              <w:t>X</w:t>
            </w:r>
          </w:p>
        </w:tc>
        <w:tc>
          <w:tcPr>
            <w:tcW w:type="dxa" w:w="1757"/>
            <w:vAlign w:val="center"/>
            <w:tcMar>
              <w:top w:w="90" w:type="dxa"/>
              <w:start w:w="120" w:type="dxa"/>
              <w:bottom w:w="90" w:type="dxa"/>
              <w:end w:w="120" w:type="dxa"/>
            </w:tcMar>
          </w:tcPr>
          <w:p>
            <w:pPr>
              <w:spacing w:after="0" w:line="269" w:lineRule="auto"/>
            </w:pPr>
            <w:r>
              <w:rPr>
                <w:rFonts w:ascii="Calibri" w:hAnsi="Calibri" w:eastAsia="Yu Gothic"/>
                <w:sz w:val="18"/>
              </w:rPr>
              <w:t>中〜低</w:t>
            </w:r>
          </w:p>
        </w:tc>
        <w:tc>
          <w:tcPr>
            <w:tcW w:type="dxa" w:w="2268"/>
            <w:vAlign w:val="center"/>
            <w:tcMar>
              <w:top w:w="90" w:type="dxa"/>
              <w:start w:w="120" w:type="dxa"/>
              <w:bottom w:w="90" w:type="dxa"/>
              <w:end w:w="120" w:type="dxa"/>
            </w:tcMar>
          </w:tcPr>
          <w:p>
            <w:pPr>
              <w:spacing w:after="0" w:line="269" w:lineRule="auto"/>
            </w:pPr>
            <w:r>
              <w:rPr>
                <w:rFonts w:ascii="Calibri" w:hAnsi="Calibri" w:eastAsia="Yu Gothic"/>
                <w:sz w:val="18"/>
              </w:rPr>
              <w:t>投稿、検索結果、ユーザー情報など</w:t>
            </w:r>
          </w:p>
        </w:tc>
        <w:tc>
          <w:tcPr>
            <w:tcW w:type="dxa" w:w="2835"/>
            <w:vAlign w:val="center"/>
            <w:tcMar>
              <w:top w:w="90" w:type="dxa"/>
              <w:start w:w="120" w:type="dxa"/>
              <w:bottom w:w="90" w:type="dxa"/>
              <w:end w:w="120" w:type="dxa"/>
            </w:tcMar>
          </w:tcPr>
          <w:p>
            <w:pPr>
              <w:spacing w:after="0" w:line="269" w:lineRule="auto"/>
            </w:pPr>
            <w:r>
              <w:rPr>
                <w:rFonts w:ascii="Calibri" w:hAnsi="Calibri" w:eastAsia="Yu Gothic"/>
                <w:sz w:val="18"/>
              </w:rPr>
              <w:t>プランごとの利用制限やレート制限があり、安定した大量収集にはコスト・制限面の確認が必要</w:t>
            </w:r>
          </w:p>
        </w:tc>
        <w:tc>
          <w:tcPr>
            <w:tcW w:type="dxa" w:w="1247"/>
            <w:vAlign w:val="center"/>
            <w:tcMar>
              <w:top w:w="90" w:type="dxa"/>
              <w:start w:w="120" w:type="dxa"/>
              <w:bottom w:w="90" w:type="dxa"/>
              <w:end w:w="120" w:type="dxa"/>
            </w:tcMar>
          </w:tcPr>
          <w:p>
            <w:pPr>
              <w:spacing w:after="0" w:line="269" w:lineRule="auto"/>
            </w:pPr>
            <w:r>
              <w:rPr>
                <w:rFonts w:ascii="Calibri" w:hAnsi="Calibri" w:eastAsia="Yu Gothic"/>
                <w:sz w:val="18"/>
              </w:rPr>
              <w:t>中〜低</w:t>
            </w:r>
          </w:p>
        </w:tc>
      </w:tr>
    </w:tbl>
    <w:p/>
    <w:p>
      <w:pPr>
        <w:keepNext w:val="0"/>
        <w:keepLines/>
        <w:widowControl/>
        <w:spacing w:after="120" w:line="293" w:lineRule="auto"/>
      </w:pPr>
      <w:r>
        <w:rPr>
          <w:rFonts w:ascii="Calibri" w:hAnsi="Calibri" w:eastAsia="Yu Gothic"/>
          <w:sz w:val="21"/>
        </w:rPr>
        <w:t>参照URL:</w:t>
      </w:r>
    </w:p>
    <w:p>
      <w:pPr>
        <w:pStyle w:val="ListBullet"/>
        <w:keepNext w:val="0"/>
        <w:keepLines/>
        <w:widowControl/>
        <w:ind w:left="312" w:hanging="142"/>
      </w:pPr>
      <w:r>
        <w:rPr>
          <w:rFonts w:ascii="Calibri" w:hAnsi="Calibri" w:eastAsia="Yu Gothic"/>
          <w:sz w:val="20"/>
        </w:rPr>
        <w:t>YouTube Data API Overview: https://developers.google.com/youtube/v3/getting-started</w:t>
      </w:r>
    </w:p>
    <w:p>
      <w:pPr>
        <w:pStyle w:val="ListBullet"/>
        <w:keepNext w:val="0"/>
        <w:keepLines/>
        <w:widowControl/>
        <w:ind w:left="312" w:hanging="142"/>
      </w:pPr>
      <w:r>
        <w:rPr>
          <w:rFonts w:ascii="Calibri" w:hAnsi="Calibri" w:eastAsia="Yu Gothic"/>
          <w:sz w:val="20"/>
        </w:rPr>
        <w:t>TikTok Research API: https://developers.tiktok.com/products/research-api/</w:t>
      </w:r>
    </w:p>
    <w:p>
      <w:pPr>
        <w:pStyle w:val="ListBullet"/>
        <w:keepNext w:val="0"/>
        <w:keepLines/>
        <w:widowControl/>
        <w:ind w:left="312" w:hanging="142"/>
      </w:pPr>
      <w:r>
        <w:rPr>
          <w:rFonts w:ascii="Calibri" w:hAnsi="Calibri" w:eastAsia="Yu Gothic"/>
          <w:sz w:val="20"/>
        </w:rPr>
        <w:t>Instagram Platform: https://developers.facebook.com/docs/instagram-platform/</w:t>
      </w:r>
    </w:p>
    <w:p>
      <w:pPr>
        <w:pStyle w:val="ListBullet"/>
        <w:keepNext w:val="0"/>
        <w:keepLines/>
        <w:widowControl/>
        <w:ind w:left="312" w:hanging="142"/>
      </w:pPr>
      <w:r>
        <w:rPr>
          <w:rFonts w:ascii="Calibri" w:hAnsi="Calibri" w:eastAsia="Yu Gothic"/>
          <w:sz w:val="20"/>
        </w:rPr>
        <w:t>X API Rate Limits: https://docs.x.com/x-api/fundamentals/rate-limits</w:t>
      </w:r>
    </w:p>
    <w:p>
      <w:pPr>
        <w:keepNext w:val="0"/>
        <w:keepLines/>
        <w:widowControl/>
        <w:spacing w:after="120" w:line="293" w:lineRule="auto"/>
      </w:pPr>
      <w:r>
        <w:rPr>
          <w:rFonts w:ascii="Calibri" w:hAnsi="Calibri" w:eastAsia="Yu Gothic"/>
          <w:sz w:val="21"/>
        </w:rPr>
        <w:t>分析対象の言語は、対象ターゲットに合わせて英語に絞る。</w:t>
      </w:r>
    </w:p>
    <w:p>
      <w:pPr>
        <w:keepNext w:val="0"/>
        <w:keepLines/>
        <w:widowControl/>
        <w:spacing w:after="120" w:line="293" w:lineRule="auto"/>
      </w:pPr>
      <w:r>
        <w:rPr>
          <w:rFonts w:ascii="Calibri" w:hAnsi="Calibri" w:eastAsia="Yu Gothic"/>
          <w:sz w:val="21"/>
        </w:rPr>
        <w:t>本来であれば、インバウンド観光客数の多い上位国を複数対象にし、国・言語ごとの関心差を比較することが望ましい。しかし、プロトタイプ段階で対象言語を広げすぎると、YouTube APIの利用量、分析対象データ量、AI分析にかかる処理量が増え、継続的な運用が難しくなる。そのため、今回の企画では、まず英語1言語に限定し、分析の精度と運用しやすさを優先する。</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81"/>
            <w:shd w:fill="E8EEF5"/>
            <w:vAlign w:val="center"/>
            <w:tcMar>
              <w:top w:w="90" w:type="dxa"/>
              <w:start w:w="120" w:type="dxa"/>
              <w:bottom w:w="90" w:type="dxa"/>
              <w:end w:w="120" w:type="dxa"/>
            </w:tcMar>
          </w:tcPr>
          <w:p>
            <w:pPr>
              <w:spacing w:after="0" w:line="269" w:lineRule="auto"/>
            </w:pPr>
            <w:r>
              <w:rPr>
                <w:rFonts w:ascii="Calibri" w:hAnsi="Calibri" w:eastAsia="Yu Gothic"/>
                <w:b/>
                <w:color w:val="162E44"/>
                <w:sz w:val="18"/>
              </w:rPr>
              <w:t>対象市場</w:t>
            </w:r>
          </w:p>
        </w:tc>
        <w:tc>
          <w:tcPr>
            <w:tcW w:type="dxa" w:w="6973"/>
            <w:shd w:fill="E8EEF5"/>
            <w:vAlign w:val="center"/>
            <w:tcMar>
              <w:top w:w="90" w:type="dxa"/>
              <w:start w:w="120" w:type="dxa"/>
              <w:bottom w:w="90" w:type="dxa"/>
              <w:end w:w="120" w:type="dxa"/>
            </w:tcMar>
          </w:tcPr>
          <w:p>
            <w:pPr>
              <w:spacing w:after="0" w:line="269" w:lineRule="auto"/>
            </w:pPr>
            <w:r>
              <w:rPr>
                <w:rFonts w:ascii="Calibri" w:hAnsi="Calibri" w:eastAsia="Yu Gothic"/>
                <w:b/>
                <w:color w:val="162E44"/>
                <w:sz w:val="18"/>
              </w:rPr>
              <w:t>分析対象言語</w:t>
            </w:r>
          </w:p>
        </w:tc>
      </w:tr>
      <w:tr>
        <w:trPr>
          <w:cantSplit/>
        </w:trPr>
        <w:tc>
          <w:tcPr>
            <w:tcW w:type="dxa" w:w="2381"/>
            <w:vAlign w:val="center"/>
            <w:tcMar>
              <w:top w:w="90" w:type="dxa"/>
              <w:start w:w="120" w:type="dxa"/>
              <w:bottom w:w="90" w:type="dxa"/>
              <w:end w:w="120" w:type="dxa"/>
            </w:tcMar>
          </w:tcPr>
          <w:p>
            <w:pPr>
              <w:spacing w:after="0" w:line="269" w:lineRule="auto"/>
            </w:pPr>
            <w:r>
              <w:rPr>
                <w:rFonts w:ascii="Calibri" w:hAnsi="Calibri" w:eastAsia="Yu Gothic"/>
                <w:sz w:val="18"/>
              </w:rPr>
              <w:t>米国</w:t>
            </w:r>
          </w:p>
        </w:tc>
        <w:tc>
          <w:tcPr>
            <w:tcW w:type="dxa" w:w="6973"/>
            <w:vAlign w:val="center"/>
            <w:tcMar>
              <w:top w:w="90" w:type="dxa"/>
              <w:start w:w="120" w:type="dxa"/>
              <w:bottom w:w="90" w:type="dxa"/>
              <w:end w:w="120" w:type="dxa"/>
            </w:tcMar>
          </w:tcPr>
          <w:p>
            <w:pPr>
              <w:spacing w:after="0" w:line="269" w:lineRule="auto"/>
            </w:pPr>
            <w:r>
              <w:rPr>
                <w:rFonts w:ascii="Calibri" w:hAnsi="Calibri" w:eastAsia="Yu Gothic"/>
                <w:sz w:val="18"/>
              </w:rPr>
              <w:t>英語</w:t>
            </w:r>
          </w:p>
        </w:tc>
      </w:tr>
    </w:tbl>
    <w:p/>
    <w:p>
      <w:pPr>
        <w:keepNext w:val="0"/>
        <w:keepLines/>
        <w:widowControl/>
        <w:spacing w:after="120" w:line="293" w:lineRule="auto"/>
      </w:pPr>
      <w:r>
        <w:rPr>
          <w:rFonts w:ascii="Calibri" w:hAnsi="Calibri" w:eastAsia="Yu Gothic"/>
          <w:sz w:val="21"/>
        </w:rPr>
        <w:t>将来的には Instagram や TikTok なども分析対象に追加できるが、今回のプロトタイプでは、まず説明しやすく実現可能な範囲として YouTube を中心に設計する。</w:t>
      </w:r>
    </w:p>
    <w:p>
      <w:pPr>
        <w:pStyle w:val="Heading1"/>
        <w:keepNext/>
        <w:keepLines w:val="0"/>
        <w:widowControl/>
      </w:pPr>
      <w:r>
        <w:t>比較対象</w:t>
      </w:r>
    </w:p>
    <w:p>
      <w:pPr>
        <w:keepNext w:val="0"/>
        <w:keepLines/>
        <w:widowControl/>
        <w:spacing w:after="120" w:line="293" w:lineRule="auto"/>
      </w:pPr>
      <w:r>
        <w:rPr>
          <w:rFonts w:ascii="Calibri" w:hAnsi="Calibri" w:eastAsia="Yu Gothic"/>
          <w:sz w:val="21"/>
        </w:rPr>
        <w:t>比較対象は広島県（宮島）に絞る。</w:t>
      </w:r>
    </w:p>
    <w:p>
      <w:pPr>
        <w:keepNext w:val="0"/>
        <w:keepLines/>
        <w:widowControl/>
        <w:spacing w:after="120" w:line="293" w:lineRule="auto"/>
      </w:pPr>
      <w:r>
        <w:rPr>
          <w:rFonts w:ascii="Calibri" w:hAnsi="Calibri" w:eastAsia="Yu Gothic"/>
          <w:sz w:val="21"/>
        </w:rPr>
        <w:t>比較地域は多いほど参考材料が増えるが、自治体の現場で継続的に運用することを考えると、比較対象を増やしすぎるとデータ確認の手間とAPI利用量が増える。今回は、コストを抑えながら継続的な改善を行うため、比較対象を1地域に限定する。</w:t>
      </w:r>
    </w:p>
    <w:p>
      <w:pPr>
        <w:keepNext w:val="0"/>
        <w:keepLines/>
        <w:widowControl/>
        <w:spacing w:after="120" w:line="293" w:lineRule="auto"/>
      </w:pPr>
      <w:r>
        <w:rPr>
          <w:rFonts w:ascii="Calibri" w:hAnsi="Calibri" w:eastAsia="Yu Gothic"/>
          <w:sz w:val="21"/>
        </w:rPr>
        <w:t>宮島を選定した理由は、伊勢志摩と観光資源の性質が近いためである。特に、神社を中心とした文化観光、海に面した景観、海鮮を含む食文化という点で共通している。</w:t>
      </w:r>
    </w:p>
    <w:p>
      <w:pPr>
        <w:keepNext w:val="0"/>
        <w:keepLines/>
        <w:widowControl/>
        <w:spacing w:after="120" w:line="293" w:lineRule="auto"/>
      </w:pPr>
      <w:r>
        <w:rPr>
          <w:rFonts w:ascii="Calibri" w:hAnsi="Calibri" w:eastAsia="Yu Gothic"/>
          <w:sz w:val="21"/>
        </w:rPr>
        <w:t>また、主要都市からの移動に一定の手間がかかる点も類似している。伊勢志摩は名古屋や大阪方面からの移動、宮島は広島市内から電車やフェリーを乗り継ぐ移動が必要であり、目的地までの行き方を分かりやすく伝えることが観光促進において重要となる。</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984"/>
            <w:shd w:fill="E8EEF5"/>
            <w:vAlign w:val="center"/>
            <w:tcMar>
              <w:top w:w="90" w:type="dxa"/>
              <w:start w:w="120" w:type="dxa"/>
              <w:bottom w:w="90" w:type="dxa"/>
              <w:end w:w="120" w:type="dxa"/>
            </w:tcMar>
          </w:tcPr>
          <w:p>
            <w:pPr>
              <w:spacing w:after="0" w:line="269" w:lineRule="auto"/>
            </w:pPr>
            <w:r>
              <w:rPr>
                <w:rFonts w:ascii="Calibri" w:hAnsi="Calibri" w:eastAsia="Yu Gothic"/>
                <w:b/>
                <w:color w:val="162E44"/>
                <w:sz w:val="18"/>
              </w:rPr>
              <w:t>地域</w:t>
            </w:r>
          </w:p>
        </w:tc>
        <w:tc>
          <w:tcPr>
            <w:tcW w:type="dxa" w:w="2438"/>
            <w:shd w:fill="E8EEF5"/>
            <w:vAlign w:val="center"/>
            <w:tcMar>
              <w:top w:w="90" w:type="dxa"/>
              <w:start w:w="120" w:type="dxa"/>
              <w:bottom w:w="90" w:type="dxa"/>
              <w:end w:w="120" w:type="dxa"/>
            </w:tcMar>
          </w:tcPr>
          <w:p>
            <w:pPr>
              <w:spacing w:after="0" w:line="269" w:lineRule="auto"/>
            </w:pPr>
            <w:r>
              <w:rPr>
                <w:rFonts w:ascii="Calibri" w:hAnsi="Calibri" w:eastAsia="Yu Gothic"/>
                <w:b/>
                <w:color w:val="162E44"/>
                <w:sz w:val="18"/>
              </w:rPr>
              <w:t>特徴</w:t>
            </w:r>
          </w:p>
        </w:tc>
        <w:tc>
          <w:tcPr>
            <w:tcW w:type="dxa" w:w="4932"/>
            <w:shd w:fill="E8EEF5"/>
            <w:vAlign w:val="center"/>
            <w:tcMar>
              <w:top w:w="90" w:type="dxa"/>
              <w:start w:w="120" w:type="dxa"/>
              <w:bottom w:w="90" w:type="dxa"/>
              <w:end w:w="120" w:type="dxa"/>
            </w:tcMar>
          </w:tcPr>
          <w:p>
            <w:pPr>
              <w:spacing w:after="0" w:line="269" w:lineRule="auto"/>
            </w:pPr>
            <w:r>
              <w:rPr>
                <w:rFonts w:ascii="Calibri" w:hAnsi="Calibri" w:eastAsia="Yu Gothic"/>
                <w:b/>
                <w:color w:val="162E44"/>
                <w:sz w:val="18"/>
              </w:rPr>
              <w:t>参考にする観点</w:t>
            </w:r>
          </w:p>
        </w:tc>
      </w:tr>
      <w:tr>
        <w:trPr>
          <w:cantSplit/>
        </w:trPr>
        <w:tc>
          <w:tcPr>
            <w:tcW w:type="dxa" w:w="1984"/>
            <w:vAlign w:val="center"/>
            <w:tcMar>
              <w:top w:w="90" w:type="dxa"/>
              <w:start w:w="120" w:type="dxa"/>
              <w:bottom w:w="90" w:type="dxa"/>
              <w:end w:w="120" w:type="dxa"/>
            </w:tcMar>
          </w:tcPr>
          <w:p>
            <w:pPr>
              <w:spacing w:after="0" w:line="269" w:lineRule="auto"/>
            </w:pPr>
            <w:r>
              <w:rPr>
                <w:rFonts w:ascii="Calibri" w:hAnsi="Calibri" w:eastAsia="Yu Gothic"/>
                <w:sz w:val="18"/>
              </w:rPr>
              <w:t>広島県（宮島）</w:t>
            </w:r>
          </w:p>
        </w:tc>
        <w:tc>
          <w:tcPr>
            <w:tcW w:type="dxa" w:w="2438"/>
            <w:vAlign w:val="center"/>
            <w:tcMar>
              <w:top w:w="90" w:type="dxa"/>
              <w:start w:w="120" w:type="dxa"/>
              <w:bottom w:w="90" w:type="dxa"/>
              <w:end w:w="120" w:type="dxa"/>
            </w:tcMar>
          </w:tcPr>
          <w:p>
            <w:pPr>
              <w:spacing w:after="0" w:line="269" w:lineRule="auto"/>
            </w:pPr>
            <w:r>
              <w:rPr>
                <w:rFonts w:ascii="Calibri" w:hAnsi="Calibri" w:eastAsia="Yu Gothic"/>
                <w:sz w:val="18"/>
              </w:rPr>
              <w:t>神社、海景観、海鮮、海外認知</w:t>
            </w:r>
          </w:p>
        </w:tc>
        <w:tc>
          <w:tcPr>
            <w:tcW w:type="dxa" w:w="4932"/>
            <w:vAlign w:val="center"/>
            <w:tcMar>
              <w:top w:w="90" w:type="dxa"/>
              <w:start w:w="120" w:type="dxa"/>
              <w:bottom w:w="90" w:type="dxa"/>
              <w:end w:w="120" w:type="dxa"/>
            </w:tcMar>
          </w:tcPr>
          <w:p>
            <w:pPr>
              <w:spacing w:after="0" w:line="269" w:lineRule="auto"/>
            </w:pPr>
            <w:r>
              <w:rPr>
                <w:rFonts w:ascii="Calibri" w:hAnsi="Calibri" w:eastAsia="Yu Gothic"/>
                <w:sz w:val="18"/>
              </w:rPr>
              <w:t>文化観光と海景観を組み合わせた見せ方、アクセス情報の伝え方、海外向け動画発信数</w:t>
            </w:r>
          </w:p>
        </w:tc>
      </w:tr>
      <w:tr>
        <w:trPr>
          <w:cantSplit/>
        </w:trPr>
        <w:tc>
          <w:tcPr>
            <w:tcW w:type="dxa" w:w="1984"/>
            <w:vAlign w:val="center"/>
            <w:tcMar>
              <w:top w:w="90" w:type="dxa"/>
              <w:start w:w="120" w:type="dxa"/>
              <w:bottom w:w="90" w:type="dxa"/>
              <w:end w:w="120" w:type="dxa"/>
            </w:tcMar>
          </w:tcPr>
          <w:p>
            <w:pPr>
              <w:spacing w:after="0" w:line="269" w:lineRule="auto"/>
            </w:pPr>
            <w:r>
              <w:rPr>
                <w:rFonts w:ascii="Calibri" w:hAnsi="Calibri" w:eastAsia="Yu Gothic"/>
                <w:sz w:val="18"/>
              </w:rPr>
              <w:t>伊勢志摩</w:t>
            </w:r>
          </w:p>
        </w:tc>
        <w:tc>
          <w:tcPr>
            <w:tcW w:type="dxa" w:w="2438"/>
            <w:vAlign w:val="center"/>
            <w:tcMar>
              <w:top w:w="90" w:type="dxa"/>
              <w:start w:w="120" w:type="dxa"/>
              <w:bottom w:w="90" w:type="dxa"/>
              <w:end w:w="120" w:type="dxa"/>
            </w:tcMar>
          </w:tcPr>
          <w:p>
            <w:pPr>
              <w:spacing w:after="0" w:line="269" w:lineRule="auto"/>
            </w:pPr>
            <w:r>
              <w:rPr>
                <w:rFonts w:ascii="Calibri" w:hAnsi="Calibri" w:eastAsia="Yu Gothic"/>
                <w:sz w:val="18"/>
              </w:rPr>
              <w:t>神社、海景観、海鮮・食文化</w:t>
            </w:r>
          </w:p>
        </w:tc>
        <w:tc>
          <w:tcPr>
            <w:tcW w:type="dxa" w:w="4932"/>
            <w:vAlign w:val="center"/>
            <w:tcMar>
              <w:top w:w="90" w:type="dxa"/>
              <w:start w:w="120" w:type="dxa"/>
              <w:bottom w:w="90" w:type="dxa"/>
              <w:end w:w="120" w:type="dxa"/>
            </w:tcMar>
          </w:tcPr>
          <w:p>
            <w:pPr>
              <w:spacing w:after="0" w:line="269" w:lineRule="auto"/>
            </w:pPr>
            <w:r>
              <w:rPr>
                <w:rFonts w:ascii="Calibri" w:hAnsi="Calibri" w:eastAsia="Yu Gothic"/>
                <w:sz w:val="18"/>
              </w:rPr>
              <w:t>魅力は多いが、海外向けの動画発信数や見せ方に改善余地がある</w:t>
            </w:r>
          </w:p>
        </w:tc>
      </w:tr>
    </w:tbl>
    <w:p/>
    <w:p>
      <w:pPr>
        <w:keepNext w:val="0"/>
        <w:keepLines/>
        <w:widowControl/>
        <w:spacing w:after="120" w:line="293" w:lineRule="auto"/>
      </w:pPr>
      <w:r>
        <w:rPr>
          <w:rFonts w:ascii="Calibri" w:hAnsi="Calibri" w:eastAsia="Yu Gothic"/>
          <w:sz w:val="21"/>
        </w:rPr>
        <w:t>宮島をそのまま模倣するのではなく、伊勢志摩と近い観光資源を持つ地域が、海外旅行者にどのように伝わっているかを比較対象として参考にする。</w:t>
      </w:r>
    </w:p>
    <w:p>
      <w:pPr>
        <w:pStyle w:val="Heading1"/>
        <w:keepNext/>
        <w:keepLines w:val="0"/>
        <w:widowControl/>
      </w:pPr>
      <w:r>
        <w:t>解決方針</w:t>
      </w:r>
    </w:p>
    <w:p>
      <w:pPr>
        <w:keepNext w:val="0"/>
        <w:keepLines/>
        <w:widowControl/>
        <w:spacing w:after="120" w:line="293" w:lineRule="auto"/>
      </w:pPr>
      <w:r>
        <w:rPr>
          <w:rFonts w:ascii="Calibri" w:hAnsi="Calibri" w:eastAsia="Yu Gothic"/>
          <w:sz w:val="21"/>
        </w:rPr>
        <w:t>本プロトタイプでは、次の3点を実現することを目指す。</w:t>
      </w:r>
    </w:p>
    <w:p>
      <w:pPr>
        <w:pStyle w:val="ListBullet"/>
        <w:keepNext w:val="0"/>
        <w:keepLines/>
        <w:widowControl/>
        <w:ind w:left="312" w:hanging="142"/>
      </w:pPr>
      <w:r>
        <w:rPr>
          <w:rFonts w:ascii="Calibri" w:hAnsi="Calibri" w:eastAsia="Yu Gothic"/>
          <w:sz w:val="20"/>
        </w:rPr>
        <w:t>伊勢志摩に関する YouTube 投稿の傾向を整理する</w:t>
      </w:r>
    </w:p>
    <w:p>
      <w:pPr>
        <w:pStyle w:val="ListBullet"/>
        <w:keepNext w:val="0"/>
        <w:keepLines/>
        <w:widowControl/>
        <w:ind w:left="312" w:hanging="142"/>
      </w:pPr>
      <w:r>
        <w:rPr>
          <w:rFonts w:ascii="Calibri" w:hAnsi="Calibri" w:eastAsia="Yu Gothic"/>
          <w:sz w:val="20"/>
        </w:rPr>
        <w:t>海外旅行者が反応しやすい観光テーマを把握する</w:t>
      </w:r>
    </w:p>
    <w:p>
      <w:pPr>
        <w:pStyle w:val="ListBullet"/>
        <w:keepNext w:val="0"/>
        <w:keepLines/>
        <w:widowControl/>
        <w:ind w:left="312" w:hanging="142"/>
      </w:pPr>
      <w:r>
        <w:rPr>
          <w:rFonts w:ascii="Calibri" w:hAnsi="Calibri" w:eastAsia="Yu Gothic"/>
          <w:sz w:val="20"/>
        </w:rPr>
        <w:t>分析結果をもとに、次に取るべき情報発信案を提示する</w:t>
      </w:r>
    </w:p>
    <w:p>
      <w:pPr>
        <w:keepNext w:val="0"/>
        <w:keepLines/>
        <w:widowControl/>
        <w:spacing w:after="120" w:line="293" w:lineRule="auto"/>
      </w:pPr>
      <w:r>
        <w:rPr>
          <w:rFonts w:ascii="Calibri" w:hAnsi="Calibri" w:eastAsia="Yu Gothic"/>
          <w:sz w:val="21"/>
        </w:rPr>
        <w:t>単に投稿を集めるだけでなく、分析結果を観光プロモーションの改善案につなげる点を重視する。</w:t>
      </w:r>
    </w:p>
    <w:p>
      <w:pPr>
        <w:keepNext w:val="0"/>
        <w:keepLines/>
        <w:widowControl/>
        <w:spacing w:after="120" w:line="293" w:lineRule="auto"/>
      </w:pPr>
      <w:r>
        <w:rPr>
          <w:rFonts w:ascii="Calibri" w:hAnsi="Calibri" w:eastAsia="Yu Gothic"/>
          <w:sz w:val="21"/>
        </w:rPr>
        <w:t>また、自治体の現場では、ITに不慣れな職員が多いことや、日々の業務が忙しくデータを細かく確認する時間が取りにくいことも想定される。そのため、本プロトタイプでは、ページ数や操作を増やしすぎず、分析結果を一目で理解できる構成を重視する。特に、コメント本文などを扱う段階では、細かな文章をそのまま並べるのではなく、出現頻度の高い内容をトピックとしてまとめ、観光担当者がすぐに判断できる形にする。</w:t>
      </w:r>
    </w:p>
    <w:p>
      <w:pPr>
        <w:pStyle w:val="Heading1"/>
        <w:keepNext/>
        <w:keepLines w:val="0"/>
        <w:widowControl/>
      </w:pPr>
      <w:r>
        <w:t>システム概要</w:t>
      </w:r>
    </w:p>
    <w:p>
      <w:pPr>
        <w:keepNext w:val="0"/>
        <w:keepLines/>
        <w:widowControl/>
        <w:spacing w:after="120" w:line="293" w:lineRule="auto"/>
      </w:pPr>
      <w:r>
        <w:rPr>
          <w:rFonts w:ascii="Calibri" w:hAnsi="Calibri" w:eastAsia="Yu Gothic"/>
          <w:sz w:val="21"/>
        </w:rPr>
        <w:t>「伊勢観光分析」では、以下の流れを想定する。</w:t>
      </w:r>
    </w:p>
    <w:p>
      <w:pPr>
        <w:pStyle w:val="ListBullet"/>
        <w:keepNext w:val="0"/>
        <w:keepLines/>
        <w:widowControl/>
        <w:ind w:left="312" w:hanging="142"/>
      </w:pPr>
      <w:r>
        <w:rPr>
          <w:rFonts w:ascii="Calibri" w:hAnsi="Calibri" w:eastAsia="Yu Gothic"/>
          <w:sz w:val="20"/>
        </w:rPr>
        <w:t>伊勢志摩に関する YouTube 動画や投稿情報を収集する</w:t>
      </w:r>
    </w:p>
    <w:p>
      <w:pPr>
        <w:pStyle w:val="ListBullet"/>
        <w:keepNext w:val="0"/>
        <w:keepLines/>
        <w:widowControl/>
        <w:ind w:left="312" w:hanging="142"/>
      </w:pPr>
      <w:r>
        <w:rPr>
          <w:rFonts w:ascii="Calibri" w:hAnsi="Calibri" w:eastAsia="Yu Gothic"/>
          <w:sz w:val="20"/>
        </w:rPr>
        <w:t>英語の旅行投稿を中心に、タイトル、説明文、再生数、コメント、使用されている言葉を整理する</w:t>
      </w:r>
    </w:p>
    <w:p>
      <w:pPr>
        <w:pStyle w:val="ListBullet"/>
        <w:keepNext w:val="0"/>
        <w:keepLines/>
        <w:widowControl/>
        <w:ind w:left="312" w:hanging="142"/>
      </w:pPr>
      <w:r>
        <w:rPr>
          <w:rFonts w:ascii="Calibri" w:hAnsi="Calibri" w:eastAsia="Yu Gothic"/>
          <w:sz w:val="20"/>
        </w:rPr>
        <w:t>人気のある観光テーマや、海外旅行者が反応している内容を確認する</w:t>
      </w:r>
    </w:p>
    <w:p>
      <w:pPr>
        <w:pStyle w:val="ListBullet"/>
        <w:keepNext w:val="0"/>
        <w:keepLines/>
        <w:widowControl/>
        <w:ind w:left="312" w:hanging="142"/>
      </w:pPr>
      <w:r>
        <w:rPr>
          <w:rFonts w:ascii="Calibri" w:hAnsi="Calibri" w:eastAsia="Yu Gothic"/>
          <w:sz w:val="20"/>
        </w:rPr>
        <w:t>画面上で分かりやすく表示する</w:t>
      </w:r>
    </w:p>
    <w:p>
      <w:pPr>
        <w:pStyle w:val="ListBullet"/>
        <w:keepNext w:val="0"/>
        <w:keepLines/>
        <w:widowControl/>
        <w:ind w:left="312" w:hanging="142"/>
      </w:pPr>
      <w:r>
        <w:rPr>
          <w:rFonts w:ascii="Calibri" w:hAnsi="Calibri" w:eastAsia="Yu Gothic"/>
          <w:sz w:val="20"/>
        </w:rPr>
        <w:t>観光プロモーションの改善案を提示する</w:t>
      </w:r>
    </w:p>
    <w:p>
      <w:pPr>
        <w:keepNext w:val="0"/>
        <w:keepLines/>
        <w:widowControl/>
        <w:spacing w:after="120" w:line="293" w:lineRule="auto"/>
      </w:pPr>
      <w:r>
        <w:rPr>
          <w:rFonts w:ascii="Calibri" w:hAnsi="Calibri" w:eastAsia="Yu Gothic"/>
          <w:sz w:val="21"/>
        </w:rPr>
        <w:t>今回の提出では、YouTube APIで取得した保存済み実データを用いて、画面と考え方を示す。</w:t>
      </w:r>
    </w:p>
    <w:p>
      <w:pPr>
        <w:keepNext w:val="0"/>
        <w:keepLines/>
        <w:widowControl/>
        <w:spacing w:after="120" w:line="293" w:lineRule="auto"/>
      </w:pPr>
      <w:r>
        <w:rPr>
          <w:rFonts w:ascii="Calibri" w:hAnsi="Calibri" w:eastAsia="Yu Gothic"/>
          <w:sz w:val="21"/>
        </w:rPr>
        <w:t>将来的にコメント本文まで分析対象を広げる場合は、コメントを個別に読むのではなく、「アクセスが分かりにくい」「食体験への関心が高い」「参拝方法を知りたい」といった主要トピックに分類して表示する。これにより、担当者が短時間で傾向を把握し、次の発信内容を決めやすくする。</w:t>
      </w:r>
    </w:p>
    <w:p>
      <w:pPr>
        <w:pStyle w:val="Heading1"/>
        <w:keepNext/>
        <w:keepLines w:val="0"/>
        <w:widowControl/>
      </w:pPr>
      <w:r>
        <w:t>デモで示す内容</w:t>
      </w:r>
    </w:p>
    <w:p>
      <w:pPr>
        <w:keepNext w:val="0"/>
        <w:keepLines/>
        <w:widowControl/>
        <w:spacing w:after="120" w:line="293" w:lineRule="auto"/>
      </w:pPr>
      <w:r>
        <w:rPr>
          <w:rFonts w:ascii="Calibri" w:hAnsi="Calibri" w:eastAsia="Yu Gothic"/>
          <w:sz w:val="21"/>
        </w:rPr>
        <w:t>デモでは、完成したシステムではなく、課題へのアプローチと画面イメージを示す。</w:t>
      </w:r>
    </w:p>
    <w:p>
      <w:pPr>
        <w:pStyle w:val="ListBullet"/>
        <w:keepNext w:val="0"/>
        <w:keepLines/>
        <w:widowControl/>
        <w:ind w:left="312" w:hanging="142"/>
      </w:pPr>
      <w:r>
        <w:rPr>
          <w:rFonts w:ascii="Calibri" w:hAnsi="Calibri" w:eastAsia="Yu Gothic"/>
          <w:sz w:val="20"/>
        </w:rPr>
        <w:t>分析の全体像が分かるトップ画面</w:t>
      </w:r>
    </w:p>
    <w:p>
      <w:pPr>
        <w:pStyle w:val="ListBullet"/>
        <w:keepNext w:val="0"/>
        <w:keepLines/>
        <w:widowControl/>
        <w:ind w:left="312" w:hanging="142"/>
      </w:pPr>
      <w:r>
        <w:rPr>
          <w:rFonts w:ascii="Calibri" w:hAnsi="Calibri" w:eastAsia="Yu Gothic"/>
          <w:sz w:val="20"/>
        </w:rPr>
        <w:t>対象市場と言語を確認できる画面</w:t>
      </w:r>
    </w:p>
    <w:p>
      <w:pPr>
        <w:pStyle w:val="ListBullet"/>
        <w:keepNext w:val="0"/>
        <w:keepLines/>
        <w:widowControl/>
        <w:ind w:left="312" w:hanging="142"/>
      </w:pPr>
      <w:r>
        <w:rPr>
          <w:rFonts w:ascii="Calibri" w:hAnsi="Calibri" w:eastAsia="Yu Gothic"/>
          <w:sz w:val="20"/>
        </w:rPr>
        <w:t>人気キーワードを確認できる画面</w:t>
      </w:r>
    </w:p>
    <w:p>
      <w:pPr>
        <w:pStyle w:val="ListBullet"/>
        <w:keepNext w:val="0"/>
        <w:keepLines/>
        <w:widowControl/>
        <w:ind w:left="312" w:hanging="142"/>
      </w:pPr>
      <w:r>
        <w:rPr>
          <w:rFonts w:ascii="Calibri" w:hAnsi="Calibri" w:eastAsia="Yu Gothic"/>
          <w:sz w:val="20"/>
        </w:rPr>
        <w:t>文化、自然、食などの観光テーマ別の傾向を確認できる画面</w:t>
      </w:r>
    </w:p>
    <w:p>
      <w:pPr>
        <w:pStyle w:val="ListBullet"/>
        <w:keepNext w:val="0"/>
        <w:keepLines/>
        <w:widowControl/>
        <w:ind w:left="312" w:hanging="142"/>
      </w:pPr>
      <w:r>
        <w:rPr>
          <w:rFonts w:ascii="Calibri" w:hAnsi="Calibri" w:eastAsia="Yu Gothic"/>
          <w:sz w:val="20"/>
        </w:rPr>
        <w:t>広島県（宮島）との比較を確認できる画面</w:t>
      </w:r>
    </w:p>
    <w:p>
      <w:pPr>
        <w:pStyle w:val="ListBullet"/>
        <w:keepNext w:val="0"/>
        <w:keepLines/>
        <w:widowControl/>
        <w:ind w:left="312" w:hanging="142"/>
      </w:pPr>
      <w:r>
        <w:rPr>
          <w:rFonts w:ascii="Calibri" w:hAnsi="Calibri" w:eastAsia="Yu Gothic"/>
          <w:sz w:val="20"/>
        </w:rPr>
        <w:t>分析結果から発信アイデアを提示する画面</w:t>
      </w:r>
    </w:p>
    <w:p>
      <w:pPr>
        <w:keepNext w:val="0"/>
        <w:keepLines/>
        <w:widowControl/>
        <w:spacing w:after="120" w:line="293" w:lineRule="auto"/>
      </w:pPr>
      <w:r>
        <w:rPr>
          <w:rFonts w:ascii="Calibri" w:hAnsi="Calibri" w:eastAsia="Yu Gothic"/>
          <w:sz w:val="21"/>
        </w:rPr>
        <w:t>これにより、観光担当者が「どの魅力を、どのように発信すべきか」を考えるための補助ツールとして位置づける。</w:t>
      </w:r>
    </w:p>
    <w:p>
      <w:pPr>
        <w:keepNext w:val="0"/>
        <w:keepLines/>
        <w:widowControl/>
        <w:spacing w:after="120" w:line="293" w:lineRule="auto"/>
      </w:pPr>
      <w:r>
        <w:rPr>
          <w:rFonts w:ascii="Calibri" w:hAnsi="Calibri" w:eastAsia="Yu Gothic"/>
          <w:sz w:val="21"/>
        </w:rPr>
        <w:t>画面数は必要最低限に抑え、日々の業務の合間でも確認しやすい構成にする。定期的にデータを確認し、少しずつ発信内容を改善していく運用を想定するため、詳細な分析資料を毎回作るのではなく、画面上で要点を確認できることを重視する。</w:t>
      </w:r>
    </w:p>
    <w:p>
      <w:pPr>
        <w:pStyle w:val="Heading1"/>
        <w:keepNext/>
        <w:keepLines w:val="0"/>
        <w:widowControl/>
      </w:pPr>
      <w:r>
        <w:t>工夫した点</w:t>
      </w:r>
    </w:p>
    <w:p>
      <w:pPr>
        <w:keepNext w:val="0"/>
        <w:keepLines/>
        <w:widowControl/>
        <w:spacing w:after="120" w:line="293" w:lineRule="auto"/>
      </w:pPr>
      <w:r>
        <w:rPr>
          <w:rFonts w:ascii="Calibri" w:hAnsi="Calibri" w:eastAsia="Yu Gothic"/>
          <w:sz w:val="21"/>
        </w:rPr>
        <w:t>本企画で工夫した点は、以下の通りである。</w:t>
      </w:r>
    </w:p>
    <w:p>
      <w:pPr>
        <w:pStyle w:val="ListBullet"/>
        <w:keepNext w:val="0"/>
        <w:keepLines/>
        <w:widowControl/>
        <w:ind w:left="312" w:hanging="142"/>
      </w:pPr>
      <w:r>
        <w:rPr>
          <w:rFonts w:ascii="Calibri" w:hAnsi="Calibri" w:eastAsia="Yu Gothic"/>
          <w:sz w:val="20"/>
        </w:rPr>
        <w:t>対象地域を伊勢志摩に絞り、課題設定を明確にした</w:t>
      </w:r>
    </w:p>
    <w:p>
      <w:pPr>
        <w:pStyle w:val="ListBullet"/>
        <w:keepNext w:val="0"/>
        <w:keepLines/>
        <w:widowControl/>
        <w:ind w:left="312" w:hanging="142"/>
      </w:pPr>
      <w:r>
        <w:rPr>
          <w:rFonts w:ascii="Calibri" w:hAnsi="Calibri" w:eastAsia="Yu Gothic"/>
          <w:sz w:val="20"/>
        </w:rPr>
        <w:t>対象ターゲットを、現在の英語検索語と一致する米国市場に絞った</w:t>
      </w:r>
    </w:p>
    <w:p>
      <w:pPr>
        <w:pStyle w:val="ListBullet"/>
        <w:keepNext w:val="0"/>
        <w:keepLines/>
        <w:widowControl/>
        <w:ind w:left="312" w:hanging="142"/>
      </w:pPr>
      <w:r>
        <w:rPr>
          <w:rFonts w:ascii="Calibri" w:hAnsi="Calibri" w:eastAsia="Yu Gothic"/>
          <w:sz w:val="20"/>
        </w:rPr>
        <w:t>分析対象言語を英語に絞り、見るべき投稿範囲を明確にした</w:t>
      </w:r>
    </w:p>
    <w:p>
      <w:pPr>
        <w:pStyle w:val="ListBullet"/>
        <w:keepNext w:val="0"/>
        <w:keepLines/>
        <w:widowControl/>
        <w:ind w:left="312" w:hanging="142"/>
      </w:pPr>
      <w:r>
        <w:rPr>
          <w:rFonts w:ascii="Calibri" w:hAnsi="Calibri" w:eastAsia="Yu Gothic"/>
          <w:sz w:val="20"/>
        </w:rPr>
        <w:t>分析対象を API利用の制限が少ないYouTube に絞り、実現可能な範囲にした</w:t>
      </w:r>
    </w:p>
    <w:p>
      <w:pPr>
        <w:pStyle w:val="ListBullet"/>
        <w:keepNext w:val="0"/>
        <w:keepLines/>
        <w:widowControl/>
        <w:ind w:left="312" w:hanging="142"/>
      </w:pPr>
      <w:r>
        <w:rPr>
          <w:rFonts w:ascii="Calibri" w:hAnsi="Calibri" w:eastAsia="Yu Gothic"/>
          <w:sz w:val="20"/>
        </w:rPr>
        <w:t>比較対象を広島県（宮島）に変更し、観光資源の類似性を踏まえて比較しやすい構成にした</w:t>
      </w:r>
    </w:p>
    <w:p>
      <w:pPr>
        <w:pStyle w:val="ListBullet"/>
        <w:keepNext w:val="0"/>
        <w:keepLines/>
        <w:widowControl/>
        <w:ind w:left="312" w:hanging="142"/>
      </w:pPr>
      <w:r>
        <w:rPr>
          <w:rFonts w:ascii="Calibri" w:hAnsi="Calibri" w:eastAsia="Yu Gothic"/>
          <w:sz w:val="20"/>
        </w:rPr>
        <w:t>観光資源を「文化・自然・食」に分け、整理しやすくした</w:t>
      </w:r>
    </w:p>
    <w:p>
      <w:pPr>
        <w:pStyle w:val="ListBullet"/>
        <w:keepNext w:val="0"/>
        <w:keepLines/>
        <w:widowControl/>
        <w:ind w:left="312" w:hanging="142"/>
      </w:pPr>
      <w:r>
        <w:rPr>
          <w:rFonts w:ascii="Calibri" w:hAnsi="Calibri" w:eastAsia="Yu Gothic"/>
          <w:sz w:val="20"/>
        </w:rPr>
        <w:t>分析結果を、単なるデータ表示ではなく施策案につなげる構成にした</w:t>
      </w:r>
    </w:p>
    <w:p>
      <w:pPr>
        <w:pStyle w:val="ListBullet"/>
        <w:keepNext w:val="0"/>
        <w:keepLines/>
        <w:widowControl/>
        <w:ind w:left="312" w:hanging="142"/>
      </w:pPr>
      <w:r>
        <w:rPr>
          <w:rFonts w:ascii="Calibri" w:hAnsi="Calibri" w:eastAsia="Yu Gothic"/>
          <w:sz w:val="20"/>
        </w:rPr>
        <w:t>自治体職員が短時間で確認できるよう、画面数と表示内容を絞った</w:t>
      </w:r>
    </w:p>
    <w:p>
      <w:pPr>
        <w:pStyle w:val="ListBullet"/>
        <w:keepNext w:val="0"/>
        <w:keepLines/>
        <w:widowControl/>
        <w:ind w:left="312" w:hanging="142"/>
      </w:pPr>
      <w:r>
        <w:rPr>
          <w:rFonts w:ascii="Calibri" w:hAnsi="Calibri" w:eastAsia="Yu Gothic"/>
          <w:sz w:val="20"/>
        </w:rPr>
        <w:t>API利用量を抑えるため、比較地域を1つ、分析言語を英語1言語に限定した</w:t>
      </w:r>
    </w:p>
    <w:p>
      <w:pPr>
        <w:pStyle w:val="ListBullet"/>
        <w:keepNext w:val="0"/>
        <w:keepLines/>
        <w:widowControl/>
        <w:ind w:left="312" w:hanging="142"/>
      </w:pPr>
      <w:r>
        <w:rPr>
          <w:rFonts w:ascii="Calibri" w:hAnsi="Calibri" w:eastAsia="Yu Gothic"/>
          <w:sz w:val="20"/>
        </w:rPr>
        <w:t>AI分析の結果をそのまま採用するのではなく、発信案として保存・確認できる形にした</w:t>
      </w:r>
    </w:p>
    <w:p>
      <w:pPr>
        <w:pStyle w:val="ListBullet"/>
        <w:keepNext w:val="0"/>
        <w:keepLines/>
        <w:widowControl/>
        <w:ind w:left="312" w:hanging="142"/>
      </w:pPr>
      <w:r>
        <w:rPr>
          <w:rFonts w:ascii="Calibri" w:hAnsi="Calibri" w:eastAsia="Yu Gothic"/>
          <w:sz w:val="20"/>
        </w:rPr>
        <w:t>AIのハルシネーションを抑えるため、複数のAIエージェントで出力内容を確認し、事実と実装内容の矛盾がないかレビューした</w:t>
      </w:r>
    </w:p>
    <w:p>
      <w:pPr>
        <w:pStyle w:val="ListBullet"/>
        <w:keepNext w:val="0"/>
        <w:keepLines/>
        <w:widowControl/>
        <w:ind w:left="312" w:hanging="142"/>
      </w:pPr>
      <w:r>
        <w:rPr>
          <w:rFonts w:ascii="Calibri" w:hAnsi="Calibri" w:eastAsia="Yu Gothic"/>
          <w:sz w:val="20"/>
        </w:rPr>
        <w:t>プロンプトを継続的に微調整し、AI分析で出す課題や発信案が観光施策に使いやすい表現になるよう検証した</w:t>
      </w:r>
    </w:p>
    <w:p>
      <w:pPr>
        <w:pStyle w:val="ListBullet"/>
        <w:keepNext w:val="0"/>
        <w:keepLines/>
        <w:widowControl/>
        <w:ind w:left="312" w:hanging="142"/>
      </w:pPr>
      <w:r>
        <w:rPr>
          <w:rFonts w:ascii="Calibri" w:hAnsi="Calibri" w:eastAsia="Yu Gothic"/>
          <w:sz w:val="20"/>
        </w:rPr>
        <w:t>技術の完成度だけでなく、課題の捉え方と改善の流れが伝わるようにした</w:t>
      </w:r>
    </w:p>
    <w:p>
      <w:pPr>
        <w:pStyle w:val="Heading1"/>
        <w:keepNext/>
        <w:keepLines w:val="0"/>
        <w:widowControl/>
      </w:pPr>
      <w:r>
        <w:t>使用技術</w:t>
      </w:r>
    </w:p>
    <w:p>
      <w:pPr>
        <w:keepNext w:val="0"/>
        <w:keepLines/>
        <w:widowControl/>
        <w:spacing w:after="120" w:line="293" w:lineRule="auto"/>
      </w:pPr>
      <w:r>
        <w:rPr>
          <w:rFonts w:ascii="Calibri" w:hAnsi="Calibri" w:eastAsia="Yu Gothic"/>
          <w:sz w:val="21"/>
        </w:rPr>
        <w:t>提出用デモは、HTML・CSS・JavaScript と Node.js の最小構成で作成する。</w:t>
      </w:r>
    </w:p>
    <w:p>
      <w:pPr>
        <w:pStyle w:val="ListBullet"/>
        <w:keepNext w:val="0"/>
        <w:keepLines/>
        <w:widowControl/>
        <w:ind w:left="312" w:hanging="142"/>
      </w:pPr>
      <w:r>
        <w:rPr>
          <w:rFonts w:ascii="Calibri" w:hAnsi="Calibri" w:eastAsia="Yu Gothic"/>
          <w:sz w:val="20"/>
        </w:rPr>
        <w:t>HTML: 画面構成</w:t>
      </w:r>
    </w:p>
    <w:p>
      <w:pPr>
        <w:pStyle w:val="ListBullet"/>
        <w:keepNext w:val="0"/>
        <w:keepLines/>
        <w:widowControl/>
        <w:ind w:left="312" w:hanging="142"/>
      </w:pPr>
      <w:r>
        <w:rPr>
          <w:rFonts w:ascii="Calibri" w:hAnsi="Calibri" w:eastAsia="Yu Gothic"/>
          <w:sz w:val="20"/>
        </w:rPr>
        <w:t>CSS: デザイン、レイアウト</w:t>
      </w:r>
    </w:p>
    <w:p>
      <w:pPr>
        <w:pStyle w:val="ListBullet"/>
        <w:keepNext w:val="0"/>
        <w:keepLines/>
        <w:widowControl/>
        <w:ind w:left="312" w:hanging="142"/>
      </w:pPr>
      <w:r>
        <w:rPr>
          <w:rFonts w:ascii="Calibri" w:hAnsi="Calibri" w:eastAsia="Yu Gothic"/>
          <w:sz w:val="20"/>
        </w:rPr>
        <w:t>JavaScript: 表示内容の切り替えやデータ表示</w:t>
      </w:r>
    </w:p>
    <w:p>
      <w:pPr>
        <w:pStyle w:val="ListBullet"/>
        <w:keepNext w:val="0"/>
        <w:keepLines/>
        <w:widowControl/>
        <w:ind w:left="312" w:hanging="142"/>
      </w:pPr>
      <w:r>
        <w:rPr>
          <w:rFonts w:ascii="Calibri" w:hAnsi="Calibri" w:eastAsia="Yu Gothic"/>
          <w:sz w:val="20"/>
        </w:rPr>
        <w:t>Node.js: YouTube API接続、保存済みデータの読み出し、集計</w:t>
      </w:r>
    </w:p>
    <w:p>
      <w:pPr>
        <w:keepNext w:val="0"/>
        <w:keepLines/>
        <w:widowControl/>
        <w:spacing w:after="120" w:line="293" w:lineRule="auto"/>
      </w:pPr>
      <w:r>
        <w:rPr>
          <w:rFonts w:ascii="Calibri" w:hAnsi="Calibri" w:eastAsia="Yu Gothic"/>
          <w:sz w:val="21"/>
        </w:rPr>
        <w:t>複雑な仕組みを増やしすぎず、実装内容を説明できる範囲で構成する。</w:t>
      </w:r>
    </w:p>
    <w:p>
      <w:pPr>
        <w:pStyle w:val="Heading1"/>
        <w:keepNext/>
        <w:keepLines w:val="0"/>
        <w:widowControl/>
      </w:pPr>
      <w:r>
        <w:t>今回の対象外</w:t>
      </w:r>
    </w:p>
    <w:p>
      <w:pPr>
        <w:keepNext w:val="0"/>
        <w:keepLines/>
        <w:widowControl/>
        <w:spacing w:after="120" w:line="293" w:lineRule="auto"/>
      </w:pPr>
      <w:r>
        <w:rPr>
          <w:rFonts w:ascii="Calibri" w:hAnsi="Calibri" w:eastAsia="Yu Gothic"/>
          <w:sz w:val="21"/>
        </w:rPr>
        <w:t>限られた期間で提出可能な形にするため、以下は今回の実装対象外とする。</w:t>
      </w:r>
    </w:p>
    <w:p>
      <w:pPr>
        <w:pStyle w:val="ListBullet"/>
        <w:keepNext w:val="0"/>
        <w:keepLines/>
        <w:widowControl/>
        <w:ind w:left="312" w:hanging="142"/>
      </w:pPr>
      <w:r>
        <w:rPr>
          <w:rFonts w:ascii="Calibri" w:hAnsi="Calibri" w:eastAsia="Yu Gothic"/>
          <w:sz w:val="20"/>
        </w:rPr>
        <w:t>本番運用を想定した大規模なAPI連携</w:t>
      </w:r>
    </w:p>
    <w:p>
      <w:pPr>
        <w:pStyle w:val="ListBullet"/>
        <w:keepNext w:val="0"/>
        <w:keepLines/>
        <w:widowControl/>
        <w:ind w:left="312" w:hanging="142"/>
      </w:pPr>
      <w:r>
        <w:rPr>
          <w:rFonts w:ascii="Calibri" w:hAnsi="Calibri" w:eastAsia="Yu Gothic"/>
          <w:sz w:val="20"/>
        </w:rPr>
        <w:t>定期実行による大量データの自動収集</w:t>
      </w:r>
    </w:p>
    <w:p>
      <w:pPr>
        <w:pStyle w:val="ListBullet"/>
        <w:keepNext w:val="0"/>
        <w:keepLines/>
        <w:widowControl/>
        <w:ind w:left="312" w:hanging="142"/>
      </w:pPr>
      <w:r>
        <w:rPr>
          <w:rFonts w:ascii="Calibri" w:hAnsi="Calibri" w:eastAsia="Yu Gothic"/>
          <w:sz w:val="20"/>
        </w:rPr>
        <w:t>コメント本文を使った詳細な感情・意見分析</w:t>
      </w:r>
    </w:p>
    <w:p>
      <w:pPr>
        <w:pStyle w:val="ListBullet"/>
        <w:keepNext w:val="0"/>
        <w:keepLines/>
        <w:widowControl/>
        <w:ind w:left="312" w:hanging="142"/>
      </w:pPr>
      <w:r>
        <w:rPr>
          <w:rFonts w:ascii="Calibri" w:hAnsi="Calibri" w:eastAsia="Yu Gothic"/>
          <w:sz w:val="20"/>
        </w:rPr>
        <w:t>AI による完全自動分析</w:t>
      </w:r>
    </w:p>
    <w:p>
      <w:pPr>
        <w:pStyle w:val="ListBullet"/>
        <w:keepNext w:val="0"/>
        <w:keepLines/>
        <w:widowControl/>
        <w:ind w:left="312" w:hanging="142"/>
      </w:pPr>
      <w:r>
        <w:rPr>
          <w:rFonts w:ascii="Calibri" w:hAnsi="Calibri" w:eastAsia="Yu Gothic"/>
          <w:sz w:val="20"/>
        </w:rPr>
        <w:t>ログイン機能</w:t>
      </w:r>
    </w:p>
    <w:p>
      <w:pPr>
        <w:pStyle w:val="ListBullet"/>
        <w:keepNext w:val="0"/>
        <w:keepLines/>
        <w:widowControl/>
        <w:ind w:left="312" w:hanging="142"/>
      </w:pPr>
      <w:r>
        <w:rPr>
          <w:rFonts w:ascii="Calibri" w:hAnsi="Calibri" w:eastAsia="Yu Gothic"/>
          <w:sz w:val="20"/>
        </w:rPr>
        <w:t>本番運用を前提としたサーバー構築</w:t>
      </w:r>
    </w:p>
    <w:p>
      <w:pPr>
        <w:keepNext w:val="0"/>
        <w:keepLines/>
        <w:widowControl/>
        <w:spacing w:after="120" w:line="293" w:lineRule="auto"/>
      </w:pPr>
      <w:r>
        <w:rPr>
          <w:rFonts w:ascii="Calibri" w:hAnsi="Calibri" w:eastAsia="Yu Gothic"/>
          <w:sz w:val="21"/>
        </w:rPr>
        <w:t>これらは今後の拡張要素として位置づけ、今回の提出では企画意図と画面イメージを優先する。</w:t>
      </w:r>
    </w:p>
    <w:p>
      <w:pPr>
        <w:keepNext w:val="0"/>
        <w:keepLines/>
        <w:widowControl/>
        <w:spacing w:after="120" w:line="293" w:lineRule="auto"/>
      </w:pPr>
      <w:r>
        <w:rPr>
          <w:rFonts w:ascii="Calibri" w:hAnsi="Calibri" w:eastAsia="Yu Gothic"/>
          <w:sz w:val="21"/>
        </w:rPr>
        <w:t>なお、AIは発信案を考える補助として有効である一方、入力データにない内容を推測しすぎるリスクがある。そのため、今回の企画ではAIの出力を最終判断として扱わず、保存済みYouTubeデータに基づく案として確認し、人が見直せる前提で設計する。</w:t>
      </w:r>
    </w:p>
    <w:p>
      <w:pPr>
        <w:pStyle w:val="Heading1"/>
        <w:keepNext/>
        <w:keepLines w:val="0"/>
        <w:widowControl/>
      </w:pPr>
      <w:r>
        <w:t>企画の要点</w:t>
      </w:r>
    </w:p>
    <w:p>
      <w:pPr>
        <w:keepNext w:val="0"/>
        <w:keepLines/>
        <w:widowControl/>
        <w:spacing w:after="120" w:line="293" w:lineRule="auto"/>
      </w:pPr>
      <w:r>
        <w:rPr>
          <w:rFonts w:ascii="Calibri" w:hAnsi="Calibri" w:eastAsia="Yu Gothic"/>
          <w:sz w:val="21"/>
        </w:rPr>
        <w:t>この企画では、以下の流れを重視する。</w:t>
      </w:r>
    </w:p>
    <w:p>
      <w:pPr>
        <w:pStyle w:val="ListBullet"/>
        <w:keepNext w:val="0"/>
        <w:keepLines/>
        <w:widowControl/>
        <w:ind w:left="312" w:hanging="142"/>
      </w:pPr>
      <w:r>
        <w:rPr>
          <w:rFonts w:ascii="Calibri" w:hAnsi="Calibri" w:eastAsia="Yu Gothic"/>
          <w:sz w:val="20"/>
        </w:rPr>
        <w:t>伊勢志摩には観光資源が多い一方で、海外向け発信には改善余地がある</w:t>
      </w:r>
    </w:p>
    <w:p>
      <w:pPr>
        <w:pStyle w:val="ListBullet"/>
        <w:keepNext w:val="0"/>
        <w:keepLines/>
        <w:widowControl/>
        <w:ind w:left="312" w:hanging="142"/>
      </w:pPr>
      <w:r>
        <w:rPr>
          <w:rFonts w:ascii="Calibri" w:hAnsi="Calibri" w:eastAsia="Yu Gothic"/>
          <w:sz w:val="20"/>
        </w:rPr>
        <w:t>現在の英語検索語に合わせ、米国を優先ターゲットにした</w:t>
      </w:r>
    </w:p>
    <w:p>
      <w:pPr>
        <w:pStyle w:val="ListBullet"/>
        <w:keepNext w:val="0"/>
        <w:keepLines/>
        <w:widowControl/>
        <w:ind w:left="312" w:hanging="142"/>
      </w:pPr>
      <w:r>
        <w:rPr>
          <w:rFonts w:ascii="Calibri" w:hAnsi="Calibri" w:eastAsia="Yu Gothic"/>
          <w:sz w:val="20"/>
        </w:rPr>
        <w:t>API利用量と運用負荷を考慮し、分析言語は英語1言語、比較対象は宮島1地域に絞った</w:t>
      </w:r>
    </w:p>
    <w:p>
      <w:pPr>
        <w:pStyle w:val="ListBullet"/>
        <w:keepNext w:val="0"/>
        <w:keepLines/>
        <w:widowControl/>
        <w:ind w:left="312" w:hanging="142"/>
      </w:pPr>
      <w:r>
        <w:rPr>
          <w:rFonts w:ascii="Calibri" w:hAnsi="Calibri" w:eastAsia="Yu Gothic"/>
          <w:sz w:val="20"/>
        </w:rPr>
        <w:t>比較対象として広島県（宮島）を設定し、神社・海景観・海鮮の食文化・アクセス面の伝え方を参考にした</w:t>
      </w:r>
    </w:p>
    <w:p>
      <w:pPr>
        <w:pStyle w:val="ListBullet"/>
        <w:keepNext w:val="0"/>
        <w:keepLines/>
        <w:widowControl/>
        <w:ind w:left="312" w:hanging="142"/>
      </w:pPr>
      <w:r>
        <w:rPr>
          <w:rFonts w:ascii="Calibri" w:hAnsi="Calibri" w:eastAsia="Yu Gothic"/>
          <w:sz w:val="20"/>
        </w:rPr>
        <w:t>YouTube の英語旅行投稿を分析し、海外旅行者が何に関心を持っているかを把握する</w:t>
      </w:r>
    </w:p>
    <w:p>
      <w:pPr>
        <w:pStyle w:val="ListBullet"/>
        <w:keepNext w:val="0"/>
        <w:keepLines/>
        <w:widowControl/>
        <w:ind w:left="312" w:hanging="142"/>
      </w:pPr>
      <w:r>
        <w:rPr>
          <w:rFonts w:ascii="Calibri" w:hAnsi="Calibri" w:eastAsia="Yu Gothic"/>
          <w:sz w:val="20"/>
        </w:rPr>
        <w:t>デモでは、対象市場、人気キーワード、観光テーマ、比較結果、発信アイデアまでを一連の流れで示す</w:t>
      </w:r>
    </w:p>
    <w:p>
      <w:pPr>
        <w:pStyle w:val="ListBullet"/>
        <w:keepNext w:val="0"/>
        <w:keepLines/>
        <w:widowControl/>
        <w:ind w:left="312" w:hanging="142"/>
      </w:pPr>
      <w:r>
        <w:rPr>
          <w:rFonts w:ascii="Calibri" w:hAnsi="Calibri" w:eastAsia="Yu Gothic"/>
          <w:sz w:val="20"/>
        </w:rPr>
        <w:t>今回は完成品ではなく、課題の捉え方と解決までの流れを伝えるプロトタイプとして作成した</w:t>
      </w:r>
    </w:p>
    <w:p>
      <w:pPr>
        <w:pStyle w:val="Heading1"/>
        <w:keepNext/>
        <w:keepLines w:val="0"/>
        <w:widowControl/>
      </w:pPr>
      <w:r>
        <w:t>結論: 伊勢志摩の情報発信戦略</w:t>
      </w:r>
    </w:p>
    <w:p>
      <w:pPr>
        <w:keepNext w:val="0"/>
        <w:keepLines/>
        <w:widowControl/>
        <w:spacing w:after="120" w:line="293" w:lineRule="auto"/>
      </w:pPr>
      <w:r>
        <w:rPr>
          <w:rFonts w:ascii="Calibri" w:hAnsi="Calibri" w:eastAsia="Yu Gothic"/>
          <w:sz w:val="21"/>
        </w:rPr>
        <w:t>本企画の分析結果から、伊勢志摩のインバウンド向け情報発信では、単に「伊勢神宮がある」「海がきれい」「食が豊富」と個別に紹介するのではなく、海外旅行者が旅行計画に使いやすい形で、文化・食・移動導線を組み合わせて発信することが重要である。</w:t>
      </w:r>
    </w:p>
    <w:p>
      <w:pPr>
        <w:keepNext w:val="0"/>
        <w:keepLines/>
        <w:widowControl/>
        <w:spacing w:after="120" w:line="293" w:lineRule="auto"/>
      </w:pPr>
      <w:r>
        <w:rPr>
          <w:rFonts w:ascii="Calibri" w:hAnsi="Calibri" w:eastAsia="Yu Gothic"/>
          <w:sz w:val="21"/>
        </w:rPr>
        <w:t>そのため、伊勢志摩の情報発信戦略は、米国・英語圏を主な対象とし、YouTubeを中心に「旅程として使える観光ガイド型コンテンツ」を発信する方針とする。</w:t>
      </w:r>
    </w:p>
    <w:p>
      <w:pPr>
        <w:pStyle w:val="Heading2"/>
        <w:keepNext/>
        <w:keepLines w:val="0"/>
        <w:widowControl/>
      </w:pPr>
      <w:r>
        <w:t>発信コンセプト</w:t>
      </w:r>
    </w:p>
    <w:p>
      <w:pPr>
        <w:keepNext w:val="0"/>
        <w:keepLines/>
        <w:widowControl/>
        <w:spacing w:after="120" w:line="293" w:lineRule="auto"/>
      </w:pPr>
      <w:r>
        <w:rPr>
          <w:rFonts w:ascii="Calibri" w:hAnsi="Calibri" w:eastAsia="Yu Gothic"/>
          <w:sz w:val="21"/>
        </w:rPr>
        <w:t>伊勢志摩は、以下のような観光地として打ち出す。</w:t>
      </w:r>
    </w:p>
    <w:p>
      <w:pPr>
        <w:keepNext w:val="0"/>
        <w:keepLines/>
        <w:widowControl/>
        <w:spacing w:before="80" w:after="160" w:line="288" w:lineRule="auto"/>
        <w:ind w:left="255" w:right="142"/>
      </w:pPr>
      <w:r>
        <w:rPr>
          <w:rFonts w:ascii="Calibri" w:hAnsi="Calibri" w:eastAsia="Yu Gothic"/>
          <w:b/>
          <w:color w:val="162E44"/>
          <w:sz w:val="21"/>
        </w:rPr>
        <w:t>日本文化、海の景観、海女文化と海鮮を1泊2日で体験できる、関西・中部から行きやすい聖地型観光地</w:t>
      </w:r>
    </w:p>
    <w:p>
      <w:pPr>
        <w:keepNext w:val="0"/>
        <w:keepLines/>
        <w:widowControl/>
        <w:spacing w:after="120" w:line="293" w:lineRule="auto"/>
      </w:pPr>
      <w:r>
        <w:rPr>
          <w:rFonts w:ascii="Calibri" w:hAnsi="Calibri" w:eastAsia="Yu Gothic"/>
          <w:sz w:val="21"/>
        </w:rPr>
        <w:t>このコンセプトでは、伊勢志摩の魅力を単体の観光スポットとしてではなく、旅行者が実際に訪問をイメージできる「旅の流れ」として見せる。</w:t>
      </w:r>
    </w:p>
    <w:p>
      <w:pPr>
        <w:pStyle w:val="Heading2"/>
        <w:keepNext/>
        <w:keepLines w:val="0"/>
        <w:widowControl/>
      </w:pPr>
      <w:r>
        <w:t>重点的に発信するテーマ</w:t>
      </w:r>
    </w:p>
    <w:p>
      <w:pPr>
        <w:keepNext w:val="0"/>
        <w:keepLines/>
        <w:widowControl/>
        <w:spacing w:after="120" w:line="293" w:lineRule="auto"/>
      </w:pPr>
      <w:r>
        <w:rPr>
          <w:rFonts w:ascii="Calibri" w:hAnsi="Calibri" w:eastAsia="Yu Gothic"/>
          <w:sz w:val="21"/>
        </w:rPr>
        <w:t>発信テーマは、以下の3つに絞る。</w:t>
      </w:r>
    </w:p>
    <w:p>
      <w:pPr>
        <w:pStyle w:val="ListBullet"/>
        <w:keepNext w:val="0"/>
        <w:keepLines/>
        <w:widowControl/>
        <w:ind w:left="312" w:hanging="142"/>
      </w:pPr>
      <w:r>
        <w:rPr>
          <w:rFonts w:ascii="Calibri" w:hAnsi="Calibri" w:eastAsia="Yu Gothic"/>
          <w:sz w:val="20"/>
        </w:rPr>
        <w:t>文化体験</w:t>
      </w:r>
    </w:p>
    <w:p>
      <w:pPr>
        <w:keepNext w:val="0"/>
        <w:keepLines/>
        <w:widowControl/>
        <w:spacing w:after="120" w:line="293" w:lineRule="auto"/>
      </w:pPr>
      <w:r>
        <w:rPr>
          <w:rFonts w:ascii="Calibri" w:hAnsi="Calibri" w:eastAsia="Yu Gothic"/>
          <w:sz w:val="21"/>
        </w:rPr>
        <w:t>伊勢神宮、参拝マナー、早朝参拝、神聖な森の雰囲気を、初めて訪れる海外旅行者にも分かりやすく紹介する。</w:t>
      </w:r>
    </w:p>
    <w:p>
      <w:pPr>
        <w:pStyle w:val="ListBullet"/>
        <w:keepNext w:val="0"/>
        <w:keepLines/>
        <w:widowControl/>
        <w:ind w:left="312" w:hanging="142"/>
      </w:pPr>
      <w:r>
        <w:rPr>
          <w:rFonts w:ascii="Calibri" w:hAnsi="Calibri" w:eastAsia="Yu Gothic"/>
          <w:sz w:val="20"/>
        </w:rPr>
        <w:t>食と海女文化</w:t>
      </w:r>
    </w:p>
    <w:p>
      <w:pPr>
        <w:keepNext w:val="0"/>
        <w:keepLines/>
        <w:widowControl/>
        <w:spacing w:after="120" w:line="293" w:lineRule="auto"/>
      </w:pPr>
      <w:r>
        <w:rPr>
          <w:rFonts w:ascii="Calibri" w:hAnsi="Calibri" w:eastAsia="Yu Gothic"/>
          <w:sz w:val="21"/>
        </w:rPr>
        <w:t>海女小屋、海鮮、伊勢海老、牡蠣などを、単なる食レポではなく、地域文化や体験と結びつけて発信する。</w:t>
      </w:r>
    </w:p>
    <w:p>
      <w:pPr>
        <w:pStyle w:val="ListBullet"/>
        <w:keepNext w:val="0"/>
        <w:keepLines/>
        <w:widowControl/>
        <w:ind w:left="312" w:hanging="142"/>
      </w:pPr>
      <w:r>
        <w:rPr>
          <w:rFonts w:ascii="Calibri" w:hAnsi="Calibri" w:eastAsia="Yu Gothic"/>
          <w:sz w:val="20"/>
        </w:rPr>
        <w:t>旅程とアクセス</w:t>
      </w:r>
    </w:p>
    <w:p>
      <w:pPr>
        <w:keepNext w:val="0"/>
        <w:keepLines/>
        <w:widowControl/>
        <w:spacing w:after="120" w:line="293" w:lineRule="auto"/>
      </w:pPr>
      <w:r>
        <w:rPr>
          <w:rFonts w:ascii="Calibri" w:hAnsi="Calibri" w:eastAsia="Yu Gothic"/>
          <w:sz w:val="21"/>
        </w:rPr>
        <w:t>大阪・名古屋からの行き方、1泊2日のモデルコース、伊勢神宮から英虞湾への回り方を提示し、旅行者が「行けそう」と感じられる情報にする。</w:t>
      </w:r>
    </w:p>
    <w:p>
      <w:pPr>
        <w:pStyle w:val="Heading2"/>
        <w:keepNext/>
        <w:keepLines w:val="0"/>
        <w:widowControl/>
      </w:pPr>
      <w:r>
        <w:t>具体的な発信案</w:t>
      </w:r>
    </w:p>
    <w:p>
      <w:pPr>
        <w:keepNext w:val="0"/>
        <w:keepLines/>
        <w:widowControl/>
        <w:spacing w:after="120" w:line="293" w:lineRule="auto"/>
      </w:pPr>
      <w:r>
        <w:rPr>
          <w:rFonts w:ascii="Calibri" w:hAnsi="Calibri" w:eastAsia="Yu Gothic"/>
          <w:sz w:val="21"/>
        </w:rPr>
        <w:t>YouTubeで発信する動画企画として、以下を優先する。</w:t>
      </w:r>
    </w:p>
    <w:p>
      <w:pPr>
        <w:pStyle w:val="ListBullet"/>
        <w:keepNext w:val="0"/>
        <w:keepLines/>
        <w:widowControl/>
        <w:ind w:left="312" w:hanging="142"/>
      </w:pPr>
      <w:r>
        <w:rPr>
          <w:rFonts w:ascii="Calibri" w:hAnsi="Calibri" w:eastAsia="Yu Gothic"/>
          <w:sz w:val="20"/>
        </w:rPr>
        <w:t>First Time in Ise-Shima: Ise Jingu, Okage Yokocho and Ago Bay in 2 Days</w:t>
      </w:r>
    </w:p>
    <w:p>
      <w:pPr>
        <w:keepNext w:val="0"/>
        <w:keepLines/>
        <w:widowControl/>
        <w:spacing w:after="120" w:line="293" w:lineRule="auto"/>
      </w:pPr>
      <w:r>
        <w:rPr>
          <w:rFonts w:ascii="Calibri" w:hAnsi="Calibri" w:eastAsia="Yu Gothic"/>
          <w:sz w:val="21"/>
        </w:rPr>
        <w:t>初めての伊勢志摩: 伊勢神宮、おかげ横丁、英虞湾を2日で巡る旅</w:t>
      </w:r>
    </w:p>
    <w:p>
      <w:pPr>
        <w:pStyle w:val="ListBullet"/>
        <w:keepNext w:val="0"/>
        <w:keepLines/>
        <w:widowControl/>
        <w:ind w:left="312" w:hanging="142"/>
      </w:pPr>
      <w:r>
        <w:rPr>
          <w:rFonts w:ascii="Calibri" w:hAnsi="Calibri" w:eastAsia="Yu Gothic"/>
          <w:sz w:val="20"/>
        </w:rPr>
        <w:t>Ama Divers and Seafood: A Unique Food Experience in Ise-Shima</w:t>
      </w:r>
    </w:p>
    <w:p>
      <w:pPr>
        <w:keepNext w:val="0"/>
        <w:keepLines/>
        <w:widowControl/>
        <w:spacing w:after="120" w:line="293" w:lineRule="auto"/>
      </w:pPr>
      <w:r>
        <w:rPr>
          <w:rFonts w:ascii="Calibri" w:hAnsi="Calibri" w:eastAsia="Yu Gothic"/>
          <w:sz w:val="21"/>
        </w:rPr>
        <w:t>海女と海鮮: 伊勢志摩ならではの食体験</w:t>
      </w:r>
    </w:p>
    <w:p>
      <w:pPr>
        <w:pStyle w:val="ListBullet"/>
        <w:keepNext w:val="0"/>
        <w:keepLines/>
        <w:widowControl/>
        <w:ind w:left="312" w:hanging="142"/>
      </w:pPr>
      <w:r>
        <w:rPr>
          <w:rFonts w:ascii="Calibri" w:hAnsi="Calibri" w:eastAsia="Yu Gothic"/>
          <w:sz w:val="20"/>
        </w:rPr>
        <w:t>How to Visit Ise-Shima from Osaka or Nagoya</w:t>
      </w:r>
    </w:p>
    <w:p>
      <w:pPr>
        <w:keepNext w:val="0"/>
        <w:keepLines/>
        <w:widowControl/>
        <w:spacing w:after="120" w:line="293" w:lineRule="auto"/>
      </w:pPr>
      <w:r>
        <w:rPr>
          <w:rFonts w:ascii="Calibri" w:hAnsi="Calibri" w:eastAsia="Yu Gothic"/>
          <w:sz w:val="21"/>
        </w:rPr>
        <w:t>大阪・名古屋から伊勢志摩へ行く方法</w:t>
      </w:r>
    </w:p>
    <w:p>
      <w:pPr>
        <w:pStyle w:val="ListBullet"/>
        <w:keepNext w:val="0"/>
        <w:keepLines/>
        <w:widowControl/>
        <w:ind w:left="312" w:hanging="142"/>
      </w:pPr>
      <w:r>
        <w:rPr>
          <w:rFonts w:ascii="Calibri" w:hAnsi="Calibri" w:eastAsia="Yu Gothic"/>
          <w:sz w:val="20"/>
        </w:rPr>
        <w:t>Ise Jingu Morning Visit Guide for First-Time Travelers</w:t>
      </w:r>
    </w:p>
    <w:p>
      <w:pPr>
        <w:keepNext w:val="0"/>
        <w:keepLines/>
        <w:widowControl/>
        <w:spacing w:after="120" w:line="293" w:lineRule="auto"/>
      </w:pPr>
      <w:r>
        <w:rPr>
          <w:rFonts w:ascii="Calibri" w:hAnsi="Calibri" w:eastAsia="Yu Gothic"/>
          <w:sz w:val="21"/>
        </w:rPr>
        <w:t>初めて訪れる旅行者向け 伊勢神宮の朝参拝ガイド</w:t>
      </w:r>
    </w:p>
    <w:p>
      <w:pPr>
        <w:pStyle w:val="ListBullet"/>
        <w:keepNext w:val="0"/>
        <w:keepLines/>
        <w:widowControl/>
        <w:ind w:left="312" w:hanging="142"/>
      </w:pPr>
      <w:r>
        <w:rPr>
          <w:rFonts w:ascii="Calibri" w:hAnsi="Calibri" w:eastAsia="Yu Gothic"/>
          <w:sz w:val="20"/>
        </w:rPr>
        <w:t>Ise-Shima vs Miyajima: Two Sacred Seaside Destinations in Japan</w:t>
      </w:r>
    </w:p>
    <w:p>
      <w:pPr>
        <w:keepNext w:val="0"/>
        <w:keepLines/>
        <w:widowControl/>
        <w:spacing w:after="120" w:line="293" w:lineRule="auto"/>
      </w:pPr>
      <w:r>
        <w:rPr>
          <w:rFonts w:ascii="Calibri" w:hAnsi="Calibri" w:eastAsia="Yu Gothic"/>
          <w:sz w:val="21"/>
        </w:rPr>
        <w:t>伊勢志摩と宮島: 日本の海辺にある2つの聖地</w:t>
      </w:r>
    </w:p>
    <w:p>
      <w:pPr>
        <w:keepNext w:val="0"/>
        <w:keepLines/>
        <w:widowControl/>
        <w:spacing w:after="120" w:line="293" w:lineRule="auto"/>
      </w:pPr>
      <w:r>
        <w:rPr>
          <w:rFonts w:ascii="Calibri" w:hAnsi="Calibri" w:eastAsia="Yu Gothic"/>
          <w:sz w:val="21"/>
        </w:rPr>
        <w:t>特に優先すべき企画は、「大阪・名古屋から行ける1泊2日の文化と海鮮旅」である。伊勢志摩の魅力を、移動方法、滞在時間、訪問順序まで含めて伝えることで、海外旅行者が実際の旅行計画に組み込みやすくなる。</w:t>
      </w:r>
    </w:p>
    <w:p>
      <w:pPr>
        <w:pStyle w:val="Heading2"/>
        <w:keepNext/>
        <w:keepLines w:val="0"/>
        <w:widowControl/>
      </w:pPr>
      <w:r>
        <w:t>宮島との比較から見える方向性</w:t>
      </w:r>
    </w:p>
    <w:p>
      <w:pPr>
        <w:keepNext w:val="0"/>
        <w:keepLines/>
        <w:widowControl/>
        <w:spacing w:after="120" w:line="293" w:lineRule="auto"/>
      </w:pPr>
      <w:r>
        <w:rPr>
          <w:rFonts w:ascii="Calibri" w:hAnsi="Calibri" w:eastAsia="Yu Gothic"/>
          <w:sz w:val="21"/>
        </w:rPr>
        <w:t>宮島は、厳島神社、鳥居、フェリー、食べ歩きなど、海外旅行者が旅行前にイメージしやすい要素がまとまっている。一方で、伊勢志摩は観光資源が豊富であるものの、伊勢神宮、英虞湾、海女文化、食体験が分散して見えやすい。</w:t>
      </w:r>
    </w:p>
    <w:p>
      <w:pPr>
        <w:keepNext w:val="0"/>
        <w:keepLines/>
        <w:widowControl/>
        <w:spacing w:after="120" w:line="293" w:lineRule="auto"/>
      </w:pPr>
      <w:r>
        <w:rPr>
          <w:rFonts w:ascii="Calibri" w:hAnsi="Calibri" w:eastAsia="Yu Gothic"/>
          <w:sz w:val="21"/>
        </w:rPr>
        <w:t>そのため、伊勢志摩では、宮島のように「象徴的な見どころ」「食」「移動の分かりやすさ」を一体で見せる必要がある。観光資源の量を増やして伝えるのではなく、旅行者が理解しやすい順番に整理して伝えることが重要である。</w:t>
      </w:r>
    </w:p>
    <w:p>
      <w:pPr>
        <w:pStyle w:val="Heading2"/>
        <w:keepNext/>
        <w:keepLines w:val="0"/>
        <w:widowControl/>
      </w:pPr>
      <w:r>
        <w:t>最終提案</w:t>
      </w:r>
    </w:p>
    <w:p>
      <w:pPr>
        <w:keepNext w:val="0"/>
        <w:keepLines/>
        <w:widowControl/>
        <w:spacing w:after="120" w:line="293" w:lineRule="auto"/>
      </w:pPr>
      <w:r>
        <w:rPr>
          <w:rFonts w:ascii="Calibri" w:hAnsi="Calibri" w:eastAsia="Yu Gothic"/>
          <w:sz w:val="21"/>
        </w:rPr>
        <w:t>伊勢志摩のプロモーションでは、自治体公式の紹介動画だけでなく、海外旅行者がそのまま旅程作成に使える Travel Guide 型の動画発信を強化するべきである。</w:t>
      </w:r>
    </w:p>
    <w:p>
      <w:pPr>
        <w:keepNext w:val="0"/>
        <w:keepLines/>
        <w:widowControl/>
        <w:spacing w:after="120" w:line="293" w:lineRule="auto"/>
      </w:pPr>
      <w:r>
        <w:rPr>
          <w:rFonts w:ascii="Calibri" w:hAnsi="Calibri" w:eastAsia="Yu Gothic"/>
          <w:sz w:val="21"/>
        </w:rPr>
        <w:t>具体的には、伊勢神宮を入口にし、食べ歩き、海女文化、英虞湾の景観、宿泊・移動情報を組み合わせた「1泊2日の伊勢志摩モデルコース」を英語で発信する。これにより、伊勢志摩を「知ってもらう」だけでなく、「行けそう」「行ってみたい」と感じてもらう情報発信につなげる。</w:t>
      </w:r>
    </w:p>
    <w:p>
      <w:pPr>
        <w:keepNext w:val="0"/>
        <w:keepLines/>
        <w:widowControl/>
        <w:spacing w:after="120" w:line="293" w:lineRule="auto"/>
      </w:pPr>
      <w:r>
        <w:rPr>
          <w:rFonts w:ascii="Calibri" w:hAnsi="Calibri" w:eastAsia="Yu Gothic"/>
          <w:sz w:val="21"/>
        </w:rPr>
        <w:t>本企画で作成した分析システムは、このような発信戦略を考えるための補助ツールとして位置づけられる。YouTube上の旅行・観光コンテンツを継続的に確認し、海外旅行者が反応しているテーマを把握することで、観光推進課が次に発信すべき内容を判断しやすくすることができる。</w:t>
      </w:r>
    </w:p>
    <w:p>
      <w:pPr>
        <w:keepNext w:val="0"/>
        <w:keepLines/>
        <w:widowControl/>
        <w:spacing w:after="120" w:line="293" w:lineRule="auto"/>
      </w:pPr>
      <w:r>
        <w:rPr>
          <w:rFonts w:ascii="Calibri" w:hAnsi="Calibri" w:eastAsia="Yu Gothic"/>
          <w:sz w:val="21"/>
        </w:rPr>
        <w:t>運用面では、自治体職員が毎日長時間データを見るのではなく、定期的に分析結果を確認し、よく出てくる関心内容をトピックとして把握する形が現実的である。たとえば、「アクセスが分かりにくい」「海女文化に関心が集まっている」「食べ歩きと参拝を組み合わせたい」といった傾向を短時間で確認できれば、次の動画企画やSNS投稿に反映しやすい。</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Yu Gothic"/>
        <w:color w:val="5A5A5A"/>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Yu Gothic"/>
        <w:color w:val="5A5A5A"/>
        <w:sz w:val="18"/>
      </w:rPr>
      <w:t>伊勢観光分析 企画書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Yu Gothi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Yu Gothic"/>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eastAsia="Yu Gothic"/>
      <w:b/>
      <w:bCs/>
      <w:color w:val="162E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Yu Gothic" w:hAnsi="Yu Gothic" w:eastAsia="Yu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