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80F" w:rsidRPr="00CB180F" w:rsidRDefault="00CB180F" w:rsidP="006C0F94">
      <w:pPr>
        <w:jc w:val="center"/>
        <w:rPr>
          <w:sz w:val="20"/>
          <w:szCs w:val="24"/>
          <w:lang w:val="pl-PL"/>
        </w:rPr>
      </w:pPr>
      <w:r w:rsidRPr="00CB180F">
        <w:rPr>
          <w:sz w:val="20"/>
          <w:szCs w:val="24"/>
          <w:lang w:val="pl-PL"/>
        </w:rPr>
        <w:t>Opracował: Bartłomiej Paszkiewicz</w:t>
      </w:r>
    </w:p>
    <w:p w:rsidR="00FF293F" w:rsidRPr="00FF293F" w:rsidRDefault="00FF293F" w:rsidP="00CB180F">
      <w:pPr>
        <w:jc w:val="center"/>
        <w:rPr>
          <w:lang w:val="pl-PL"/>
        </w:rPr>
      </w:pPr>
      <w:r w:rsidRPr="00FF293F">
        <w:rPr>
          <w:b/>
          <w:sz w:val="24"/>
          <w:szCs w:val="24"/>
          <w:lang w:val="pl-PL"/>
        </w:rPr>
        <w:t>Weryfikacja oprogramowania na modelu turbiny</w:t>
      </w:r>
    </w:p>
    <w:p w:rsidR="004123E3" w:rsidRDefault="004123E3" w:rsidP="004123E3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Zakres projektu</w:t>
      </w:r>
    </w:p>
    <w:p w:rsidR="004123E3" w:rsidRDefault="004123E3" w:rsidP="00C92C2D">
      <w:pPr>
        <w:rPr>
          <w:lang w:val="pl-PL"/>
        </w:rPr>
      </w:pPr>
      <w:r>
        <w:rPr>
          <w:lang w:val="pl-PL"/>
        </w:rPr>
        <w:t>Celem projektu było opracowanie oprogramowania do kontroli i zarządzania pomiarami za pomocą kart DAQ umieszonych w systemie PXI. Realizacja projektu składa się z kilku etapów.</w:t>
      </w:r>
      <w:r w:rsidR="00676FB0">
        <w:rPr>
          <w:lang w:val="pl-PL"/>
        </w:rPr>
        <w:t xml:space="preserve"> Kolejno, k</w:t>
      </w:r>
      <w:r>
        <w:rPr>
          <w:lang w:val="pl-PL"/>
        </w:rPr>
        <w:t>onieczne było określenie wymagań, które musi</w:t>
      </w:r>
      <w:r w:rsidR="00676FB0">
        <w:rPr>
          <w:lang w:val="pl-PL"/>
        </w:rPr>
        <w:t xml:space="preserve"> ono</w:t>
      </w:r>
      <w:r>
        <w:rPr>
          <w:lang w:val="pl-PL"/>
        </w:rPr>
        <w:t xml:space="preserve"> spełniać zarówno w obecnej fazie jak i </w:t>
      </w:r>
      <w:r w:rsidR="00676FB0">
        <w:rPr>
          <w:lang w:val="pl-PL"/>
        </w:rPr>
        <w:t>w przyszłości</w:t>
      </w:r>
      <w:r>
        <w:rPr>
          <w:lang w:val="pl-PL"/>
        </w:rPr>
        <w:t xml:space="preserve">, </w:t>
      </w:r>
      <w:r w:rsidR="009E5F7B">
        <w:rPr>
          <w:lang w:val="pl-PL"/>
        </w:rPr>
        <w:t>stworzenie architektury oprogramowania</w:t>
      </w:r>
      <w:r w:rsidR="00676FB0">
        <w:rPr>
          <w:lang w:val="pl-PL"/>
        </w:rPr>
        <w:t>,</w:t>
      </w:r>
      <w:r w:rsidR="009E5F7B">
        <w:rPr>
          <w:lang w:val="pl-PL"/>
        </w:rPr>
        <w:t xml:space="preserve"> a także stworzenie części funkcjonalnej</w:t>
      </w:r>
      <w:r w:rsidR="00C61E72">
        <w:rPr>
          <w:lang w:val="pl-PL"/>
        </w:rPr>
        <w:t xml:space="preserve"> odpowiedzialnej za komunikację z warstwą sprzętową oraz interfejs</w:t>
      </w:r>
      <w:r w:rsidR="009E5F7B">
        <w:rPr>
          <w:lang w:val="pl-PL"/>
        </w:rPr>
        <w:t xml:space="preserve"> użytkownika. </w:t>
      </w:r>
    </w:p>
    <w:p w:rsidR="009E5F7B" w:rsidRDefault="009E5F7B" w:rsidP="009E5F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Wymagania</w:t>
      </w:r>
    </w:p>
    <w:p w:rsidR="009E5F7B" w:rsidRDefault="009E5F7B" w:rsidP="009E5F7B">
      <w:pPr>
        <w:rPr>
          <w:lang w:val="pl-PL"/>
        </w:rPr>
      </w:pPr>
      <w:r>
        <w:rPr>
          <w:lang w:val="pl-PL"/>
        </w:rPr>
        <w:t xml:space="preserve">Stworzone oprogramowanie ma być wykorzystane do wykonywania pomiarów wejść analogowych kart DAQ umieszczonych w systemie PXI. Musi umożliwiać synchronizację poszczególnych kart, kontrole częstotliwości pomiarów oraz ich wyzwalania. Sygnał mierzony pochodzi z czujników magnetycznych rejestrujących położenia łopatek na modelu turbiny. Zmierzone dane są następnie przetwarzane w celu określania położeń łopatek i zapisywane do pliku. Zagadnieniem wymagającym dalszej analizy jest ilość danych generowanych przez system podczas pracy i </w:t>
      </w:r>
      <w:r w:rsidR="0011542D">
        <w:rPr>
          <w:lang w:val="pl-PL"/>
        </w:rPr>
        <w:t>konieczny poziom optymalizacji kodu w celu wydajnego ich przetwarzania</w:t>
      </w:r>
      <w:r>
        <w:rPr>
          <w:lang w:val="pl-PL"/>
        </w:rPr>
        <w:t>. Dane prezentujące położenia łopatek, a także mierzone sygnały są prezentowane użytkownikowi na wykresach. Kluczowe w budowanej aplikacji, jest stworzenie architektury, która umożliwi sprawne dodawanie i testowanie nowych funkcjonalności.</w:t>
      </w:r>
    </w:p>
    <w:p w:rsidR="009E5F7B" w:rsidRDefault="0089359D" w:rsidP="009E5F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Architektura opracowanej aplikacji</w:t>
      </w:r>
    </w:p>
    <w:p w:rsidR="0089359D" w:rsidRDefault="0089359D" w:rsidP="0089359D">
      <w:pPr>
        <w:rPr>
          <w:lang w:val="pl-PL"/>
        </w:rPr>
      </w:pPr>
      <w:r>
        <w:rPr>
          <w:lang w:val="pl-PL"/>
        </w:rPr>
        <w:t xml:space="preserve">Ze względu na specyfikę projektu dotycząca stworzenia aplikacji średniej wielkości łatwej do rozbudowy i utrzymywania, </w:t>
      </w:r>
      <w:r w:rsidR="00D51961">
        <w:rPr>
          <w:lang w:val="pl-PL"/>
        </w:rPr>
        <w:t>żaden</w:t>
      </w:r>
      <w:r>
        <w:rPr>
          <w:lang w:val="pl-PL"/>
        </w:rPr>
        <w:t xml:space="preserve"> z dostępnych </w:t>
      </w:r>
      <w:r w:rsidR="005D6417">
        <w:rPr>
          <w:lang w:val="pl-PL"/>
        </w:rPr>
        <w:t>natywnie</w:t>
      </w:r>
      <w:r>
        <w:rPr>
          <w:lang w:val="pl-PL"/>
        </w:rPr>
        <w:t xml:space="preserve"> w LabVIEW wzorców projektów nie spełniał wszystkich wymagań. Wzorce architektury aplikacji QMH (</w:t>
      </w:r>
      <w:proofErr w:type="spellStart"/>
      <w:r>
        <w:rPr>
          <w:lang w:val="pl-PL"/>
        </w:rPr>
        <w:t>Queued</w:t>
      </w:r>
      <w:proofErr w:type="spellEnd"/>
      <w:r>
        <w:rPr>
          <w:lang w:val="pl-PL"/>
        </w:rPr>
        <w:t xml:space="preserve"> Message Handler) oraz maszyny stanów są zbyt proste i nie umożliwiają budowy aplikacji, w których można uruchomić wiele równo</w:t>
      </w:r>
      <w:r w:rsidR="005D6417">
        <w:rPr>
          <w:lang w:val="pl-PL"/>
        </w:rPr>
        <w:t>ległych procesów w oparciu o ten sam kod</w:t>
      </w:r>
      <w:r>
        <w:rPr>
          <w:lang w:val="pl-PL"/>
        </w:rPr>
        <w:t xml:space="preserve">. Jednocześnie dostępny natywnie wzorzec wykorzystujący </w:t>
      </w:r>
      <w:proofErr w:type="spellStart"/>
      <w:r>
        <w:rPr>
          <w:lang w:val="pl-PL"/>
        </w:rPr>
        <w:t>aktory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Actor</w:t>
      </w:r>
      <w:proofErr w:type="spellEnd"/>
      <w:r>
        <w:rPr>
          <w:lang w:val="pl-PL"/>
        </w:rPr>
        <w:t xml:space="preserve"> Framework) jest przez swojej skomplikowanie trudny do konserwacji oraz rozbudowy. Dlatego postanowiono opracować własną architekturę na potrzeby tej aplikacji z myślą o stworzeniu jej w takiej postaci, aby możliwe było jej wykorzystanie, jako ogólne wzorca tworzenia aplikacji</w:t>
      </w:r>
      <w:r w:rsidR="00BE7515">
        <w:rPr>
          <w:lang w:val="pl-PL"/>
        </w:rPr>
        <w:t xml:space="preserve"> we wszystkich następnych projektach tworzonych w organizacji</w:t>
      </w:r>
      <w:r>
        <w:rPr>
          <w:lang w:val="pl-PL"/>
        </w:rPr>
        <w:t xml:space="preserve">. Cechuje się ona prostotą oraz wydajnością działania oraz </w:t>
      </w:r>
      <w:r w:rsidR="007510BA">
        <w:rPr>
          <w:lang w:val="pl-PL"/>
        </w:rPr>
        <w:t>szybkością</w:t>
      </w:r>
      <w:r>
        <w:rPr>
          <w:lang w:val="pl-PL"/>
        </w:rPr>
        <w:t xml:space="preserve"> tworzenia kodu funkcjonalnego </w:t>
      </w:r>
      <w:r w:rsidR="007510BA">
        <w:rPr>
          <w:lang w:val="pl-PL"/>
        </w:rPr>
        <w:t>do poszczególnych modułów.</w:t>
      </w:r>
    </w:p>
    <w:p w:rsidR="007510BA" w:rsidRDefault="007510BA" w:rsidP="0089359D">
      <w:pPr>
        <w:rPr>
          <w:lang w:val="pl-PL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E702C" wp14:editId="4D923D8C">
                <wp:simplePos x="0" y="0"/>
                <wp:positionH relativeFrom="column">
                  <wp:posOffset>1365885</wp:posOffset>
                </wp:positionH>
                <wp:positionV relativeFrom="paragraph">
                  <wp:posOffset>4291965</wp:posOffset>
                </wp:positionV>
                <wp:extent cx="3505835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10BA" w:rsidRPr="00665083" w:rsidRDefault="007510BA" w:rsidP="007510B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Rys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Rys \* ARABIC ">
                              <w:r w:rsidR="006609A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Zawartość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biblioteki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Communication.lvlib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E702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07.55pt;margin-top:337.95pt;width:276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" stroked="f">
                <v:textbox style="mso-fit-shape-to-text:t" inset="0,0,0,0">
                  <w:txbxContent>
                    <w:p w:rsidR="007510BA" w:rsidRPr="00665083" w:rsidRDefault="007510BA" w:rsidP="007510BA">
                      <w:pPr>
                        <w:pStyle w:val="Legenda"/>
                        <w:rPr>
                          <w:noProof/>
                        </w:rPr>
                      </w:pPr>
                      <w:proofErr w:type="spellStart"/>
                      <w:r>
                        <w:t>Rys</w:t>
                      </w:r>
                      <w:proofErr w:type="spellEnd"/>
                      <w:r>
                        <w:t xml:space="preserve"> </w:t>
                      </w:r>
                      <w:fldSimple w:instr=" SEQ Rys \* ARABIC ">
                        <w:r w:rsidR="006609A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Zawartość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biblioteki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Communication.lvlib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1366326</wp:posOffset>
            </wp:positionH>
            <wp:positionV relativeFrom="paragraph">
              <wp:posOffset>1089329</wp:posOffset>
            </wp:positionV>
            <wp:extent cx="3506400" cy="314640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00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 xml:space="preserve">Wszystkie procesy oraz komunikacja pomiędzy nimi odbywa się z wykorzystaniem biblioteki </w:t>
      </w:r>
      <w:proofErr w:type="spellStart"/>
      <w:r>
        <w:rPr>
          <w:lang w:val="pl-PL"/>
        </w:rPr>
        <w:t>Communication.lvlib</w:t>
      </w:r>
      <w:proofErr w:type="spellEnd"/>
      <w:r>
        <w:rPr>
          <w:lang w:val="pl-PL"/>
        </w:rPr>
        <w:t xml:space="preserve">. Zawiera ona w sobie wszystkich </w:t>
      </w:r>
      <w:proofErr w:type="spellStart"/>
      <w:r>
        <w:rPr>
          <w:lang w:val="pl-PL"/>
        </w:rPr>
        <w:t>subVI</w:t>
      </w:r>
      <w:proofErr w:type="spellEnd"/>
      <w:r>
        <w:rPr>
          <w:lang w:val="pl-PL"/>
        </w:rPr>
        <w:t xml:space="preserve"> odpowiedzialne za wysyłanie i odbieranie wiadomości pomiędzy procesami oraz wz</w:t>
      </w:r>
      <w:r w:rsidR="00BE7515">
        <w:rPr>
          <w:lang w:val="pl-PL"/>
        </w:rPr>
        <w:t xml:space="preserve">orce (w postaci plików VI </w:t>
      </w:r>
      <w:proofErr w:type="spellStart"/>
      <w:r w:rsidR="00BE7515">
        <w:rPr>
          <w:lang w:val="pl-PL"/>
        </w:rPr>
        <w:t>Templa</w:t>
      </w:r>
      <w:r>
        <w:rPr>
          <w:lang w:val="pl-PL"/>
        </w:rPr>
        <w:t>te</w:t>
      </w:r>
      <w:proofErr w:type="spellEnd"/>
      <w:r>
        <w:rPr>
          <w:lang w:val="pl-PL"/>
        </w:rPr>
        <w:t xml:space="preserve">) służce do pisania własnych modułów oraz ich API. Na rysunku poniżej pokazano zawartość biblioteki </w:t>
      </w:r>
      <w:proofErr w:type="spellStart"/>
      <w:r>
        <w:rPr>
          <w:lang w:val="pl-PL"/>
        </w:rPr>
        <w:t>Communication.lvlib</w:t>
      </w:r>
      <w:proofErr w:type="spellEnd"/>
      <w:r>
        <w:rPr>
          <w:lang w:val="pl-PL"/>
        </w:rPr>
        <w:t>:</w:t>
      </w:r>
    </w:p>
    <w:p w:rsidR="007510BA" w:rsidRDefault="00A0413C" w:rsidP="0089359D">
      <w:pPr>
        <w:rPr>
          <w:lang w:val="pl-PL"/>
        </w:rPr>
      </w:pPr>
      <w:r>
        <w:rPr>
          <w:lang w:val="pl-PL"/>
        </w:rPr>
        <w:t>Biblioteka przewiduje dwóch rodzajów procesów: Interfejsu użytkownika (GUI) oraz przetwarzania danych (QMH). Każdy z procesów, niezależnie od swojego rodzaju musi mieć zaimplementowaną obsługę trzech wiadomości: inicjalizującej (wykonywana jest przed jakąkolwiek inną), zamykającej (na samym końcu) oraz obsługi błędu (w jakimkolwiek innym zdarzeniu). Dodatkową wiadomością, obsługiwaną przez proces przetwarzania danych jest „</w:t>
      </w:r>
      <w:proofErr w:type="spellStart"/>
      <w:r>
        <w:rPr>
          <w:lang w:val="pl-PL"/>
        </w:rPr>
        <w:t>Tick</w:t>
      </w:r>
      <w:proofErr w:type="spellEnd"/>
      <w:r>
        <w:rPr>
          <w:lang w:val="pl-PL"/>
        </w:rPr>
        <w:t xml:space="preserve">”, który jest automatycznie wysyłany, co określoną z góry ilość czasu (typowo 100ms). Służy one do taktowana </w:t>
      </w:r>
      <w:r w:rsidR="00AE3866">
        <w:rPr>
          <w:lang w:val="pl-PL"/>
        </w:rPr>
        <w:t>operacji wykonywanych regularnie</w:t>
      </w:r>
      <w:r>
        <w:rPr>
          <w:lang w:val="pl-PL"/>
        </w:rPr>
        <w:t>.</w:t>
      </w:r>
      <w:r w:rsidR="00AE3866">
        <w:rPr>
          <w:lang w:val="pl-PL"/>
        </w:rPr>
        <w:t xml:space="preserve"> Na rysunku poniżej przedstawiono wzorcowy moduł pętli przetwarzającej wiadomości:</w:t>
      </w:r>
    </w:p>
    <w:p w:rsidR="007F1B7B" w:rsidRDefault="007F1B7B" w:rsidP="007F1B7B">
      <w:pPr>
        <w:keepNext/>
      </w:pPr>
      <w:r>
        <w:rPr>
          <w:noProof/>
          <w:lang w:eastAsia="en-GB"/>
        </w:rPr>
        <w:drawing>
          <wp:inline distT="0" distB="0" distL="0" distR="0">
            <wp:extent cx="5756910" cy="26555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866" w:rsidRPr="006C0F94" w:rsidRDefault="007F1B7B" w:rsidP="007F1B7B">
      <w:pPr>
        <w:pStyle w:val="Legenda"/>
        <w:rPr>
          <w:lang w:val="pl-PL"/>
        </w:rPr>
      </w:pPr>
      <w:r w:rsidRPr="006C0F94">
        <w:rPr>
          <w:lang w:val="pl-PL"/>
        </w:rPr>
        <w:t xml:space="preserve">Rys </w:t>
      </w:r>
      <w:r w:rsidR="005E5A12">
        <w:fldChar w:fldCharType="begin"/>
      </w:r>
      <w:r w:rsidR="005E5A12" w:rsidRPr="006C0F94">
        <w:rPr>
          <w:lang w:val="pl-PL"/>
        </w:rPr>
        <w:instrText xml:space="preserve"> SEQ Rys \* ARABIC </w:instrText>
      </w:r>
      <w:r w:rsidR="005E5A12">
        <w:fldChar w:fldCharType="separate"/>
      </w:r>
      <w:r w:rsidR="006609A9" w:rsidRPr="006C0F94">
        <w:rPr>
          <w:noProof/>
          <w:lang w:val="pl-PL"/>
        </w:rPr>
        <w:t>2</w:t>
      </w:r>
      <w:r w:rsidR="005E5A12">
        <w:rPr>
          <w:noProof/>
        </w:rPr>
        <w:fldChar w:fldCharType="end"/>
      </w:r>
      <w:r w:rsidRPr="006C0F94">
        <w:rPr>
          <w:lang w:val="pl-PL"/>
        </w:rPr>
        <w:t>. Wzorzec pętli przetwarzającej wiadomości (QMH)</w:t>
      </w:r>
    </w:p>
    <w:p w:rsidR="00944BA7" w:rsidRDefault="007F1B7B" w:rsidP="007F1B7B">
      <w:pPr>
        <w:rPr>
          <w:lang w:val="pl-PL"/>
        </w:rPr>
      </w:pPr>
      <w:r>
        <w:rPr>
          <w:lang w:val="pl-PL"/>
        </w:rPr>
        <w:lastRenderedPageBreak/>
        <w:t xml:space="preserve">Jej podstawową składową jest pętla </w:t>
      </w:r>
      <w:proofErr w:type="spellStart"/>
      <w:r>
        <w:rPr>
          <w:lang w:val="pl-PL"/>
        </w:rPr>
        <w:t>while</w:t>
      </w:r>
      <w:proofErr w:type="spellEnd"/>
      <w:r>
        <w:rPr>
          <w:lang w:val="pl-PL"/>
        </w:rPr>
        <w:t xml:space="preserve"> z trzema funkcjami: dequeue.vi która odpowiada za odbierania wiadomości, </w:t>
      </w:r>
      <w:proofErr w:type="spellStart"/>
      <w:r>
        <w:rPr>
          <w:lang w:val="pl-PL"/>
        </w:rPr>
        <w:t>SendAck</w:t>
      </w:r>
      <w:proofErr w:type="spellEnd"/>
      <w:r>
        <w:rPr>
          <w:lang w:val="pl-PL"/>
        </w:rPr>
        <w:t xml:space="preserve"> .</w:t>
      </w:r>
      <w:r w:rsidR="006C333F">
        <w:rPr>
          <w:lang w:val="pl-PL"/>
        </w:rPr>
        <w:t>vi, które</w:t>
      </w:r>
      <w:r>
        <w:rPr>
          <w:lang w:val="pl-PL"/>
        </w:rPr>
        <w:t xml:space="preserve"> odpowiada za wysyłanie ewentualnego potwierdzenia do modułu nadającego oraz ErrorHandler.</w:t>
      </w:r>
      <w:r w:rsidR="006C333F">
        <w:rPr>
          <w:lang w:val="pl-PL"/>
        </w:rPr>
        <w:t>vi, który</w:t>
      </w:r>
      <w:r>
        <w:rPr>
          <w:lang w:val="pl-PL"/>
        </w:rPr>
        <w:t xml:space="preserve"> odpowiada za obsługę błędów. Funkcja Dequeue.vi obserwuje kolejkę zdarzeń, przesy</w:t>
      </w:r>
      <w:r w:rsidR="00367951">
        <w:rPr>
          <w:lang w:val="pl-PL"/>
        </w:rPr>
        <w:t>łających do danego procesu trzy-</w:t>
      </w:r>
      <w:r>
        <w:rPr>
          <w:lang w:val="pl-PL"/>
        </w:rPr>
        <w:t>elementowe klastry zawierające: polecenie (String), dane (</w:t>
      </w:r>
      <w:proofErr w:type="spellStart"/>
      <w:r>
        <w:rPr>
          <w:lang w:val="pl-PL"/>
        </w:rPr>
        <w:t>Variant</w:t>
      </w:r>
      <w:proofErr w:type="spellEnd"/>
      <w:r>
        <w:rPr>
          <w:lang w:val="pl-PL"/>
        </w:rPr>
        <w:t>) oraz referencję do powi</w:t>
      </w:r>
      <w:r w:rsidR="00D20DC1">
        <w:rPr>
          <w:lang w:val="pl-PL"/>
        </w:rPr>
        <w:t>adomienia (</w:t>
      </w:r>
      <w:proofErr w:type="spellStart"/>
      <w:r w:rsidR="00D20DC1">
        <w:rPr>
          <w:lang w:val="pl-PL"/>
        </w:rPr>
        <w:t>Notifier</w:t>
      </w:r>
      <w:proofErr w:type="spellEnd"/>
      <w:r w:rsidR="00D20DC1">
        <w:rPr>
          <w:lang w:val="pl-PL"/>
        </w:rPr>
        <w:t xml:space="preserve"> Reference). Kolejki do wszystkich utworzonych modułów przechowywane są w „Queue Repo.vi”, dodawane są automatycznie, podczas pierwszego wywołania f-</w:t>
      </w:r>
      <w:proofErr w:type="spellStart"/>
      <w:r w:rsidR="00D20DC1">
        <w:rPr>
          <w:lang w:val="pl-PL"/>
        </w:rPr>
        <w:t>ji</w:t>
      </w:r>
      <w:proofErr w:type="spellEnd"/>
      <w:r w:rsidR="00D20DC1">
        <w:rPr>
          <w:lang w:val="pl-PL"/>
        </w:rPr>
        <w:t xml:space="preserve"> d</w:t>
      </w:r>
      <w:r w:rsidR="00367951">
        <w:rPr>
          <w:lang w:val="pl-PL"/>
        </w:rPr>
        <w:t>equeu.vi. Nazwy kolejek są tworzone</w:t>
      </w:r>
      <w:r w:rsidR="00D20DC1">
        <w:rPr>
          <w:lang w:val="pl-PL"/>
        </w:rPr>
        <w:t xml:space="preserve"> od nazwy </w:t>
      </w:r>
      <w:r w:rsidR="00826F61">
        <w:rPr>
          <w:lang w:val="pl-PL"/>
        </w:rPr>
        <w:t>biblioteki, w którym</w:t>
      </w:r>
      <w:r w:rsidR="00D20DC1">
        <w:rPr>
          <w:lang w:val="pl-PL"/>
        </w:rPr>
        <w:t xml:space="preserve"> jest utworzony proces pętli.</w:t>
      </w:r>
      <w:r w:rsidR="00367951">
        <w:rPr>
          <w:lang w:val="pl-PL"/>
        </w:rPr>
        <w:t xml:space="preserve"> Kolejne instancję </w:t>
      </w:r>
      <w:r w:rsidR="00D20DC1">
        <w:rPr>
          <w:lang w:val="pl-PL"/>
        </w:rPr>
        <w:t xml:space="preserve">pętli pochodzących z tych samych bibliotek, są rozróżniane za pomocą nadawanego przed uruchomieniem pętli numeru instancji. </w:t>
      </w:r>
      <w:r w:rsidR="00AE3351">
        <w:rPr>
          <w:lang w:val="pl-PL"/>
        </w:rPr>
        <w:t xml:space="preserve">Na rysunku poniżej pokazana kod funkcji </w:t>
      </w:r>
      <w:r w:rsidR="00944BA7">
        <w:rPr>
          <w:lang w:val="pl-PL"/>
        </w:rPr>
        <w:t>Deque.vi:</w:t>
      </w:r>
    </w:p>
    <w:p w:rsidR="00167F22" w:rsidRDefault="00167F22" w:rsidP="00167F22">
      <w:pPr>
        <w:keepNext/>
      </w:pPr>
      <w:r>
        <w:rPr>
          <w:noProof/>
          <w:lang w:eastAsia="en-GB"/>
        </w:rPr>
        <w:drawing>
          <wp:inline distT="0" distB="0" distL="0" distR="0" wp14:anchorId="201DFC07" wp14:editId="19826987">
            <wp:extent cx="5760720" cy="203517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A7" w:rsidRPr="006C0F94" w:rsidRDefault="00167F22" w:rsidP="00167F22">
      <w:pPr>
        <w:pStyle w:val="Legenda"/>
        <w:rPr>
          <w:lang w:val="pl-PL"/>
        </w:rPr>
      </w:pPr>
      <w:r w:rsidRPr="006C0F94">
        <w:rPr>
          <w:lang w:val="pl-PL"/>
        </w:rPr>
        <w:t xml:space="preserve">Rys </w:t>
      </w:r>
      <w:r w:rsidR="005E5A12">
        <w:fldChar w:fldCharType="begin"/>
      </w:r>
      <w:r w:rsidR="005E5A12" w:rsidRPr="006C0F94">
        <w:rPr>
          <w:lang w:val="pl-PL"/>
        </w:rPr>
        <w:instrText xml:space="preserve"> SEQ Rys \* ARABIC </w:instrText>
      </w:r>
      <w:r w:rsidR="005E5A12">
        <w:fldChar w:fldCharType="separate"/>
      </w:r>
      <w:r w:rsidR="006609A9" w:rsidRPr="006C0F94">
        <w:rPr>
          <w:noProof/>
          <w:lang w:val="pl-PL"/>
        </w:rPr>
        <w:t>3</w:t>
      </w:r>
      <w:r w:rsidR="005E5A12">
        <w:rPr>
          <w:noProof/>
        </w:rPr>
        <w:fldChar w:fldCharType="end"/>
      </w:r>
      <w:r w:rsidRPr="006C0F94">
        <w:rPr>
          <w:lang w:val="pl-PL"/>
        </w:rPr>
        <w:t>. F-</w:t>
      </w:r>
      <w:proofErr w:type="spellStart"/>
      <w:r w:rsidRPr="006C0F94">
        <w:rPr>
          <w:lang w:val="pl-PL"/>
        </w:rPr>
        <w:t>cja</w:t>
      </w:r>
      <w:proofErr w:type="spellEnd"/>
      <w:r w:rsidRPr="006C0F94">
        <w:rPr>
          <w:lang w:val="pl-PL"/>
        </w:rPr>
        <w:t xml:space="preserve"> Dequeu.vi</w:t>
      </w:r>
    </w:p>
    <w:p w:rsidR="00944BA7" w:rsidRDefault="00167F22" w:rsidP="007F1B7B">
      <w:pPr>
        <w:rPr>
          <w:lang w:val="pl-PL"/>
        </w:rPr>
      </w:pPr>
      <w:r w:rsidRPr="00167F22">
        <w:rPr>
          <w:lang w:val="pl-PL"/>
        </w:rPr>
        <w:t>Odebrana wiadomość jest rozbijana na poszczególne element składowe i</w:t>
      </w:r>
      <w:r>
        <w:rPr>
          <w:lang w:val="pl-PL"/>
        </w:rPr>
        <w:t xml:space="preserve"> przekazywana do struktury </w:t>
      </w:r>
      <w:proofErr w:type="spellStart"/>
      <w:r>
        <w:rPr>
          <w:lang w:val="pl-PL"/>
        </w:rPr>
        <w:t>case</w:t>
      </w:r>
      <w:proofErr w:type="spellEnd"/>
      <w:r w:rsidRPr="00167F22">
        <w:rPr>
          <w:lang w:val="pl-PL"/>
        </w:rPr>
        <w:t xml:space="preserve">, która odpowiada za jej przetworzenie. </w:t>
      </w:r>
      <w:r w:rsidR="00826F61">
        <w:rPr>
          <w:lang w:val="pl-PL"/>
        </w:rPr>
        <w:t>Są dwa rodzaje wiadomości, pierwszy rodzaj jest wysyłany do danego modułu bez czekania na potwierdzenie wykonania, drugi rodzaj jest przekazywany do modułu oraz f-</w:t>
      </w:r>
      <w:proofErr w:type="spellStart"/>
      <w:r w:rsidR="00826F61">
        <w:rPr>
          <w:lang w:val="pl-PL"/>
        </w:rPr>
        <w:t>cja</w:t>
      </w:r>
      <w:proofErr w:type="spellEnd"/>
      <w:r w:rsidR="00826F61">
        <w:rPr>
          <w:lang w:val="pl-PL"/>
        </w:rPr>
        <w:t xml:space="preserve"> wysyłająca czeka na potwierdzenie wykonania wiadomości. Rozróżnienie rodzaju wysłanej wiadomości następuje w f-</w:t>
      </w:r>
      <w:proofErr w:type="spellStart"/>
      <w:r w:rsidR="00826F61">
        <w:rPr>
          <w:lang w:val="pl-PL"/>
        </w:rPr>
        <w:t>cji</w:t>
      </w:r>
      <w:proofErr w:type="spellEnd"/>
      <w:r w:rsidR="00826F61">
        <w:rPr>
          <w:lang w:val="pl-PL"/>
        </w:rPr>
        <w:t xml:space="preserve"> SendAck.vi. Sprawdza ona czy </w:t>
      </w:r>
      <w:r w:rsidR="003B0440">
        <w:rPr>
          <w:lang w:val="pl-PL"/>
        </w:rPr>
        <w:t>referencja</w:t>
      </w:r>
      <w:r w:rsidR="00826F61">
        <w:rPr>
          <w:lang w:val="pl-PL"/>
        </w:rPr>
        <w:t xml:space="preserve"> do powiadomienia wchodząca z skład każdej wiadomości jest różna od zera. Jeżeli</w:t>
      </w:r>
      <w:r w:rsidR="003B0440">
        <w:rPr>
          <w:lang w:val="pl-PL"/>
        </w:rPr>
        <w:t xml:space="preserve"> tak, to dane w postaci </w:t>
      </w:r>
      <w:proofErr w:type="spellStart"/>
      <w:r w:rsidR="003B0440">
        <w:rPr>
          <w:lang w:val="pl-PL"/>
        </w:rPr>
        <w:t>Variant</w:t>
      </w:r>
      <w:proofErr w:type="spellEnd"/>
      <w:r w:rsidR="00826F61">
        <w:rPr>
          <w:lang w:val="pl-PL"/>
        </w:rPr>
        <w:t xml:space="preserve"> i klastra błędów są wysyłane do pętli, która wysłała daną wiadomość. </w:t>
      </w:r>
      <w:r w:rsidR="003342E4">
        <w:rPr>
          <w:lang w:val="pl-PL"/>
        </w:rPr>
        <w:t xml:space="preserve">Ostatnią operacją wykonywaną przy każdym wywołaniu, jest obsługa błędów. Schemat ich obsługi zakłada wysyłanie każdego błędu, który został </w:t>
      </w:r>
      <w:r w:rsidR="003B0440">
        <w:rPr>
          <w:lang w:val="pl-PL"/>
        </w:rPr>
        <w:t>wygenerowany</w:t>
      </w:r>
      <w:r w:rsidR="003342E4">
        <w:rPr>
          <w:lang w:val="pl-PL"/>
        </w:rPr>
        <w:t xml:space="preserve"> podczas przetwarzania do stanu Error, razem z informacją o wiadomo</w:t>
      </w:r>
      <w:r w:rsidR="003B0440">
        <w:rPr>
          <w:lang w:val="pl-PL"/>
        </w:rPr>
        <w:t xml:space="preserve">ści, </w:t>
      </w:r>
      <w:r w:rsidR="003342E4">
        <w:rPr>
          <w:lang w:val="pl-PL"/>
        </w:rPr>
        <w:t>któr</w:t>
      </w:r>
      <w:r w:rsidR="003B0440">
        <w:rPr>
          <w:lang w:val="pl-PL"/>
        </w:rPr>
        <w:t>a spowodowała jego wystąpienie</w:t>
      </w:r>
      <w:r w:rsidR="003342E4">
        <w:rPr>
          <w:lang w:val="pl-PL"/>
        </w:rPr>
        <w:t>. W stanie Error, podejmowana jest decyzja o procedurze obsługi (pominięciu, zalogowaniu, resecie modułu itd.).</w:t>
      </w:r>
    </w:p>
    <w:p w:rsidR="003342E4" w:rsidRDefault="003342E4" w:rsidP="007F1B7B">
      <w:pPr>
        <w:rPr>
          <w:lang w:val="pl-PL"/>
        </w:rPr>
      </w:pPr>
      <w:r>
        <w:rPr>
          <w:lang w:val="pl-PL"/>
        </w:rPr>
        <w:t xml:space="preserve">Analogicznie do modułu przetwarzania danych działa moduł interfejsu użytkownika, z różnicą dodania do pętli </w:t>
      </w:r>
      <w:proofErr w:type="spellStart"/>
      <w:r>
        <w:rPr>
          <w:lang w:val="pl-PL"/>
        </w:rPr>
        <w:t>while</w:t>
      </w:r>
      <w:proofErr w:type="spellEnd"/>
      <w:r>
        <w:rPr>
          <w:lang w:val="pl-PL"/>
        </w:rPr>
        <w:t xml:space="preserve">, struktury obsługi zdarzeń interfejsu użytkownika. Pozwala ona na </w:t>
      </w:r>
      <w:r w:rsidR="00AE7B21">
        <w:rPr>
          <w:lang w:val="pl-PL"/>
        </w:rPr>
        <w:t>przechwytywanie</w:t>
      </w:r>
      <w:r>
        <w:rPr>
          <w:lang w:val="pl-PL"/>
        </w:rPr>
        <w:t xml:space="preserve"> </w:t>
      </w:r>
      <w:r w:rsidR="00AE7B21">
        <w:rPr>
          <w:lang w:val="pl-PL"/>
        </w:rPr>
        <w:t>operacji</w:t>
      </w:r>
      <w:r>
        <w:rPr>
          <w:lang w:val="pl-PL"/>
        </w:rPr>
        <w:t xml:space="preserve"> </w:t>
      </w:r>
      <w:r w:rsidR="00AE7B21">
        <w:rPr>
          <w:lang w:val="pl-PL"/>
        </w:rPr>
        <w:t>użytkownika</w:t>
      </w:r>
      <w:r>
        <w:rPr>
          <w:lang w:val="pl-PL"/>
        </w:rPr>
        <w:t>. W celu zapewnienia komunikacji z innymi procesami aplikacj</w:t>
      </w:r>
      <w:r w:rsidR="002C39BD">
        <w:rPr>
          <w:lang w:val="pl-PL"/>
        </w:rPr>
        <w:t xml:space="preserve">i, struktura zdarzeń obsługuje również </w:t>
      </w:r>
      <w:r w:rsidR="00AE7B21">
        <w:rPr>
          <w:lang w:val="pl-PL"/>
        </w:rPr>
        <w:t>zdarzenie</w:t>
      </w:r>
      <w:r w:rsidR="002C39BD">
        <w:rPr>
          <w:lang w:val="pl-PL"/>
        </w:rPr>
        <w:t xml:space="preserve"> wysyłane programowo, w którym przesyłany jest taki sam klaster jak przy pętlach QMH. Poniżej </w:t>
      </w:r>
      <w:r w:rsidR="00AE7B21">
        <w:rPr>
          <w:lang w:val="pl-PL"/>
        </w:rPr>
        <w:t>pokazano wzorzec pętli interfejsu</w:t>
      </w:r>
      <w:r w:rsidR="002C39BD">
        <w:rPr>
          <w:lang w:val="pl-PL"/>
        </w:rPr>
        <w:t xml:space="preserve"> użytkownika:</w:t>
      </w:r>
    </w:p>
    <w:p w:rsidR="00AE7B21" w:rsidRDefault="00AE7B21" w:rsidP="00AE7B21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3C83D0D8" wp14:editId="45FD1229">
            <wp:extent cx="5760720" cy="21736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BD" w:rsidRPr="00AE7B21" w:rsidRDefault="00AE7B21" w:rsidP="00AE7B21">
      <w:pPr>
        <w:pStyle w:val="Legenda"/>
        <w:rPr>
          <w:lang w:val="pl-PL"/>
        </w:rPr>
      </w:pPr>
      <w:r w:rsidRPr="00AE7B21">
        <w:rPr>
          <w:lang w:val="pl-PL"/>
        </w:rPr>
        <w:t xml:space="preserve">Rys </w:t>
      </w:r>
      <w:r w:rsidRPr="00AE7B21">
        <w:rPr>
          <w:lang w:val="pl-PL"/>
        </w:rPr>
        <w:fldChar w:fldCharType="begin"/>
      </w:r>
      <w:r w:rsidRPr="00AE7B21">
        <w:rPr>
          <w:lang w:val="pl-PL"/>
        </w:rPr>
        <w:instrText xml:space="preserve"> SEQ Rys \* ARABIC </w:instrText>
      </w:r>
      <w:r w:rsidRPr="00AE7B21">
        <w:rPr>
          <w:lang w:val="pl-PL"/>
        </w:rPr>
        <w:fldChar w:fldCharType="separate"/>
      </w:r>
      <w:r w:rsidR="006609A9">
        <w:rPr>
          <w:noProof/>
          <w:lang w:val="pl-PL"/>
        </w:rPr>
        <w:t>4</w:t>
      </w:r>
      <w:r w:rsidRPr="00AE7B21">
        <w:rPr>
          <w:lang w:val="pl-PL"/>
        </w:rPr>
        <w:fldChar w:fldCharType="end"/>
      </w:r>
      <w:r w:rsidRPr="00AE7B21">
        <w:rPr>
          <w:lang w:val="pl-PL"/>
        </w:rPr>
        <w:t>. Pętla interfejsu użytkownika</w:t>
      </w:r>
    </w:p>
    <w:p w:rsidR="00B0352B" w:rsidRDefault="00AE7B21" w:rsidP="00AE7B21">
      <w:pPr>
        <w:rPr>
          <w:lang w:val="pl-PL"/>
        </w:rPr>
      </w:pPr>
      <w:r w:rsidRPr="00AE7B21">
        <w:rPr>
          <w:lang w:val="pl-PL"/>
        </w:rPr>
        <w:t>Do komunikacji pomiędzy procesami wykorzystywane są f-</w:t>
      </w:r>
      <w:proofErr w:type="spellStart"/>
      <w:r w:rsidRPr="00AE7B21">
        <w:rPr>
          <w:lang w:val="pl-PL"/>
        </w:rPr>
        <w:t>cjie</w:t>
      </w:r>
      <w:proofErr w:type="spellEnd"/>
      <w:r w:rsidRPr="00AE7B21">
        <w:rPr>
          <w:lang w:val="pl-PL"/>
        </w:rPr>
        <w:t xml:space="preserve"> kolejkujące. Wywołani</w:t>
      </w:r>
      <w:r w:rsidR="00B0352B">
        <w:rPr>
          <w:lang w:val="pl-PL"/>
        </w:rPr>
        <w:t xml:space="preserve">a API, wszystkie korzystają z funkcji Enqueue.vi lubEnqueueWithAck.vi, która kolejkuje konkretne wiadomości. </w:t>
      </w:r>
      <w:proofErr w:type="spellStart"/>
      <w:r w:rsidR="00B0352B">
        <w:rPr>
          <w:lang w:val="pl-PL"/>
        </w:rPr>
        <w:t>Template</w:t>
      </w:r>
      <w:proofErr w:type="spellEnd"/>
      <w:r w:rsidR="00B0352B">
        <w:rPr>
          <w:lang w:val="pl-PL"/>
        </w:rPr>
        <w:t xml:space="preserve"> n</w:t>
      </w:r>
      <w:r w:rsidR="00722E72">
        <w:rPr>
          <w:lang w:val="pl-PL"/>
        </w:rPr>
        <w:t>a podstawie tworzone są wywołania</w:t>
      </w:r>
      <w:r w:rsidR="00B0352B">
        <w:rPr>
          <w:lang w:val="pl-PL"/>
        </w:rPr>
        <w:t xml:space="preserve"> umieszczono na rysunku pon</w:t>
      </w:r>
      <w:r w:rsidR="00722E72">
        <w:rPr>
          <w:lang w:val="pl-PL"/>
        </w:rPr>
        <w:t>i</w:t>
      </w:r>
      <w:r w:rsidR="00B0352B">
        <w:rPr>
          <w:lang w:val="pl-PL"/>
        </w:rPr>
        <w:t>żej:</w:t>
      </w:r>
    </w:p>
    <w:p w:rsidR="006609A9" w:rsidRDefault="00B0352B" w:rsidP="006609A9">
      <w:pPr>
        <w:keepNext/>
      </w:pPr>
      <w:r>
        <w:rPr>
          <w:noProof/>
          <w:lang w:eastAsia="en-GB"/>
        </w:rPr>
        <w:drawing>
          <wp:inline distT="0" distB="0" distL="0" distR="0" wp14:anchorId="4D3CFFC1" wp14:editId="324A608E">
            <wp:extent cx="4438650" cy="14954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2B" w:rsidRDefault="006609A9" w:rsidP="006609A9">
      <w:pPr>
        <w:pStyle w:val="Legenda"/>
        <w:jc w:val="left"/>
        <w:rPr>
          <w:lang w:val="pl-PL"/>
        </w:rPr>
      </w:pPr>
      <w:r w:rsidRPr="006C0F94">
        <w:rPr>
          <w:lang w:val="pl-PL"/>
        </w:rPr>
        <w:t xml:space="preserve">Rys </w:t>
      </w:r>
      <w:r w:rsidR="006C0F94">
        <w:fldChar w:fldCharType="begin"/>
      </w:r>
      <w:r w:rsidR="006C0F94" w:rsidRPr="006C0F94">
        <w:rPr>
          <w:lang w:val="pl-PL"/>
        </w:rPr>
        <w:instrText xml:space="preserve"> SEQ Rys \* ARABIC </w:instrText>
      </w:r>
      <w:r w:rsidR="006C0F94">
        <w:fldChar w:fldCharType="separate"/>
      </w:r>
      <w:r w:rsidRPr="006C0F94">
        <w:rPr>
          <w:noProof/>
          <w:lang w:val="pl-PL"/>
        </w:rPr>
        <w:t>5</w:t>
      </w:r>
      <w:r w:rsidR="006C0F94">
        <w:rPr>
          <w:noProof/>
        </w:rPr>
        <w:fldChar w:fldCharType="end"/>
      </w:r>
      <w:r w:rsidRPr="006C0F94">
        <w:rPr>
          <w:lang w:val="pl-PL"/>
        </w:rPr>
        <w:t>. Przykładowa f-cja kolejkująca</w:t>
      </w:r>
    </w:p>
    <w:p w:rsidR="00B0352B" w:rsidRDefault="006609A9" w:rsidP="00AE7B21">
      <w:pPr>
        <w:rPr>
          <w:lang w:val="pl-PL"/>
        </w:rPr>
      </w:pPr>
      <w:r>
        <w:rPr>
          <w:lang w:val="pl-PL"/>
        </w:rPr>
        <w:t>Właściwa</w:t>
      </w:r>
      <w:r w:rsidR="00B0352B">
        <w:rPr>
          <w:lang w:val="pl-PL"/>
        </w:rPr>
        <w:t xml:space="preserve"> kolejka, która powinna być użyta jest rozpoznawana po nazwie </w:t>
      </w:r>
      <w:r>
        <w:rPr>
          <w:lang w:val="pl-PL"/>
        </w:rPr>
        <w:t>biblioteki, w której</w:t>
      </w:r>
      <w:r w:rsidR="00B0352B">
        <w:rPr>
          <w:lang w:val="pl-PL"/>
        </w:rPr>
        <w:t xml:space="preserve"> f-</w:t>
      </w:r>
      <w:proofErr w:type="spellStart"/>
      <w:r w:rsidR="00B0352B">
        <w:rPr>
          <w:lang w:val="pl-PL"/>
        </w:rPr>
        <w:t>cja</w:t>
      </w:r>
      <w:proofErr w:type="spellEnd"/>
      <w:r w:rsidR="00B0352B">
        <w:rPr>
          <w:lang w:val="pl-PL"/>
        </w:rPr>
        <w:t xml:space="preserve"> jest umieszona. Wiadomość, która jest zakolejkowana jest rozpoznawana po nazwie VI. Dzięki temu wymuszone jest logiczne ułożenie kodu. Każdy proces razem ze swoim API jest umieszony w oddzielnej bibliotece, spełnia to </w:t>
      </w:r>
      <w:r>
        <w:rPr>
          <w:lang w:val="pl-PL"/>
        </w:rPr>
        <w:t>jedną z podstawowych zasad programowania obiekt</w:t>
      </w:r>
      <w:r w:rsidR="005E5A12">
        <w:rPr>
          <w:lang w:val="pl-PL"/>
        </w:rPr>
        <w:t>owego- enkapsulacje. Dodatkowo</w:t>
      </w:r>
      <w:r>
        <w:rPr>
          <w:lang w:val="pl-PL"/>
        </w:rPr>
        <w:t xml:space="preserve"> w f-</w:t>
      </w:r>
      <w:proofErr w:type="spellStart"/>
      <w:r>
        <w:rPr>
          <w:lang w:val="pl-PL"/>
        </w:rPr>
        <w:t>cjach</w:t>
      </w:r>
      <w:proofErr w:type="spellEnd"/>
      <w:r>
        <w:rPr>
          <w:lang w:val="pl-PL"/>
        </w:rPr>
        <w:t xml:space="preserve"> Enqueue.vi oraz </w:t>
      </w:r>
      <w:proofErr w:type="spellStart"/>
      <w:r>
        <w:rPr>
          <w:lang w:val="pl-PL"/>
        </w:rPr>
        <w:t>EnqueueWithAck</w:t>
      </w:r>
      <w:proofErr w:type="spellEnd"/>
      <w:r>
        <w:rPr>
          <w:lang w:val="pl-PL"/>
        </w:rPr>
        <w:t xml:space="preserve"> umiesz</w:t>
      </w:r>
      <w:r w:rsidR="005E5A12">
        <w:rPr>
          <w:lang w:val="pl-PL"/>
        </w:rPr>
        <w:t>cz</w:t>
      </w:r>
      <w:r>
        <w:rPr>
          <w:lang w:val="pl-PL"/>
        </w:rPr>
        <w:t xml:space="preserve">ono mechanizmy odpowiadającą za kolejkowanie wiadomości do modułów QMH oraz do modułów UI. Globalna zmienna funkcyjna QueueRepository.VI przechowuje zarówno referencję do poszczególnych kolejek jak i do zarejestrowanych zdarzeń interfejsu użytkownika. Dzięki temu, wszystkie moduły wykorzystane w programie mają jednolity interfejs komunikacji. </w:t>
      </w:r>
    </w:p>
    <w:p w:rsidR="006609A9" w:rsidRDefault="00FF293F" w:rsidP="001C15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Stworzona aplikacja</w:t>
      </w:r>
    </w:p>
    <w:p w:rsidR="00FF293F" w:rsidRPr="00811BD3" w:rsidRDefault="00FF293F" w:rsidP="00FF293F">
      <w:pPr>
        <w:rPr>
          <w:lang w:val="pl-PL"/>
        </w:rPr>
      </w:pPr>
      <w:r w:rsidRPr="00811BD3">
        <w:rPr>
          <w:lang w:val="pl-PL"/>
        </w:rPr>
        <w:t>Stworzona aplikacja składa się z następujących modułów</w:t>
      </w:r>
      <w:r w:rsidR="00811BD3" w:rsidRPr="00811BD3">
        <w:rPr>
          <w:lang w:val="pl-PL"/>
        </w:rPr>
        <w:t>:</w:t>
      </w:r>
    </w:p>
    <w:p w:rsidR="00811BD3" w:rsidRDefault="00811BD3" w:rsidP="001F338B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 w:rsidRPr="00811BD3">
        <w:rPr>
          <w:lang w:val="en-US"/>
        </w:rPr>
        <w:t>MainGUI</w:t>
      </w:r>
      <w:proofErr w:type="spellEnd"/>
    </w:p>
    <w:p w:rsidR="001F338B" w:rsidRPr="001F338B" w:rsidRDefault="001F338B" w:rsidP="001F338B">
      <w:pPr>
        <w:rPr>
          <w:lang w:val="pl-PL"/>
        </w:rPr>
      </w:pPr>
      <w:r w:rsidRPr="001F338B">
        <w:rPr>
          <w:lang w:val="pl-PL"/>
        </w:rPr>
        <w:t xml:space="preserve">Główny proces odpowiedzialny za interfejs użytkownika, w celu uzyskania modułowej struktury główną częścią Front Panelu jest kontener </w:t>
      </w:r>
      <w:proofErr w:type="spellStart"/>
      <w:r w:rsidRPr="001F338B">
        <w:rPr>
          <w:lang w:val="pl-PL"/>
        </w:rPr>
        <w:t>SubVI</w:t>
      </w:r>
      <w:proofErr w:type="spellEnd"/>
      <w:r w:rsidRPr="001F338B">
        <w:rPr>
          <w:lang w:val="pl-PL"/>
        </w:rPr>
        <w:t>, który umożliwia</w:t>
      </w:r>
      <w:r>
        <w:rPr>
          <w:lang w:val="pl-PL"/>
        </w:rPr>
        <w:t xml:space="preserve"> umieszczanie w środku Front Paneli innych procesów. Dzięki temu możliwe jest rozdzielenie interfejsu użytkownika na poszczególne funkcjonalności</w:t>
      </w:r>
    </w:p>
    <w:p w:rsidR="006609A9" w:rsidRPr="00AE7B21" w:rsidRDefault="006609A9" w:rsidP="00AE7B21">
      <w:pPr>
        <w:rPr>
          <w:lang w:val="pl-PL"/>
        </w:rPr>
      </w:pPr>
      <w:bookmarkStart w:id="0" w:name="_GoBack"/>
      <w:bookmarkEnd w:id="0"/>
    </w:p>
    <w:sectPr w:rsidR="006609A9" w:rsidRPr="00AE7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6039B"/>
    <w:multiLevelType w:val="hybridMultilevel"/>
    <w:tmpl w:val="22D6E0A4"/>
    <w:lvl w:ilvl="0" w:tplc="A2C292D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27DC9"/>
    <w:multiLevelType w:val="hybridMultilevel"/>
    <w:tmpl w:val="4EFEE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0MDM2MLIwszAyNjBW0lEKTi0uzszPAykwqgUAvTIWICwAAAA="/>
  </w:docVars>
  <w:rsids>
    <w:rsidRoot w:val="004123E3"/>
    <w:rsid w:val="0003339F"/>
    <w:rsid w:val="00061066"/>
    <w:rsid w:val="000D2F38"/>
    <w:rsid w:val="0011542D"/>
    <w:rsid w:val="00160B86"/>
    <w:rsid w:val="00166763"/>
    <w:rsid w:val="00167F22"/>
    <w:rsid w:val="001C1565"/>
    <w:rsid w:val="001F338B"/>
    <w:rsid w:val="00263DA3"/>
    <w:rsid w:val="002C39BD"/>
    <w:rsid w:val="003342E4"/>
    <w:rsid w:val="00367951"/>
    <w:rsid w:val="003B0440"/>
    <w:rsid w:val="003D3DD3"/>
    <w:rsid w:val="004123E3"/>
    <w:rsid w:val="005D6417"/>
    <w:rsid w:val="005E5A12"/>
    <w:rsid w:val="006609A9"/>
    <w:rsid w:val="00676FB0"/>
    <w:rsid w:val="006C0F94"/>
    <w:rsid w:val="006C333F"/>
    <w:rsid w:val="006F3628"/>
    <w:rsid w:val="00722E72"/>
    <w:rsid w:val="007510BA"/>
    <w:rsid w:val="007F1B7B"/>
    <w:rsid w:val="00811BD3"/>
    <w:rsid w:val="00826F61"/>
    <w:rsid w:val="0089359D"/>
    <w:rsid w:val="008C1863"/>
    <w:rsid w:val="00944BA7"/>
    <w:rsid w:val="009E5F7B"/>
    <w:rsid w:val="00A0413C"/>
    <w:rsid w:val="00AE3351"/>
    <w:rsid w:val="00AE3866"/>
    <w:rsid w:val="00AE7B21"/>
    <w:rsid w:val="00B0352B"/>
    <w:rsid w:val="00B446B2"/>
    <w:rsid w:val="00BE7515"/>
    <w:rsid w:val="00C61E72"/>
    <w:rsid w:val="00C92C2D"/>
    <w:rsid w:val="00CB180F"/>
    <w:rsid w:val="00D20DC1"/>
    <w:rsid w:val="00D51961"/>
    <w:rsid w:val="00D6007B"/>
    <w:rsid w:val="00F920E7"/>
    <w:rsid w:val="00FB795B"/>
    <w:rsid w:val="00FF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3BFE"/>
  <w15:chartTrackingRefBased/>
  <w15:docId w15:val="{5F2D5EB0-A34E-487B-B45E-FF57B49E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92C2D"/>
    <w:pPr>
      <w:jc w:val="both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23E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7510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E1191-EFE8-40CF-8872-2F522AF1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Paszkiewicz</dc:creator>
  <cp:keywords/>
  <dc:description/>
  <cp:lastModifiedBy>Bartłomiej Paszkiewicz</cp:lastModifiedBy>
  <cp:revision>40</cp:revision>
  <dcterms:created xsi:type="dcterms:W3CDTF">2018-10-14T10:25:00Z</dcterms:created>
  <dcterms:modified xsi:type="dcterms:W3CDTF">2019-09-26T21:12:00Z</dcterms:modified>
</cp:coreProperties>
</file>