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4A8F6B" w14:textId="6897D12C" w:rsidR="00BF6643" w:rsidRDefault="002A593E">
      <w:pPr>
        <w:rPr>
          <w:b/>
          <w:bCs/>
          <w:lang w:val="nl-NL"/>
        </w:rPr>
      </w:pPr>
      <w:r>
        <w:rPr>
          <w:b/>
          <w:bCs/>
          <w:lang w:val="nl-NL"/>
        </w:rPr>
        <w:t>Politici:</w:t>
      </w:r>
      <w:r w:rsidR="00BF6643">
        <w:rPr>
          <w:b/>
          <w:bCs/>
          <w:lang w:val="nl-NL"/>
        </w:rPr>
        <w:t xml:space="preserve"> </w:t>
      </w:r>
    </w:p>
    <w:p w14:paraId="2340633F" w14:textId="7557BA54" w:rsidR="008332E8" w:rsidRPr="008332E8" w:rsidRDefault="008332E8">
      <w:pPr>
        <w:rPr>
          <w:lang w:val="nl-NL"/>
        </w:rPr>
      </w:pPr>
      <w:r>
        <w:rPr>
          <w:lang w:val="nl-NL"/>
        </w:rPr>
        <w:t>Er wordt eigenlijk niet direct over rijkdom gesproken in de literatuur die ik heb verkend. Wel zijn er indirectere verbanden</w:t>
      </w:r>
      <w:r w:rsidR="006578E5">
        <w:rPr>
          <w:lang w:val="nl-NL"/>
        </w:rPr>
        <w:t>, zoals</w:t>
      </w:r>
      <w:r>
        <w:rPr>
          <w:lang w:val="nl-NL"/>
        </w:rPr>
        <w:t>: (1) de politicus is van bescheiden ofwel aristocratische afkomst. Dit kan invloed hebben op zijn stemgedrag, al dan alleen wat betreft fiscale wetgeving. (2) de politicus verzet zich tegen partijvorming. Partijdiscipline kwam naar vormen als zeer invloedrijk op de aard van het kiesgedrag. Zelfverrijking is moeilijker. Maar heeft het verzet tegen partijvorming te maken met de individuele rijkdom van politici, of met ideologie/overtuigingen?</w:t>
      </w:r>
    </w:p>
    <w:p w14:paraId="345F47FF" w14:textId="5009ED99" w:rsidR="00BF6643" w:rsidRDefault="00BF6643">
      <w:pPr>
        <w:rPr>
          <w:lang w:val="nl-NL"/>
        </w:rPr>
      </w:pPr>
      <w:r>
        <w:rPr>
          <w:b/>
          <w:bCs/>
          <w:lang w:val="nl-NL"/>
        </w:rPr>
        <w:t xml:space="preserve">Van Houten: </w:t>
      </w:r>
      <w:r>
        <w:rPr>
          <w:lang w:val="nl-NL"/>
        </w:rPr>
        <w:t xml:space="preserve">(1) verzet partijvorming, (2) bijdrage belastinghervorming, (3) </w:t>
      </w:r>
      <w:r w:rsidR="007B7CC5">
        <w:rPr>
          <w:lang w:val="nl-NL"/>
        </w:rPr>
        <w:t xml:space="preserve">citaat oligarchie </w:t>
      </w:r>
    </w:p>
    <w:p w14:paraId="27ECEF42" w14:textId="596871F9" w:rsidR="00117BE5" w:rsidRDefault="00117BE5">
      <w:pPr>
        <w:rPr>
          <w:lang w:val="nl-NL"/>
        </w:rPr>
      </w:pPr>
      <w:r>
        <w:rPr>
          <w:b/>
          <w:bCs/>
          <w:lang w:val="nl-NL"/>
        </w:rPr>
        <w:t xml:space="preserve">Mackay: </w:t>
      </w:r>
      <w:r w:rsidR="00C67BFF">
        <w:rPr>
          <w:lang w:val="nl-NL"/>
        </w:rPr>
        <w:t>aristocraat, maar volgens Lohman slechts toegelegd op het algemeen belang</w:t>
      </w:r>
    </w:p>
    <w:p w14:paraId="16E951D3" w14:textId="14C2134E" w:rsidR="0006718F" w:rsidRDefault="00FB7B69">
      <w:pPr>
        <w:rPr>
          <w:lang w:val="nl-NL"/>
        </w:rPr>
      </w:pPr>
      <w:r>
        <w:rPr>
          <w:b/>
          <w:bCs/>
          <w:lang w:val="nl-NL"/>
        </w:rPr>
        <w:t xml:space="preserve">Lohman: </w:t>
      </w:r>
      <w:r>
        <w:rPr>
          <w:lang w:val="nl-NL"/>
        </w:rPr>
        <w:t>ideologisch ingesteld (in de politiek gestapt vanwege de schoolstrijd)</w:t>
      </w:r>
      <w:r w:rsidR="00413286">
        <w:rPr>
          <w:lang w:val="nl-NL"/>
        </w:rPr>
        <w:t>, maar aristocratische afkomst,</w:t>
      </w:r>
      <w:r>
        <w:rPr>
          <w:lang w:val="nl-NL"/>
        </w:rPr>
        <w:t xml:space="preserve"> en </w:t>
      </w:r>
      <w:r w:rsidR="00E46DD9">
        <w:rPr>
          <w:lang w:val="nl-NL"/>
        </w:rPr>
        <w:t>verzet partijvorming (met name de pogingen van Kuyper)</w:t>
      </w:r>
      <w:r w:rsidR="0098393A">
        <w:rPr>
          <w:lang w:val="nl-NL"/>
        </w:rPr>
        <w:t>, zogenaamd gevoelig voor (on)rechtvaardigheid</w:t>
      </w:r>
    </w:p>
    <w:p w14:paraId="7454DACA" w14:textId="38C2A53D" w:rsidR="00413286" w:rsidRPr="00413286" w:rsidRDefault="00413286">
      <w:pPr>
        <w:rPr>
          <w:lang w:val="nl-NL"/>
        </w:rPr>
      </w:pPr>
      <w:r>
        <w:rPr>
          <w:b/>
          <w:bCs/>
          <w:lang w:val="nl-NL"/>
        </w:rPr>
        <w:t xml:space="preserve">Kuyper: </w:t>
      </w:r>
      <w:r>
        <w:rPr>
          <w:lang w:val="nl-NL"/>
        </w:rPr>
        <w:t>ideologisch gedreven</w:t>
      </w:r>
      <w:r w:rsidR="00521A06">
        <w:rPr>
          <w:lang w:val="nl-NL"/>
        </w:rPr>
        <w:t xml:space="preserve"> (christelijk ingerichte maatschappij)</w:t>
      </w:r>
      <w:r>
        <w:rPr>
          <w:lang w:val="nl-NL"/>
        </w:rPr>
        <w:t>, bescheiden afkomst</w:t>
      </w:r>
      <w:r w:rsidR="00EA1132">
        <w:rPr>
          <w:lang w:val="nl-NL"/>
        </w:rPr>
        <w:t>. Zijn bescheiden afkomst was soms een doorn in het oog in de omgang met collega’s. Toch leefde hij zelf bij lange na niet sober (zie citaat p5).</w:t>
      </w:r>
      <w:r>
        <w:rPr>
          <w:lang w:val="nl-NL"/>
        </w:rPr>
        <w:t xml:space="preserve"> </w:t>
      </w:r>
      <w:r w:rsidR="00EA1132">
        <w:rPr>
          <w:lang w:val="nl-NL"/>
        </w:rPr>
        <w:t>K</w:t>
      </w:r>
      <w:r w:rsidR="009D6DCD">
        <w:rPr>
          <w:lang w:val="nl-NL"/>
        </w:rPr>
        <w:t>oploper organisatiedrift aan confessionele kant</w:t>
      </w:r>
    </w:p>
    <w:p w14:paraId="40350ECA" w14:textId="4E8533B9" w:rsidR="002A593E" w:rsidRDefault="002A593E">
      <w:pPr>
        <w:rPr>
          <w:lang w:val="nl-NL"/>
        </w:rPr>
      </w:pPr>
    </w:p>
    <w:p w14:paraId="7DB9C8B2" w14:textId="2CC800AC" w:rsidR="002A593E" w:rsidRPr="002A593E" w:rsidRDefault="002A593E" w:rsidP="002A593E">
      <w:pPr>
        <w:pStyle w:val="Lijstalinea"/>
        <w:numPr>
          <w:ilvl w:val="0"/>
          <w:numId w:val="1"/>
        </w:numPr>
        <w:rPr>
          <w:b/>
          <w:bCs/>
          <w:lang w:val="nl-NL"/>
        </w:rPr>
      </w:pPr>
      <w:r>
        <w:rPr>
          <w:b/>
          <w:bCs/>
          <w:lang w:val="nl-NL"/>
        </w:rPr>
        <w:t xml:space="preserve">Samuel van Houten </w:t>
      </w:r>
    </w:p>
    <w:p w14:paraId="39BD570B" w14:textId="588B9401" w:rsidR="002A593E" w:rsidRPr="002A593E" w:rsidRDefault="002A593E" w:rsidP="002A593E">
      <w:pPr>
        <w:pStyle w:val="Lijstalinea"/>
        <w:numPr>
          <w:ilvl w:val="1"/>
          <w:numId w:val="1"/>
        </w:numPr>
        <w:rPr>
          <w:b/>
          <w:bCs/>
          <w:lang w:val="nl-NL"/>
        </w:rPr>
      </w:pPr>
      <w:r w:rsidRPr="002A593E">
        <w:rPr>
          <w:b/>
          <w:bCs/>
          <w:lang w:val="nl-NL"/>
        </w:rPr>
        <w:t xml:space="preserve">De Beaufort, Fleur, Joop van den Berg en Patrick van Schie, </w:t>
      </w:r>
      <w:r w:rsidRPr="002A593E">
        <w:rPr>
          <w:b/>
          <w:bCs/>
          <w:i/>
          <w:iCs/>
          <w:lang w:val="nl-NL"/>
        </w:rPr>
        <w:t xml:space="preserve">Eigenzinnige liberalen: Onafhankelijk denkende politici in Nederland </w:t>
      </w:r>
      <w:r w:rsidRPr="002A593E">
        <w:rPr>
          <w:b/>
          <w:bCs/>
          <w:lang w:val="nl-NL"/>
        </w:rPr>
        <w:t>(Amsterdam 2014).</w:t>
      </w:r>
    </w:p>
    <w:p w14:paraId="2FC1082E" w14:textId="77777777" w:rsidR="002A593E" w:rsidRDefault="002A593E" w:rsidP="002A593E">
      <w:pPr>
        <w:rPr>
          <w:lang w:val="nl-NL"/>
        </w:rPr>
      </w:pPr>
      <w:r>
        <w:rPr>
          <w:lang w:val="nl-NL"/>
        </w:rPr>
        <w:t xml:space="preserve">Samuel van Houten (1837-1930) groeide op in een doopsgezind Gronings gezin. Zijn vader Derk van Houten (1810-1864) handelde in grenen- en vurenhout uit Scandinavië, maar ook liberaal lid van de Groningse gemeenteraad. Van Derks zes kinderen zouden meerderen het familiebedrijf instappen, ofwel toetreden tot de gemeenteraad. Samuel was de eerste die studeerde (rechten). Al vijf jaar na het beëindigen van zijn studie volgde hij zijn overleden vader op in de gemeenteraad. (92-93) </w:t>
      </w:r>
    </w:p>
    <w:p w14:paraId="1B63959E" w14:textId="77777777" w:rsidR="002A593E" w:rsidRDefault="002A593E" w:rsidP="002A593E">
      <w:pPr>
        <w:rPr>
          <w:lang w:val="nl-NL"/>
        </w:rPr>
      </w:pPr>
      <w:r>
        <w:rPr>
          <w:lang w:val="nl-NL"/>
        </w:rPr>
        <w:t xml:space="preserve">Tegenovergesteld van Kuyper is zijn stemgedrag niet religieus gekleurd: ‘Een der grootste bewijzen van den geestelijke vooruitgang van het Nederlandsche volk ligt in de gestadige toeneming van het aantal dergenen, die tot geen kerkgenootschap behooren.’ (94) </w:t>
      </w:r>
    </w:p>
    <w:p w14:paraId="566F9E1F" w14:textId="77777777" w:rsidR="002A593E" w:rsidRDefault="002A593E" w:rsidP="002A593E">
      <w:pPr>
        <w:rPr>
          <w:lang w:val="nl-NL"/>
        </w:rPr>
      </w:pPr>
      <w:r>
        <w:rPr>
          <w:lang w:val="nl-NL"/>
        </w:rPr>
        <w:t xml:space="preserve">Het klassiek liberalisme kreeg ten tijde van Van Houtens intrede in de Tweede Kamer (1869) concurrentie van een nieuwe substroming, het sociaal-liberalisme. Van Houten koos niet nadrukkelijk een kant, maar had duidelijk kritiek op Thorbeckes nalatenschap. (95) Hij sprak zijn steun uit voor kiesrechtuitbreiding, maar was nog steeds een fel tegenstander van algemeen (mannen) kiesrecht. </w:t>
      </w:r>
    </w:p>
    <w:p w14:paraId="1311EF4B" w14:textId="77777777" w:rsidR="002A593E" w:rsidRDefault="002A593E" w:rsidP="002A593E">
      <w:pPr>
        <w:rPr>
          <w:lang w:val="nl-NL"/>
        </w:rPr>
      </w:pPr>
      <w:r>
        <w:rPr>
          <w:lang w:val="nl-NL"/>
        </w:rPr>
        <w:t>Als politicus was Van Houten eigenzinnig: ‘Omtrent de meeste hoofdpunten van binnenlandsch staatsbeleid had ik eene gevestigde overtuiging en mijn karakter bracht mede, mij door die overtuiging, niet door eenige andere consideratie, welke ook, van persoonlijken of politieken aard te laten leiden.’ (106) Deze onafhankelijk was voor hem belangrijk, de persoonlijke overtuiging van de volksvertegenwoordiger zou voorop moeten staan, en niet partijbelangen, beginselprogramma’s en coalities. (108)</w:t>
      </w:r>
    </w:p>
    <w:p w14:paraId="3215D688" w14:textId="77777777" w:rsidR="002A593E" w:rsidRDefault="002A593E" w:rsidP="002A593E">
      <w:pPr>
        <w:rPr>
          <w:lang w:val="nl-NL"/>
        </w:rPr>
      </w:pPr>
    </w:p>
    <w:p w14:paraId="0AD3E16C" w14:textId="6DADB738" w:rsidR="002A593E" w:rsidRPr="002A593E" w:rsidRDefault="002A593E" w:rsidP="002A593E">
      <w:pPr>
        <w:pStyle w:val="Lijstalinea"/>
        <w:numPr>
          <w:ilvl w:val="1"/>
          <w:numId w:val="1"/>
        </w:numPr>
        <w:rPr>
          <w:b/>
          <w:bCs/>
          <w:lang w:val="nl-NL"/>
        </w:rPr>
      </w:pPr>
      <w:r w:rsidRPr="002A593E">
        <w:rPr>
          <w:b/>
          <w:bCs/>
          <w:lang w:val="nl-NL"/>
        </w:rPr>
        <w:t xml:space="preserve">Taal, G., </w:t>
      </w:r>
      <w:r w:rsidRPr="002A593E">
        <w:rPr>
          <w:b/>
          <w:bCs/>
          <w:i/>
          <w:iCs/>
          <w:lang w:val="nl-NL"/>
        </w:rPr>
        <w:t>Liberalen en Radicalen in Nederland, 1872-1901</w:t>
      </w:r>
      <w:r w:rsidRPr="002A593E">
        <w:rPr>
          <w:b/>
          <w:bCs/>
          <w:lang w:val="nl-NL"/>
        </w:rPr>
        <w:t xml:space="preserve"> (Den Haag 1980).</w:t>
      </w:r>
    </w:p>
    <w:p w14:paraId="7D7BA0AE" w14:textId="77777777" w:rsidR="002A593E" w:rsidRDefault="002A593E" w:rsidP="002A593E">
      <w:pPr>
        <w:rPr>
          <w:lang w:val="nl-NL"/>
        </w:rPr>
      </w:pPr>
      <w:r>
        <w:rPr>
          <w:lang w:val="nl-NL"/>
        </w:rPr>
        <w:lastRenderedPageBreak/>
        <w:t xml:space="preserve">In zijn eerste grote rede in de Tweede Kamer pleitte Van Houten onder andere voor een betere verdeling van de belastingen. (19) </w:t>
      </w:r>
    </w:p>
    <w:p w14:paraId="0AD0391D" w14:textId="4077BC09" w:rsidR="002A593E" w:rsidRDefault="002A593E" w:rsidP="002A593E">
      <w:pPr>
        <w:rPr>
          <w:lang w:val="nl-NL"/>
        </w:rPr>
      </w:pPr>
      <w:r>
        <w:rPr>
          <w:lang w:val="nl-NL"/>
        </w:rPr>
        <w:t>Van Houtens liberalisme had een sociale inslag. Hij verleende zijn medewerking aan de belastingwetgeving van Pierson (1892-1893). (21) Hoewel de belastinghervorming deels de onevenredige belastingdruk op de armen moest verheffen ten opzichte van de rijken, was er sprake van een zeer beperkte vooruitgang. Het was ook niet zo vooruitstrevend als het nu klinkt; de meeste liberale Kamerleden en de liberale pers steunden de ontwerpen. (226-227)</w:t>
      </w:r>
    </w:p>
    <w:p w14:paraId="4C75816E" w14:textId="52F342D5" w:rsidR="00195370" w:rsidRDefault="00195370" w:rsidP="002A593E">
      <w:pPr>
        <w:rPr>
          <w:lang w:val="nl-NL"/>
        </w:rPr>
      </w:pPr>
    </w:p>
    <w:p w14:paraId="315F6CFF" w14:textId="065932F2" w:rsidR="00195370" w:rsidRDefault="00C77C52" w:rsidP="002A593E">
      <w:pPr>
        <w:rPr>
          <w:lang w:val="nl-NL"/>
        </w:rPr>
      </w:pPr>
      <w:r>
        <w:rPr>
          <w:b/>
          <w:bCs/>
          <w:lang w:val="nl-NL"/>
        </w:rPr>
        <w:t xml:space="preserve">Conclusie: </w:t>
      </w:r>
      <w:r>
        <w:rPr>
          <w:lang w:val="nl-NL"/>
        </w:rPr>
        <w:t xml:space="preserve">Van Houten komt uit de gegoede middenklasse, en neemt vervolgens noch volledig een aristocratisch, noch een anti-aristocratisch standpunt in t.o.v. kiesrecht, welvaartsverdeling en overheidsingrijpen. </w:t>
      </w:r>
      <w:r w:rsidR="002C49B7">
        <w:rPr>
          <w:lang w:val="nl-NL"/>
        </w:rPr>
        <w:t xml:space="preserve">Interessant zijn denk ik (1) zijn eigenzinnigheid en verzet tegen partijvorming, (2) zijn bijdrage aan belastinghervormingen. </w:t>
      </w:r>
    </w:p>
    <w:p w14:paraId="2704280F" w14:textId="06E2FAB5" w:rsidR="00660946" w:rsidRDefault="00392986" w:rsidP="002A593E">
      <w:pPr>
        <w:rPr>
          <w:b/>
          <w:bCs/>
          <w:lang w:val="nl-NL"/>
        </w:rPr>
      </w:pPr>
      <w:r w:rsidRPr="00B46770">
        <w:rPr>
          <w:b/>
          <w:bCs/>
          <w:lang w:val="nl-NL"/>
        </w:rPr>
        <w:t>Een belangrijk citaat van Van Houten</w:t>
      </w:r>
      <w:r>
        <w:rPr>
          <w:lang w:val="nl-NL"/>
        </w:rPr>
        <w:t xml:space="preserve">: ‘Wij hebben hier eene oligarchie, die </w:t>
      </w:r>
      <w:r w:rsidRPr="00B46770">
        <w:rPr>
          <w:b/>
          <w:bCs/>
          <w:lang w:val="nl-NL"/>
        </w:rPr>
        <w:t>geene lasten draagt</w:t>
      </w:r>
      <w:r>
        <w:rPr>
          <w:lang w:val="nl-NL"/>
        </w:rPr>
        <w:t xml:space="preserve">, die zich voor eene kleine geldsom onttrekt aan de militaire lasten, die bij de inrichting van ons belastingstelsel in de verste verte </w:t>
      </w:r>
      <w:r w:rsidRPr="00B46770">
        <w:rPr>
          <w:b/>
          <w:bCs/>
          <w:lang w:val="nl-NL"/>
        </w:rPr>
        <w:t>niet genoeg van de financiëele lasten van de staat torst</w:t>
      </w:r>
      <w:r>
        <w:rPr>
          <w:lang w:val="nl-NL"/>
        </w:rPr>
        <w:t>.’ (412)</w:t>
      </w:r>
      <w:r w:rsidR="000B78B8">
        <w:rPr>
          <w:lang w:val="nl-NL"/>
        </w:rPr>
        <w:t xml:space="preserve"> (</w:t>
      </w:r>
      <w:r w:rsidR="000B78B8">
        <w:rPr>
          <w:b/>
          <w:bCs/>
          <w:lang w:val="nl-NL"/>
        </w:rPr>
        <w:t>In Van den Berg/Vis).</w:t>
      </w:r>
    </w:p>
    <w:p w14:paraId="4CB8B125" w14:textId="77777777" w:rsidR="00B46770" w:rsidRDefault="00B46770" w:rsidP="002A593E">
      <w:pPr>
        <w:rPr>
          <w:b/>
          <w:bCs/>
          <w:lang w:val="nl-NL"/>
        </w:rPr>
      </w:pPr>
    </w:p>
    <w:p w14:paraId="5E7C0312" w14:textId="1826AD7D" w:rsidR="00E476FD" w:rsidRDefault="00E476FD" w:rsidP="00E476FD">
      <w:pPr>
        <w:pStyle w:val="Lijstalinea"/>
        <w:numPr>
          <w:ilvl w:val="0"/>
          <w:numId w:val="1"/>
        </w:numPr>
        <w:rPr>
          <w:b/>
          <w:bCs/>
          <w:lang w:val="nl-NL"/>
        </w:rPr>
      </w:pPr>
      <w:r w:rsidRPr="00E476FD">
        <w:rPr>
          <w:b/>
          <w:bCs/>
          <w:lang w:val="nl-NL"/>
        </w:rPr>
        <w:t>Aen</w:t>
      </w:r>
      <w:r w:rsidR="00A62C9B">
        <w:rPr>
          <w:b/>
          <w:bCs/>
          <w:lang w:val="nl-NL"/>
        </w:rPr>
        <w:t>e</w:t>
      </w:r>
      <w:r w:rsidRPr="00E476FD">
        <w:rPr>
          <w:b/>
          <w:bCs/>
          <w:lang w:val="nl-NL"/>
        </w:rPr>
        <w:t>as Mackay</w:t>
      </w:r>
    </w:p>
    <w:p w14:paraId="583651F6" w14:textId="15F3CF1F" w:rsidR="00E476FD" w:rsidRPr="00E476FD" w:rsidRDefault="00E476FD" w:rsidP="00E476FD">
      <w:pPr>
        <w:pStyle w:val="Lijstalinea"/>
        <w:numPr>
          <w:ilvl w:val="1"/>
          <w:numId w:val="1"/>
        </w:numPr>
        <w:rPr>
          <w:b/>
          <w:bCs/>
          <w:lang w:val="nl-NL"/>
        </w:rPr>
      </w:pPr>
      <w:r w:rsidRPr="00E476FD">
        <w:rPr>
          <w:b/>
          <w:bCs/>
          <w:lang w:val="nl-NL"/>
        </w:rPr>
        <w:t>Het kabinet-Mackay (Th.B.F.M. Brinkel)</w:t>
      </w:r>
    </w:p>
    <w:p w14:paraId="4B85F972" w14:textId="77777777" w:rsidR="00E476FD" w:rsidRPr="00FC0586" w:rsidRDefault="00E476FD" w:rsidP="00E476FD">
      <w:pPr>
        <w:rPr>
          <w:b/>
          <w:bCs/>
          <w:lang w:val="nl-NL"/>
        </w:rPr>
      </w:pPr>
      <w:r>
        <w:rPr>
          <w:b/>
          <w:bCs/>
          <w:lang w:val="nl-NL"/>
        </w:rPr>
        <w:t>Inleiding, prof.mr. W.F. de Gaay Fortman, 7-9</w:t>
      </w:r>
    </w:p>
    <w:p w14:paraId="6DBF7170" w14:textId="77777777" w:rsidR="00E476FD" w:rsidRDefault="00E476FD" w:rsidP="00E476FD">
      <w:pPr>
        <w:rPr>
          <w:lang w:val="nl-NL"/>
        </w:rPr>
      </w:pPr>
      <w:r>
        <w:rPr>
          <w:lang w:val="nl-NL"/>
        </w:rPr>
        <w:t xml:space="preserve">Het kabinet-Mackay (1888-1891) was het eerste christelijke kabinet. (7) </w:t>
      </w:r>
    </w:p>
    <w:p w14:paraId="646FCC86" w14:textId="77777777" w:rsidR="00E476FD" w:rsidRDefault="00E476FD" w:rsidP="00E476FD">
      <w:pPr>
        <w:rPr>
          <w:lang w:val="nl-NL"/>
        </w:rPr>
      </w:pPr>
      <w:r>
        <w:rPr>
          <w:lang w:val="nl-NL"/>
        </w:rPr>
        <w:t>‘Een belangrijk facet van het kabinet-Mackay, dat ook aandacht verdient, houdt verband met het streven van de verschillende politieke stromingen tot landelijke organisaties te komen. De politieke stroming, waarvan Mackay zelf deel uitmaakte, bestond reeds als gedecentraliseerde landelijke partij sinds 1878.’ (8)</w:t>
      </w:r>
    </w:p>
    <w:p w14:paraId="30060DD1" w14:textId="77777777" w:rsidR="00E476FD" w:rsidRPr="00716851" w:rsidRDefault="00E476FD" w:rsidP="00E476FD">
      <w:pPr>
        <w:rPr>
          <w:b/>
          <w:bCs/>
          <w:lang w:val="nl-NL"/>
        </w:rPr>
      </w:pPr>
      <w:r w:rsidRPr="006356F1">
        <w:rPr>
          <w:b/>
          <w:bCs/>
          <w:lang w:val="nl-NL"/>
        </w:rPr>
        <w:t xml:space="preserve">Minister-president AE. </w:t>
      </w:r>
      <w:r w:rsidRPr="00716851">
        <w:rPr>
          <w:b/>
          <w:bCs/>
          <w:lang w:val="nl-NL"/>
        </w:rPr>
        <w:t>Mackay, dr G. Puchinger,</w:t>
      </w:r>
      <w:r>
        <w:rPr>
          <w:b/>
          <w:bCs/>
          <w:lang w:val="nl-NL"/>
        </w:rPr>
        <w:t xml:space="preserve"> 59-89</w:t>
      </w:r>
    </w:p>
    <w:p w14:paraId="734CDC4C" w14:textId="77777777" w:rsidR="00E476FD" w:rsidRDefault="00E476FD" w:rsidP="00E476FD">
      <w:pPr>
        <w:rPr>
          <w:lang w:val="nl-NL"/>
        </w:rPr>
      </w:pPr>
      <w:r>
        <w:rPr>
          <w:lang w:val="nl-NL"/>
        </w:rPr>
        <w:t xml:space="preserve">‘Ondanks alle verscheidenheid van opvatting (…) waren zij [diverse christelijke politici] er diep van overtuigd, dat het Evangelie in de politiek </w:t>
      </w:r>
      <w:r>
        <w:rPr>
          <w:i/>
          <w:iCs/>
          <w:lang w:val="nl-NL"/>
        </w:rPr>
        <w:t xml:space="preserve">niet verzwegen </w:t>
      </w:r>
      <w:r>
        <w:rPr>
          <w:lang w:val="nl-NL"/>
        </w:rPr>
        <w:t>mocht worden, maar een richtsnoer vormt ook voor politiek handelen.’ (60)</w:t>
      </w:r>
    </w:p>
    <w:p w14:paraId="66AC337D" w14:textId="77777777" w:rsidR="00E476FD" w:rsidRDefault="00E476FD" w:rsidP="00E476FD">
      <w:pPr>
        <w:rPr>
          <w:lang w:val="nl-NL"/>
        </w:rPr>
      </w:pPr>
      <w:r>
        <w:rPr>
          <w:lang w:val="nl-NL"/>
        </w:rPr>
        <w:t>Mackay bezat het volle vertrouwen van het kabinet, alsook het respect van zijn politieke tegenstanders. (60) Deels is het laatste vanwege zijn tegemoetkomende, welwillende houding t.o.v. critici. (61) Hij aanvaarde het premierschap met grote tegenzin, en betwijfelde zijn bekwaamheid en betreurde het (waarschijnlijke) verval van zijn rechterlijke loopbaan, maar voelde een plichtsbesef. (62)</w:t>
      </w:r>
    </w:p>
    <w:p w14:paraId="62EC764E" w14:textId="5F38912F" w:rsidR="00E476FD" w:rsidRDefault="00E476FD" w:rsidP="00E476FD">
      <w:pPr>
        <w:rPr>
          <w:lang w:val="nl-NL"/>
        </w:rPr>
      </w:pPr>
      <w:commentRangeStart w:id="0"/>
      <w:r>
        <w:rPr>
          <w:lang w:val="nl-NL"/>
        </w:rPr>
        <w:t xml:space="preserve">Lohman over Mackay: ‘het algemeen belang stond bij hem altijd op de voorgrond.’ (85) = antithese zelfverrijking. </w:t>
      </w:r>
      <w:commentRangeEnd w:id="0"/>
      <w:r w:rsidR="00512010">
        <w:rPr>
          <w:rStyle w:val="Verwijzingopmerking"/>
        </w:rPr>
        <w:commentReference w:id="0"/>
      </w:r>
    </w:p>
    <w:p w14:paraId="2483852D" w14:textId="77777777" w:rsidR="00E476FD" w:rsidRPr="00571700" w:rsidRDefault="00E476FD" w:rsidP="00E476FD">
      <w:pPr>
        <w:rPr>
          <w:b/>
          <w:bCs/>
          <w:lang w:val="nl-NL"/>
        </w:rPr>
      </w:pPr>
      <w:r>
        <w:rPr>
          <w:b/>
          <w:bCs/>
          <w:lang w:val="nl-NL"/>
        </w:rPr>
        <w:t xml:space="preserve">Na Honderd Jaar: verandering of continuïteit, D.Th. Kuiper, 250-262. </w:t>
      </w:r>
    </w:p>
    <w:p w14:paraId="6498C5F8" w14:textId="455DA404" w:rsidR="00E476FD" w:rsidRDefault="00E476FD" w:rsidP="00E476FD">
      <w:pPr>
        <w:rPr>
          <w:lang w:val="nl-NL"/>
        </w:rPr>
      </w:pPr>
      <w:r>
        <w:rPr>
          <w:lang w:val="nl-NL"/>
        </w:rPr>
        <w:t xml:space="preserve">Het kabinet-Mackay terugblikkende: Het hele kabinet behoorde tot de aristocratie. (251) </w:t>
      </w:r>
    </w:p>
    <w:p w14:paraId="3469F96E" w14:textId="6092D1D7" w:rsidR="00E476FD" w:rsidRDefault="00E476FD" w:rsidP="00E476FD">
      <w:pPr>
        <w:rPr>
          <w:lang w:val="nl-NL"/>
        </w:rPr>
      </w:pPr>
    </w:p>
    <w:p w14:paraId="7B891FFC" w14:textId="569D028D" w:rsidR="00E476FD" w:rsidRDefault="00E476FD" w:rsidP="00E476FD">
      <w:pPr>
        <w:rPr>
          <w:lang w:val="nl-NL"/>
        </w:rPr>
      </w:pPr>
    </w:p>
    <w:p w14:paraId="1D64A6F6" w14:textId="455876AF" w:rsidR="00E476FD" w:rsidRDefault="004D3A19" w:rsidP="00E476FD">
      <w:pPr>
        <w:pStyle w:val="Lijstalinea"/>
        <w:numPr>
          <w:ilvl w:val="0"/>
          <w:numId w:val="1"/>
        </w:numPr>
        <w:rPr>
          <w:b/>
          <w:bCs/>
          <w:lang w:val="nl-NL"/>
        </w:rPr>
      </w:pPr>
      <w:r>
        <w:rPr>
          <w:b/>
          <w:bCs/>
          <w:lang w:val="nl-NL"/>
        </w:rPr>
        <w:t>Gerrit Jan v</w:t>
      </w:r>
      <w:r w:rsidR="00E476FD">
        <w:rPr>
          <w:b/>
          <w:bCs/>
          <w:lang w:val="nl-NL"/>
        </w:rPr>
        <w:t>an Heek</w:t>
      </w:r>
    </w:p>
    <w:p w14:paraId="577A194F" w14:textId="499CBF53" w:rsidR="00E476FD" w:rsidRPr="00E476FD" w:rsidRDefault="00E476FD" w:rsidP="00E476FD">
      <w:pPr>
        <w:pStyle w:val="Lijstalinea"/>
        <w:numPr>
          <w:ilvl w:val="1"/>
          <w:numId w:val="1"/>
        </w:numPr>
        <w:rPr>
          <w:b/>
          <w:bCs/>
          <w:lang w:val="nl-NL"/>
        </w:rPr>
      </w:pPr>
      <w:r w:rsidRPr="00E476FD">
        <w:rPr>
          <w:b/>
          <w:bCs/>
          <w:lang w:val="nl-NL"/>
        </w:rPr>
        <w:t xml:space="preserve">Hammer-Stroeve, Tina, </w:t>
      </w:r>
      <w:r w:rsidRPr="00E476FD">
        <w:rPr>
          <w:b/>
          <w:bCs/>
          <w:i/>
          <w:iCs/>
          <w:lang w:val="nl-NL"/>
        </w:rPr>
        <w:t xml:space="preserve">Familiezoet: Vrouwen in een ondernemerselite: Enschede 1800-1940 </w:t>
      </w:r>
      <w:r w:rsidRPr="00E476FD">
        <w:rPr>
          <w:b/>
          <w:bCs/>
          <w:lang w:val="nl-NL"/>
        </w:rPr>
        <w:t>(Zutphen 2001).</w:t>
      </w:r>
    </w:p>
    <w:p w14:paraId="0229C7F1" w14:textId="00A546FB" w:rsidR="00E476FD" w:rsidRDefault="00E476FD" w:rsidP="00E476FD">
      <w:pPr>
        <w:rPr>
          <w:lang w:val="nl-NL"/>
        </w:rPr>
      </w:pPr>
      <w:r>
        <w:rPr>
          <w:lang w:val="nl-NL"/>
        </w:rPr>
        <w:t xml:space="preserve">Gerrit Jan van Heek was niet ‘self-made’. Zijn familie had al langer een vooraanstaande positie, nadat zijn gelijknamige voorvader (1780-1851) een groep ondernemers had aangevoerd bij de oprichting van de Enschedese Katoen Spinnerij NV in 1833. (31) Daarnaast was </w:t>
      </w:r>
      <w:r w:rsidR="00F7023D">
        <w:rPr>
          <w:lang w:val="nl-NL"/>
        </w:rPr>
        <w:t>het</w:t>
      </w:r>
      <w:r>
        <w:rPr>
          <w:lang w:val="nl-NL"/>
        </w:rPr>
        <w:t xml:space="preserve"> milieu van de ondernemer niet zo open als doet vermoeden: ‘Het jaar 1865 markeert de overgang van een open naar een gesloten milieu. (…) Andere kapers op de kust die van het gunstige economische klimaat voor calicotproductie wilden meeprofiteren, kwamen meer en meer in het zicht.’ (36) De 7 zonen van Gerrit Jan van Heek werden allemaal betrokken bij het familiebedrijf. (42) De Enschedese textielmagnaten waren niet alleen lokaal machtig; de jonge Gerrit Jan van Heek (1837-1915) was geen uitzondering als lid van de Provinciale Staten van Overijssel en lid van de Eerste Kamer (1895-1904). Met hem waren onder andere G.A. Lasonder en zijn zoon Laurens, zijn vader Gerrit Jan de Heek, Willem Joan Blijdestein (allen Provinciaal) en Albert J. Blijdestein (Eerste Kamer). (46)</w:t>
      </w:r>
    </w:p>
    <w:p w14:paraId="17E80CAB" w14:textId="7EBEC421" w:rsidR="00E476FD" w:rsidRDefault="00E476FD" w:rsidP="00E476FD">
      <w:pPr>
        <w:rPr>
          <w:lang w:val="nl-NL"/>
        </w:rPr>
      </w:pPr>
      <w:r>
        <w:rPr>
          <w:lang w:val="nl-NL"/>
        </w:rPr>
        <w:t>‘De fabrikeurs en fabrikanten spraken niet over zichzelf als een elite, maar ze waren het wel en ze wisten dat.’ (55)</w:t>
      </w:r>
    </w:p>
    <w:p w14:paraId="77771448" w14:textId="2E51F662" w:rsidR="00AE6225" w:rsidRDefault="00AE6225" w:rsidP="00E476FD">
      <w:pPr>
        <w:rPr>
          <w:lang w:val="nl-NL"/>
        </w:rPr>
      </w:pPr>
    </w:p>
    <w:p w14:paraId="3D25E588" w14:textId="1A505646" w:rsidR="00E93601" w:rsidRDefault="00E86A97" w:rsidP="00E93601">
      <w:pPr>
        <w:pStyle w:val="Lijstalinea"/>
        <w:numPr>
          <w:ilvl w:val="0"/>
          <w:numId w:val="1"/>
        </w:numPr>
        <w:rPr>
          <w:b/>
          <w:bCs/>
          <w:lang w:val="nl-NL"/>
        </w:rPr>
      </w:pPr>
      <w:r>
        <w:rPr>
          <w:b/>
          <w:bCs/>
          <w:lang w:val="nl-NL"/>
        </w:rPr>
        <w:t xml:space="preserve">A.F. de Savornin </w:t>
      </w:r>
      <w:r w:rsidR="00AE6225">
        <w:rPr>
          <w:b/>
          <w:bCs/>
          <w:lang w:val="nl-NL"/>
        </w:rPr>
        <w:t>Lohman</w:t>
      </w:r>
    </w:p>
    <w:p w14:paraId="30438198" w14:textId="7F84C917" w:rsidR="00E93601" w:rsidRPr="00E93601" w:rsidRDefault="00E93601" w:rsidP="00E93601">
      <w:pPr>
        <w:pStyle w:val="Lijstalinea"/>
        <w:numPr>
          <w:ilvl w:val="1"/>
          <w:numId w:val="1"/>
        </w:numPr>
        <w:rPr>
          <w:b/>
          <w:bCs/>
          <w:lang w:val="nl-NL"/>
        </w:rPr>
      </w:pPr>
      <w:r w:rsidRPr="00E93601">
        <w:rPr>
          <w:b/>
          <w:bCs/>
          <w:lang w:val="nl-NL"/>
        </w:rPr>
        <w:t>Het kabinet Mackay (zie Mackay)</w:t>
      </w:r>
    </w:p>
    <w:p w14:paraId="28CF67BB" w14:textId="77777777" w:rsidR="00E93601" w:rsidRPr="00E93601" w:rsidRDefault="00E93601" w:rsidP="00E93601">
      <w:pPr>
        <w:rPr>
          <w:b/>
          <w:bCs/>
          <w:lang w:val="nl-NL"/>
        </w:rPr>
      </w:pPr>
      <w:r w:rsidRPr="00E93601">
        <w:rPr>
          <w:b/>
          <w:bCs/>
          <w:lang w:val="nl-NL"/>
        </w:rPr>
        <w:t xml:space="preserve">V. Jhr. mr. A.F. de Savornin Lohman en het cabinet-Mackay, J. de Bruijn, 90-128 </w:t>
      </w:r>
    </w:p>
    <w:p w14:paraId="37CB3DA9" w14:textId="31427CFB" w:rsidR="00E93601" w:rsidRDefault="00E93601" w:rsidP="00E93601">
      <w:pPr>
        <w:rPr>
          <w:lang w:val="nl-NL"/>
        </w:rPr>
      </w:pPr>
      <w:r w:rsidRPr="00E93601">
        <w:rPr>
          <w:lang w:val="nl-NL"/>
        </w:rPr>
        <w:t>Alexander Frederik de Savornin Lohman, geboren 29 mei 1837, afkomstig uit een Gronings regentengeslacht, sinds 1817 adel. (90) Hij studeerde rechten in Groningen en werkte vervolgens als rechter. Zijn vriendschap met Groen van Prinsteren leidde tot contact met Abraham Kuyper. (91) Lohman werd in 1879 lid van de Tweede Kamer, en ontpopte zich tot leider van de antirevolutionaire Kamerclub. (93)</w:t>
      </w:r>
    </w:p>
    <w:p w14:paraId="3F370116" w14:textId="77777777" w:rsidR="00B61993" w:rsidRDefault="00B61993" w:rsidP="00B61993">
      <w:pPr>
        <w:rPr>
          <w:lang w:val="nl-NL"/>
        </w:rPr>
      </w:pPr>
      <w:r>
        <w:rPr>
          <w:lang w:val="nl-NL"/>
        </w:rPr>
        <w:t xml:space="preserve">Lohman en partijvorming: ‘Lohman trachtte door geregeld overleg tot grote homogeniteit binnen de Kamerclub te komen, zodat de antirevolutionairen in de Kamer eensgezind en effectief zouden kunnen optreden. Terzelfdertijd handhaafde hij de zelfstandigheid van de Kamerclub ten opzichte van de partij, omdat de antirevolutionaire Kamerleden weliswaar aan het partijprogram gebonden waren, maar als volksvertegenwoordigers bij de toepassing van dit program een </w:t>
      </w:r>
      <w:r w:rsidRPr="00B57FDD">
        <w:rPr>
          <w:b/>
          <w:bCs/>
          <w:lang w:val="nl-NL"/>
        </w:rPr>
        <w:t>eigen verantwoordelijkheid hadden</w:t>
      </w:r>
      <w:r>
        <w:rPr>
          <w:lang w:val="nl-NL"/>
        </w:rPr>
        <w:t>.’ (94)</w:t>
      </w:r>
    </w:p>
    <w:p w14:paraId="3C318800" w14:textId="77777777" w:rsidR="00B61993" w:rsidRDefault="00B61993" w:rsidP="00B61993">
      <w:pPr>
        <w:rPr>
          <w:lang w:val="nl-NL"/>
        </w:rPr>
      </w:pPr>
      <w:r>
        <w:rPr>
          <w:lang w:val="nl-NL"/>
        </w:rPr>
        <w:t>Door de precaire kabinetsmeerderheid kwam het onafhankelijke stemgedrag in het geding bij Lohman: ‘hoezeer ook gesteld op zijn onafhankelijkheid als Kamerlid, wel degelijk doordrongen was van het belang van een georganiseerd optreden in de Kamer.’ ‘</w:t>
      </w:r>
      <w:r>
        <w:rPr>
          <w:i/>
          <w:iCs/>
          <w:lang w:val="nl-NL"/>
        </w:rPr>
        <w:t>na voorafgaand overleg en afspraak</w:t>
      </w:r>
      <w:r>
        <w:rPr>
          <w:lang w:val="nl-NL"/>
        </w:rPr>
        <w:t>, en van opoffering van persoonlijke zienswijze, na vaststelling van een gedragslijn, communi consensu ontworpen (…)’ (99)</w:t>
      </w:r>
    </w:p>
    <w:p w14:paraId="533B4E20" w14:textId="77777777" w:rsidR="00B61993" w:rsidRDefault="00B61993" w:rsidP="00B61993">
      <w:pPr>
        <w:rPr>
          <w:lang w:val="nl-NL"/>
        </w:rPr>
      </w:pPr>
      <w:r>
        <w:rPr>
          <w:lang w:val="nl-NL"/>
        </w:rPr>
        <w:t>Typering: ijverig en deskundig, licht ontvlambaar, fel en hartstochtelijk. Vanuit liberale ogen gezien als onruststoker met ‘nijdige passie’ en ‘strijdlustige onverdraagzaamheid’. (95)</w:t>
      </w:r>
    </w:p>
    <w:p w14:paraId="5EC17875" w14:textId="273C38F0" w:rsidR="00B61993" w:rsidRPr="00E93601" w:rsidRDefault="00B61993" w:rsidP="00E93601">
      <w:pPr>
        <w:rPr>
          <w:lang w:val="nl-NL"/>
        </w:rPr>
      </w:pPr>
      <w:r>
        <w:rPr>
          <w:lang w:val="nl-NL"/>
        </w:rPr>
        <w:t xml:space="preserve">Lohman heeft een lange politieke loopbaan gekend; afgezien van enkele jaren van onderbreking duurde zijn Kamerlidmaatschap van 1879 tot 1921. In 1888 kreeg Lohman regeringsverantwoordelijkheid na jaren oppositie, toen hij fractieleider van de ARP werd in de </w:t>
      </w:r>
      <w:r>
        <w:rPr>
          <w:lang w:val="nl-NL"/>
        </w:rPr>
        <w:lastRenderedPageBreak/>
        <w:t xml:space="preserve">Tweede Kamer. Hij was zelfs kortstondig minister (24 februari 1890 – 21 augustus 1891) in het kabinet-Mackay. (90) Dit was als minister van Binnenlandse Zaken. (108) </w:t>
      </w:r>
    </w:p>
    <w:p w14:paraId="7E6BC185" w14:textId="77777777" w:rsidR="00E93601" w:rsidRPr="00E93601" w:rsidRDefault="00E93601" w:rsidP="00E93601">
      <w:pPr>
        <w:rPr>
          <w:b/>
          <w:bCs/>
          <w:lang w:val="nl-NL"/>
        </w:rPr>
      </w:pPr>
    </w:p>
    <w:p w14:paraId="59CD9EC3" w14:textId="0D84DD2E" w:rsidR="00AE6225" w:rsidRPr="00AE6225" w:rsidRDefault="00AE6225" w:rsidP="00AE6225">
      <w:pPr>
        <w:pStyle w:val="Lijstalinea"/>
        <w:numPr>
          <w:ilvl w:val="1"/>
          <w:numId w:val="1"/>
        </w:numPr>
        <w:rPr>
          <w:b/>
          <w:bCs/>
          <w:lang w:val="nl-NL"/>
        </w:rPr>
      </w:pPr>
      <w:r w:rsidRPr="00AE6225">
        <w:rPr>
          <w:b/>
          <w:bCs/>
          <w:lang w:val="nl-NL"/>
        </w:rPr>
        <w:t xml:space="preserve">Overheid en Publiek Belang: Jhr. Mr. A.F. de Savornin Lohman, Christelijk-Historische Unie en reformatorische politiek, Dr. A.Th. van Deursen e.a., 1994 </w:t>
      </w:r>
    </w:p>
    <w:p w14:paraId="405096CD" w14:textId="77777777" w:rsidR="00AE6225" w:rsidRPr="00586C3F" w:rsidRDefault="00AE6225" w:rsidP="00AE6225">
      <w:pPr>
        <w:rPr>
          <w:b/>
          <w:bCs/>
          <w:lang w:val="nl-NL"/>
        </w:rPr>
      </w:pPr>
      <w:r w:rsidRPr="00586C3F">
        <w:rPr>
          <w:b/>
          <w:bCs/>
          <w:lang w:val="nl-NL"/>
        </w:rPr>
        <w:t xml:space="preserve">Alexander Frederik de Savornin Lohman </w:t>
      </w:r>
      <w:r>
        <w:rPr>
          <w:b/>
          <w:bCs/>
          <w:lang w:val="nl-NL"/>
        </w:rPr>
        <w:t>–</w:t>
      </w:r>
      <w:r w:rsidRPr="00586C3F">
        <w:rPr>
          <w:b/>
          <w:bCs/>
          <w:lang w:val="nl-NL"/>
        </w:rPr>
        <w:t xml:space="preserve"> Dr</w:t>
      </w:r>
      <w:r>
        <w:rPr>
          <w:b/>
          <w:bCs/>
          <w:lang w:val="nl-NL"/>
        </w:rPr>
        <w:t>. A.Th. van Deursen, 8-25</w:t>
      </w:r>
    </w:p>
    <w:p w14:paraId="6EB608E4" w14:textId="77777777" w:rsidR="00AE6225" w:rsidRDefault="00AE6225" w:rsidP="00AE6225">
      <w:pPr>
        <w:rPr>
          <w:lang w:val="nl-NL"/>
        </w:rPr>
      </w:pPr>
      <w:r>
        <w:rPr>
          <w:lang w:val="nl-NL"/>
        </w:rPr>
        <w:t>‘Het was de schoolstrijd die hem het politieke strijdperk in deed gaan.’ (9)</w:t>
      </w:r>
    </w:p>
    <w:p w14:paraId="58800B89" w14:textId="77777777" w:rsidR="00AE6225" w:rsidRDefault="00AE6225" w:rsidP="00AE6225">
      <w:pPr>
        <w:rPr>
          <w:lang w:val="nl-NL"/>
        </w:rPr>
      </w:pPr>
      <w:r>
        <w:rPr>
          <w:lang w:val="nl-NL"/>
        </w:rPr>
        <w:t>Lohman was opgevoed in een orthodox protestants milieu, en had daarnaast een ‘onoverwinnelijke afkeer van alles wat maar zweemt van onrecht.’ Hij kon zwijgen zodra de schoolstrijd was opgelost, maar de inzet was te hoog. (9-10)</w:t>
      </w:r>
    </w:p>
    <w:p w14:paraId="43477896" w14:textId="77777777" w:rsidR="00AE6225" w:rsidRDefault="00AE6225" w:rsidP="00AE6225">
      <w:pPr>
        <w:rPr>
          <w:lang w:val="nl-NL"/>
        </w:rPr>
      </w:pPr>
      <w:r>
        <w:rPr>
          <w:lang w:val="nl-NL"/>
        </w:rPr>
        <w:t xml:space="preserve">Lohman verving Kuyper tijdens zijn ziekteverlof bij de redactie van het antirevolutionaire dagblad </w:t>
      </w:r>
      <w:r>
        <w:rPr>
          <w:i/>
          <w:iCs/>
          <w:lang w:val="nl-NL"/>
        </w:rPr>
        <w:t xml:space="preserve">De Standaard </w:t>
      </w:r>
      <w:r>
        <w:rPr>
          <w:lang w:val="nl-NL"/>
        </w:rPr>
        <w:t>in 1876. (13)</w:t>
      </w:r>
    </w:p>
    <w:p w14:paraId="27E9E8F6" w14:textId="77777777" w:rsidR="00AE6225" w:rsidRDefault="00AE6225" w:rsidP="00AE6225">
      <w:pPr>
        <w:rPr>
          <w:lang w:val="nl-NL"/>
        </w:rPr>
      </w:pPr>
      <w:r>
        <w:rPr>
          <w:lang w:val="nl-NL"/>
        </w:rPr>
        <w:t xml:space="preserve">Lohman zette zich af tegen strakke partijvorming: ‘Als iets rechtvaardig en goed is, dan moet een Kamerlid daar voor zijn, al heeft geen der partijen daarvan gerept of al zijn alle partijen daartegen.’ (14) Maar hij wist ook dat dit beeld niet strookte met de werkelijkheid: ‘Het gezelschap dat hij had aangetroffen bij zijn komst aan het Binnenhof had hem allerminst respect ingeboezemd: </w:t>
      </w:r>
      <w:r>
        <w:rPr>
          <w:b/>
          <w:bCs/>
          <w:lang w:val="nl-NL"/>
        </w:rPr>
        <w:t>een leugensfeer, waar alles van intriges aan elkaar hing</w:t>
      </w:r>
      <w:r>
        <w:rPr>
          <w:lang w:val="nl-NL"/>
        </w:rPr>
        <w:t>.’ (14-15)</w:t>
      </w:r>
    </w:p>
    <w:p w14:paraId="539AF05F" w14:textId="77777777" w:rsidR="00AE6225" w:rsidRDefault="00AE6225" w:rsidP="00AE6225">
      <w:pPr>
        <w:rPr>
          <w:b/>
          <w:bCs/>
          <w:lang w:val="nl-NL"/>
        </w:rPr>
      </w:pPr>
      <w:r>
        <w:rPr>
          <w:b/>
          <w:bCs/>
          <w:lang w:val="nl-NL"/>
        </w:rPr>
        <w:t>Conflict: democratisering en kiesrecht.</w:t>
      </w:r>
    </w:p>
    <w:p w14:paraId="7A043F87" w14:textId="77777777" w:rsidR="00AE6225" w:rsidRDefault="00AE6225" w:rsidP="00AE6225">
      <w:pPr>
        <w:rPr>
          <w:lang w:val="nl-NL"/>
        </w:rPr>
      </w:pPr>
      <w:r>
        <w:rPr>
          <w:lang w:val="nl-NL"/>
        </w:rPr>
        <w:t>Kuyper was voorstander, Lohman tegenstander van de voorgestelde kiesrechtuitbreiding door minister Tak van Poortvliet in 1894. ‘Toch is het te simpel om hier de democratische Kuyper te stellen tegenover de conservatieve Lohman (…).’ (17) Het is eerder een zaak van ideologie: ‘Was het volk soeverein, dan waren de Kamerleden lasthebbers van hun kiezers en spraken ze namens hun soeverein. De Kamer controleerde dan niet meer, maar was zelf regering geworden. Dat zou er op neerkomen dat Kamerleden de wil uitvoerden van de partijen die hen kandidaat hadden gesteld. In feite zouden dan de politieke partijen regeren. Precies die opvatting had Lohman altijd met kracht bestreden.’ (18)</w:t>
      </w:r>
    </w:p>
    <w:p w14:paraId="10062824" w14:textId="4C6129C6" w:rsidR="00AE6225" w:rsidRDefault="00AE6225" w:rsidP="00AE6225">
      <w:pPr>
        <w:rPr>
          <w:lang w:val="nl-NL"/>
        </w:rPr>
      </w:pPr>
      <w:r>
        <w:rPr>
          <w:lang w:val="nl-NL"/>
        </w:rPr>
        <w:t>‘Aan het einde van zijn loopbaan viel Lohman de erkenning ten deel die in de hitte van de parlementaire strijd aan de zuiverheid van zijn en de onafhankelijkheid van zijn oordeel was onthouden.’ (21)</w:t>
      </w:r>
    </w:p>
    <w:p w14:paraId="468C81EC" w14:textId="17611148" w:rsidR="006816E6" w:rsidRDefault="006816E6" w:rsidP="00AE6225">
      <w:pPr>
        <w:rPr>
          <w:lang w:val="nl-NL"/>
        </w:rPr>
      </w:pPr>
    </w:p>
    <w:p w14:paraId="21A72964" w14:textId="77777777" w:rsidR="006816E6" w:rsidRDefault="006816E6" w:rsidP="006816E6">
      <w:pPr>
        <w:pStyle w:val="Lijstalinea"/>
        <w:numPr>
          <w:ilvl w:val="0"/>
          <w:numId w:val="1"/>
        </w:numPr>
        <w:rPr>
          <w:b/>
          <w:bCs/>
          <w:lang w:val="nl-NL"/>
        </w:rPr>
      </w:pPr>
      <w:r>
        <w:rPr>
          <w:b/>
          <w:bCs/>
          <w:lang w:val="nl-NL"/>
        </w:rPr>
        <w:t xml:space="preserve">Abraham Kuyper </w:t>
      </w:r>
    </w:p>
    <w:p w14:paraId="0902E0EC" w14:textId="3468558F" w:rsidR="006816E6" w:rsidRPr="006816E6" w:rsidRDefault="006816E6" w:rsidP="006816E6">
      <w:pPr>
        <w:pStyle w:val="Lijstalinea"/>
        <w:numPr>
          <w:ilvl w:val="1"/>
          <w:numId w:val="1"/>
        </w:numPr>
        <w:rPr>
          <w:b/>
          <w:bCs/>
          <w:lang w:val="nl-NL"/>
        </w:rPr>
      </w:pPr>
      <w:r w:rsidRPr="006816E6">
        <w:rPr>
          <w:b/>
          <w:bCs/>
          <w:lang w:val="nl-NL"/>
        </w:rPr>
        <w:t xml:space="preserve">Koch, Jeroen, </w:t>
      </w:r>
      <w:r w:rsidRPr="006816E6">
        <w:rPr>
          <w:b/>
          <w:bCs/>
          <w:i/>
          <w:iCs/>
          <w:lang w:val="nl-NL"/>
        </w:rPr>
        <w:t xml:space="preserve">Abraham Kuyper: een biografie </w:t>
      </w:r>
      <w:r w:rsidRPr="006816E6">
        <w:rPr>
          <w:b/>
          <w:bCs/>
          <w:lang w:val="nl-NL"/>
        </w:rPr>
        <w:t>(Utrecht 2006).</w:t>
      </w:r>
    </w:p>
    <w:p w14:paraId="4E7B76AE" w14:textId="77777777" w:rsidR="006816E6" w:rsidRDefault="006816E6" w:rsidP="006816E6">
      <w:pPr>
        <w:rPr>
          <w:lang w:val="nl-NL"/>
        </w:rPr>
      </w:pPr>
      <w:r>
        <w:rPr>
          <w:lang w:val="nl-NL"/>
        </w:rPr>
        <w:t xml:space="preserve">Oprichter van ARP, stichter van de Vrije Universiteit. Basis van nieuw kerkgenootschap, dagblad en weekblad. Lid van de Tweede Kamer, de senaat, voorzitter van de ministerraad (1901-1905). (13-14) </w:t>
      </w:r>
    </w:p>
    <w:p w14:paraId="7184CCD8" w14:textId="77777777" w:rsidR="006816E6" w:rsidRDefault="006816E6" w:rsidP="006816E6">
      <w:pPr>
        <w:rPr>
          <w:lang w:val="nl-NL"/>
        </w:rPr>
      </w:pPr>
      <w:r>
        <w:rPr>
          <w:lang w:val="nl-NL"/>
        </w:rPr>
        <w:t xml:space="preserve">‘Het grote streven, datgene waarop al zijn inspanningen gericht waren, was de herkerstening van de Nederlandse samenleving.’ (19) </w:t>
      </w:r>
    </w:p>
    <w:p w14:paraId="0EB3804B" w14:textId="77777777" w:rsidR="006816E6" w:rsidRDefault="006816E6" w:rsidP="006816E6">
      <w:pPr>
        <w:rPr>
          <w:lang w:val="nl-NL"/>
        </w:rPr>
      </w:pPr>
      <w:r>
        <w:rPr>
          <w:lang w:val="nl-NL"/>
        </w:rPr>
        <w:t xml:space="preserve">Typering: Geboren op 29 oktober 1837 in Maassluis, als zoon van dominee Jan Frederik Kuyper en voormalig onderwijzeres Henriëtte Huber. Zijn vader was ver opgeklommen op de sociale ladder, aangezien de grootvader van Abraham Kuyper borstelmaker was. (35) Zijn vader was een gematigd predikant, en verliet Maassluis al in 1841 om in Middelburg te preken. (37) Toen ook Zeeland </w:t>
      </w:r>
      <w:r>
        <w:rPr>
          <w:lang w:val="nl-NL"/>
        </w:rPr>
        <w:lastRenderedPageBreak/>
        <w:t xml:space="preserve">orthodoxer werd vertrok Jan naar Leiden in 1849. (38) Van 1855 tot 1862 studeerde hij theologie in Leiden. (39) Hij werd even een doorsnee dorpsdominee in Beesd (53), maar naar aanleiding van de Europese ‘verdrukking’ van de kerkelijke autoriteit ging hij zich mengen in het maatschappelijk debat. (54-55). </w:t>
      </w:r>
    </w:p>
    <w:p w14:paraId="174D809C" w14:textId="77777777" w:rsidR="006816E6" w:rsidRDefault="006816E6" w:rsidP="006816E6">
      <w:pPr>
        <w:rPr>
          <w:lang w:val="nl-NL"/>
        </w:rPr>
      </w:pPr>
      <w:r>
        <w:rPr>
          <w:lang w:val="nl-NL"/>
        </w:rPr>
        <w:t xml:space="preserve">De ‘calvinistische maatschappijvisie’ kwam in stroomversnelling vanaf de oprichting van (1) de Standaard, (2) de ARP, en (3) de Vrije Universiteit, en (4) de Doleantie van 1886 die zou leiden tot de oprichting van de Gereformeerde Kerken in Nederland. (60-61). herboren christen, wat grote, alomvattende invloed op zijn politieke initiatieven had. Het maakte hem gedreven, ambitieus, en ijverig. (25) Daarnaast een romanticus, een acteur, theatraal. (26) </w:t>
      </w:r>
    </w:p>
    <w:p w14:paraId="134B9F77" w14:textId="77777777" w:rsidR="006816E6" w:rsidRDefault="006816E6" w:rsidP="006816E6">
      <w:pPr>
        <w:rPr>
          <w:lang w:val="nl-NL"/>
        </w:rPr>
      </w:pPr>
      <w:r>
        <w:rPr>
          <w:lang w:val="nl-NL"/>
        </w:rPr>
        <w:t>‘De commentator [F. van Hogendorp] onderstreepte de onoverbrugbare culturele afstand tussen de al langer zittende deftige afgevaardigden en de nieuwe ‘volksman’.’ (147)</w:t>
      </w:r>
    </w:p>
    <w:p w14:paraId="573153F2" w14:textId="77777777" w:rsidR="006816E6" w:rsidRDefault="006816E6" w:rsidP="006816E6">
      <w:pPr>
        <w:rPr>
          <w:lang w:val="nl-NL"/>
        </w:rPr>
      </w:pPr>
      <w:r>
        <w:rPr>
          <w:lang w:val="nl-NL"/>
        </w:rPr>
        <w:t>‘In de politieke omgeving die in Nederland (…) vooralsnog gedomineerd werd door ‘hoge heren’, door aristocraten en deftige burgerij, was Kuyper, wiens wortels in de middenklasse lagen, een uitzondering. Dat leidde gemakkelijk tot wrijving (…). Al huldigden de liberalen officieel het meritocratische ideaal, noch de nadruk die stelselmatig op zijn academische vorming werd gelegd, noch de acculturatie van de Nederlandse predikanten aan de geleerde stand (…) konden zijn afkomst afdoende compenseren.’</w:t>
      </w:r>
    </w:p>
    <w:p w14:paraId="1A6E6234" w14:textId="77777777" w:rsidR="006816E6" w:rsidRPr="00E720C9" w:rsidRDefault="006816E6" w:rsidP="006816E6">
      <w:pPr>
        <w:rPr>
          <w:lang w:val="nl-NL"/>
        </w:rPr>
      </w:pPr>
      <w:r>
        <w:rPr>
          <w:lang w:val="nl-NL"/>
        </w:rPr>
        <w:t>‘Zo motiveerde hij zijn aanhangers ook tot het brengen van financiële offers (…) Met een jaarlijkse zomervakantie en soms, vanwege overspannenheid, een langdurig verblijf in het buitenland, leidde Kuyper een aangekleed leven. Die luxe wist hij moeiteloos te rijmen met de calvinistische levensovertuiging met al haar afkeer van aardse zwier en ijdele praal.’ (579)</w:t>
      </w:r>
    </w:p>
    <w:p w14:paraId="54F6540A" w14:textId="77777777" w:rsidR="006816E6" w:rsidRPr="006816E6" w:rsidRDefault="006816E6" w:rsidP="006816E6">
      <w:pPr>
        <w:rPr>
          <w:b/>
          <w:bCs/>
          <w:lang w:val="nl-NL"/>
        </w:rPr>
      </w:pPr>
    </w:p>
    <w:p w14:paraId="40A01EE2" w14:textId="77777777" w:rsidR="00AE6225" w:rsidRPr="00AE6225" w:rsidRDefault="00AE6225" w:rsidP="00AE6225">
      <w:pPr>
        <w:rPr>
          <w:b/>
          <w:bCs/>
          <w:lang w:val="nl-NL"/>
        </w:rPr>
      </w:pPr>
    </w:p>
    <w:p w14:paraId="6C962799" w14:textId="77777777" w:rsidR="00E476FD" w:rsidRPr="00E476FD" w:rsidRDefault="00E476FD" w:rsidP="00E476FD">
      <w:pPr>
        <w:rPr>
          <w:b/>
          <w:bCs/>
          <w:lang w:val="nl-NL"/>
        </w:rPr>
      </w:pPr>
    </w:p>
    <w:p w14:paraId="22204864" w14:textId="77777777" w:rsidR="00E476FD" w:rsidRPr="00E476FD" w:rsidRDefault="00E476FD" w:rsidP="00E476FD">
      <w:pPr>
        <w:rPr>
          <w:b/>
          <w:bCs/>
          <w:lang w:val="nl-NL"/>
        </w:rPr>
      </w:pPr>
    </w:p>
    <w:p w14:paraId="32480838" w14:textId="77777777" w:rsidR="00E476FD" w:rsidRPr="00E476FD" w:rsidRDefault="00E476FD" w:rsidP="002A593E">
      <w:pPr>
        <w:rPr>
          <w:b/>
          <w:bCs/>
          <w:lang w:val="nl-NL"/>
        </w:rPr>
      </w:pPr>
    </w:p>
    <w:p w14:paraId="66C1F412" w14:textId="77777777" w:rsidR="002A593E" w:rsidRPr="002A593E" w:rsidRDefault="002A593E" w:rsidP="002A593E">
      <w:pPr>
        <w:rPr>
          <w:b/>
          <w:bCs/>
          <w:lang w:val="nl-NL"/>
        </w:rPr>
      </w:pPr>
    </w:p>
    <w:sectPr w:rsidR="002A593E" w:rsidRPr="002A593E">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ost, J. van der (Jesper)" w:date="2022-05-24T14:05:00Z" w:initials="MJvd(">
    <w:p w14:paraId="2E9F7FA1" w14:textId="77777777" w:rsidR="00512010" w:rsidRDefault="00512010" w:rsidP="0065772E">
      <w:pPr>
        <w:pStyle w:val="Tekstopmerking"/>
      </w:pPr>
      <w:r>
        <w:rPr>
          <w:rStyle w:val="Verwijzingopmerking"/>
        </w:rPr>
        <w:annotationRef/>
      </w:r>
      <w:r>
        <w:t xml:space="preserve">Maar hoeveel rijker werd Mackay tijdens politieke loopbaan?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E9F7FA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376492" w16cex:dateUtc="2022-05-24T12:0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E9F7FA1" w16cid:durableId="2637649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14690"/>
    <w:multiLevelType w:val="hybridMultilevel"/>
    <w:tmpl w:val="BDB67444"/>
    <w:lvl w:ilvl="0" w:tplc="9BB2AA96">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6F6670E4"/>
    <w:multiLevelType w:val="hybridMultilevel"/>
    <w:tmpl w:val="FD50ACC0"/>
    <w:lvl w:ilvl="0" w:tplc="D81A126C">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268735661">
    <w:abstractNumId w:val="0"/>
  </w:num>
  <w:num w:numId="2" w16cid:durableId="930964235">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ost, J. van der (Jesper)">
    <w15:presenceInfo w15:providerId="None" w15:userId="Most, J. van der (Jesp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593E"/>
    <w:rsid w:val="0006718F"/>
    <w:rsid w:val="000B78B8"/>
    <w:rsid w:val="00117BE5"/>
    <w:rsid w:val="001827F3"/>
    <w:rsid w:val="00195370"/>
    <w:rsid w:val="002A593E"/>
    <w:rsid w:val="002C49B7"/>
    <w:rsid w:val="00392986"/>
    <w:rsid w:val="00413286"/>
    <w:rsid w:val="004D3A19"/>
    <w:rsid w:val="00512010"/>
    <w:rsid w:val="00521A06"/>
    <w:rsid w:val="006578E5"/>
    <w:rsid w:val="00660946"/>
    <w:rsid w:val="006816E6"/>
    <w:rsid w:val="007B7CC5"/>
    <w:rsid w:val="008332E8"/>
    <w:rsid w:val="00905D77"/>
    <w:rsid w:val="0098393A"/>
    <w:rsid w:val="009D6DCD"/>
    <w:rsid w:val="00A517D7"/>
    <w:rsid w:val="00A62C9B"/>
    <w:rsid w:val="00A8248B"/>
    <w:rsid w:val="00AE6225"/>
    <w:rsid w:val="00B46770"/>
    <w:rsid w:val="00B61993"/>
    <w:rsid w:val="00B82026"/>
    <w:rsid w:val="00BF6643"/>
    <w:rsid w:val="00C67BFF"/>
    <w:rsid w:val="00C77C52"/>
    <w:rsid w:val="00CF62E2"/>
    <w:rsid w:val="00E46DD9"/>
    <w:rsid w:val="00E476FD"/>
    <w:rsid w:val="00E86A97"/>
    <w:rsid w:val="00E93601"/>
    <w:rsid w:val="00EA1132"/>
    <w:rsid w:val="00F7023D"/>
    <w:rsid w:val="00FB7B6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DE3D46"/>
  <w15:chartTrackingRefBased/>
  <w15:docId w15:val="{8D5A7C8B-39E9-4ADB-9AAC-E54B019B86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lang w:val="en-GB"/>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2A593E"/>
    <w:pPr>
      <w:ind w:left="720"/>
      <w:contextualSpacing/>
    </w:pPr>
  </w:style>
  <w:style w:type="character" w:styleId="Verwijzingopmerking">
    <w:name w:val="annotation reference"/>
    <w:basedOn w:val="Standaardalinea-lettertype"/>
    <w:uiPriority w:val="99"/>
    <w:semiHidden/>
    <w:unhideWhenUsed/>
    <w:rsid w:val="00512010"/>
    <w:rPr>
      <w:sz w:val="16"/>
      <w:szCs w:val="16"/>
    </w:rPr>
  </w:style>
  <w:style w:type="paragraph" w:styleId="Tekstopmerking">
    <w:name w:val="annotation text"/>
    <w:basedOn w:val="Standaard"/>
    <w:link w:val="TekstopmerkingChar"/>
    <w:uiPriority w:val="99"/>
    <w:unhideWhenUsed/>
    <w:rsid w:val="00512010"/>
    <w:pPr>
      <w:spacing w:line="240" w:lineRule="auto"/>
    </w:pPr>
    <w:rPr>
      <w:sz w:val="20"/>
      <w:szCs w:val="20"/>
    </w:rPr>
  </w:style>
  <w:style w:type="character" w:customStyle="1" w:styleId="TekstopmerkingChar">
    <w:name w:val="Tekst opmerking Char"/>
    <w:basedOn w:val="Standaardalinea-lettertype"/>
    <w:link w:val="Tekstopmerking"/>
    <w:uiPriority w:val="99"/>
    <w:rsid w:val="00512010"/>
    <w:rPr>
      <w:sz w:val="20"/>
      <w:szCs w:val="20"/>
      <w:lang w:val="en-GB"/>
    </w:rPr>
  </w:style>
  <w:style w:type="paragraph" w:styleId="Onderwerpvanopmerking">
    <w:name w:val="annotation subject"/>
    <w:basedOn w:val="Tekstopmerking"/>
    <w:next w:val="Tekstopmerking"/>
    <w:link w:val="OnderwerpvanopmerkingChar"/>
    <w:uiPriority w:val="99"/>
    <w:semiHidden/>
    <w:unhideWhenUsed/>
    <w:rsid w:val="00512010"/>
    <w:rPr>
      <w:b/>
      <w:bCs/>
    </w:rPr>
  </w:style>
  <w:style w:type="character" w:customStyle="1" w:styleId="OnderwerpvanopmerkingChar">
    <w:name w:val="Onderwerp van opmerking Char"/>
    <w:basedOn w:val="TekstopmerkingChar"/>
    <w:link w:val="Onderwerpvanopmerking"/>
    <w:uiPriority w:val="99"/>
    <w:semiHidden/>
    <w:rsid w:val="00512010"/>
    <w:rPr>
      <w:b/>
      <w:bCs/>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5</Pages>
  <Words>2117</Words>
  <Characters>11647</Characters>
  <Application>Microsoft Office Word</Application>
  <DocSecurity>0</DocSecurity>
  <Lines>97</Lines>
  <Paragraphs>27</Paragraphs>
  <ScaleCrop>false</ScaleCrop>
  <Company/>
  <LinksUpToDate>false</LinksUpToDate>
  <CharactersWithSpaces>13737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Most, J. van der (Jesper)</dc:creator>
  <cp:keywords/>
  <dc:description/>
  <cp:lastModifiedBy>Most, J. van der (Jesper)</cp:lastModifiedBy>
  <cp:revision>37</cp:revision>
  <dcterms:created xsi:type="dcterms:W3CDTF">2022-05-24T11:39:00Z</dcterms:created>
  <dcterms:modified xsi:type="dcterms:W3CDTF">2022-05-24T12:29:00Z</dcterms:modified>
</cp:coreProperties>
</file>