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2E4A7A"/>
          <w:sz w:val="36"/>
          <w:szCs w:val="36"/>
        </w:rPr>
        <w:t xml:space="preserve">Software Security — Spring 2026</w:t>
      </w:r>
    </w:p>
    <w:p>
      <w:pPr>
        <w:spacing w:after="100" w:before="0"/>
        <w:jc w:val="center"/>
      </w:pPr>
      <w:r>
        <w:rPr>
          <w:rFonts w:ascii="Arial" w:cs="Arial" w:eastAsia="Arial" w:hAnsi="Arial"/>
          <w:b/>
          <w:bCs/>
          <w:color w:val="444444"/>
          <w:sz w:val="28"/>
          <w:szCs w:val="28"/>
        </w:rPr>
        <w:t xml:space="preserve">Project: Vulnerable LLM</w:t>
      </w:r>
    </w:p>
    <w:p>
      <w:pPr>
        <w:spacing w:after="80" w:before="0"/>
        <w:jc w:val="center"/>
      </w:pPr>
      <w:r>
        <w:rPr>
          <w:rFonts w:ascii="Arial" w:cs="Arial" w:eastAsia="Arial" w:hAnsi="Arial"/>
          <w:color w:val="666666"/>
          <w:sz w:val="22"/>
          <w:szCs w:val="22"/>
        </w:rPr>
        <w:t xml:space="preserve">Faculty of Computers and Artificial Intelligence — Cairo University</w:t>
      </w:r>
    </w:p>
    <w:p>
      <w:pPr>
        <w:pBdr>
          <w:bottom w:val="single" w:color="CCCCCC" w:sz="4" w:space="1"/>
        </w:pBdr>
        <w:spacing w:after="160" w:before="160"/>
      </w:pPr>
    </w:p>
    <w:p>
      <w:pPr>
        <w:pStyle w:val="Heading1"/>
        <w:spacing w:after="160" w:before="320"/>
      </w:pPr>
      <w:r>
        <w:rPr>
          <w:rFonts w:ascii="Arial" w:cs="Arial" w:eastAsia="Arial" w:hAnsi="Arial"/>
          <w:b/>
          <w:bCs/>
          <w:color w:val="2E4A7A"/>
          <w:sz w:val="32"/>
          <w:szCs w:val="32"/>
        </w:rPr>
        <w:t xml:space="preserve">Part II – Prevent the Vulnerability</w:t>
      </w:r>
    </w:p>
    <w:p>
      <w:pPr>
        <w:spacing w:after="60" w:before="60"/>
      </w:pPr>
      <w:r>
        <w:rPr>
          <w:rFonts w:ascii="Arial" w:cs="Arial" w:eastAsia="Arial" w:hAnsi="Arial"/>
          <w:sz w:val="22"/>
          <w:szCs w:val="22"/>
        </w:rPr>
        <w:t xml:space="preserve">This section describes the prevention strategies applied to each vulnerability discovered in Part I. All fixes are implemented in securedGroq.py and address OWASP LLM risks LLM01, LLM02, and LLM07.</w:t>
      </w:r>
    </w:p>
    <w:p>
      <w:pPr>
        <w:spacing w:after="0" w:before="120"/>
      </w:pPr>
    </w:p>
    <w:p>
      <w:pPr>
        <w:pStyle w:val="Heading2"/>
        <w:spacing w:after="120" w:before="240"/>
      </w:pPr>
      <w:r>
        <w:rPr>
          <w:rFonts w:ascii="Arial" w:cs="Arial" w:eastAsia="Arial" w:hAnsi="Arial"/>
          <w:b/>
          <w:bCs/>
          <w:color w:val="1F5C8B"/>
          <w:sz w:val="26"/>
          <w:szCs w:val="26"/>
        </w:rPr>
        <w:t xml:space="preserve">Vulnerability 1: Prompt Injection (LLM01)</w:t>
      </w:r>
    </w:p>
    <w:p>
      <w:pPr>
        <w:spacing w:after="80" w:before="200"/>
      </w:pPr>
      <w:r>
        <w:rPr>
          <w:rFonts w:ascii="Arial" w:cs="Arial" w:eastAsia="Arial" w:hAnsi="Arial"/>
          <w:b/>
          <w:bCs/>
          <w:color w:val="333333"/>
          <w:sz w:val="24"/>
          <w:szCs w:val="24"/>
        </w:rPr>
        <w:t xml:space="preserve">Prevention Strategies Applied</w:t>
      </w:r>
    </w:p>
    <w:p>
      <w:pPr>
        <w:pStyle w:val="ListParagraph"/>
        <w:numPr>
          <w:ilvl w:val="0"/>
          <w:numId w:val="2"/>
        </w:numPr>
        <w:spacing w:after="40" w:before="40"/>
      </w:pPr>
      <w:r>
        <w:rPr>
          <w:rFonts w:ascii="Arial" w:cs="Arial" w:eastAsia="Arial" w:hAnsi="Arial"/>
          <w:sz w:val="22"/>
          <w:szCs w:val="22"/>
        </w:rPr>
        <w:t xml:space="preserve">Input Validation: User input is scanned against a list of regular-expression patterns that match known prompt injection phrases (e.g., "ignore all instructions", "act as", "jailbreak"). If a match is found, the request is rejected before reaching the model.</w:t>
      </w:r>
    </w:p>
    <w:p>
      <w:pPr>
        <w:pStyle w:val="ListParagraph"/>
        <w:numPr>
          <w:ilvl w:val="0"/>
          <w:numId w:val="2"/>
        </w:numPr>
        <w:spacing w:after="40" w:before="40"/>
      </w:pPr>
      <w:r>
        <w:rPr>
          <w:rFonts w:ascii="Arial" w:cs="Arial" w:eastAsia="Arial" w:hAnsi="Arial"/>
          <w:sz w:val="22"/>
          <w:szCs w:val="22"/>
        </w:rPr>
        <w:t xml:space="preserve">Role Separation: The system prompt is passed using the dedicated 'system' role in the API request, while user input goes in the 'user' role. This prevents user text from overriding system instructions at the structural level.</w:t>
      </w:r>
    </w:p>
    <w:p>
      <w:pPr>
        <w:spacing w:after="0" w:before="120"/>
      </w:pPr>
    </w:p>
    <w:p>
      <w:pPr>
        <w:spacing w:after="80" w:before="200"/>
      </w:pPr>
      <w:r>
        <w:rPr>
          <w:rFonts w:ascii="Arial" w:cs="Arial" w:eastAsia="Arial" w:hAnsi="Arial"/>
          <w:b/>
          <w:bCs/>
          <w:color w:val="333333"/>
          <w:sz w:val="24"/>
          <w:szCs w:val="24"/>
        </w:rPr>
        <w:t xml:space="preserve">Code Reference</w:t>
      </w:r>
    </w:p>
    <w:p>
      <w:pPr>
        <w:shd w:fill="F0F0F0" w:val="clear"/>
        <w:spacing w:after="30" w:before="30"/>
        <w:ind w:left="720"/>
      </w:pPr>
      <w:r>
        <w:rPr>
          <w:rFonts w:ascii="Courier New" w:cs="Courier New" w:eastAsia="Courier New" w:hAnsi="Courier New"/>
          <w:color w:val="333333"/>
          <w:sz w:val="20"/>
          <w:szCs w:val="20"/>
        </w:rPr>
        <w:t xml:space="preserve">is_injection_attempt(user_input)   — detects and blocks injection attempts</w:t>
      </w:r>
    </w:p>
    <w:p>
      <w:pPr>
        <w:shd w:fill="F0F0F0" w:val="clear"/>
        <w:spacing w:after="30" w:before="30"/>
        <w:ind w:left="720"/>
      </w:pPr>
      <w:r>
        <w:rPr>
          <w:rFonts w:ascii="Courier New" w:cs="Courier New" w:eastAsia="Courier New" w:hAnsi="Courier New"/>
          <w:color w:val="333333"/>
          <w:sz w:val="20"/>
          <w:szCs w:val="20"/>
        </w:rPr>
        <w:t xml:space="preserve">call_model(user_message)            — uses separate system and user roles</w:t>
      </w:r>
    </w:p>
    <w:p>
      <w:pPr>
        <w:shd w:fill="F0F0F0" w:val="clear"/>
        <w:spacing w:after="30" w:before="30"/>
        <w:ind w:left="720"/>
      </w:pPr>
      <w:r>
        <w:rPr>
          <w:rFonts w:ascii="Courier New" w:cs="Courier New" w:eastAsia="Courier New" w:hAnsi="Courier New"/>
          <w:color w:val="333333"/>
          <w:sz w:val="20"/>
          <w:szCs w:val="20"/>
        </w:rPr>
        <w:t xml:space="preserve">secured_chatbot(user_input)         — calls input check before the model</w:t>
      </w:r>
    </w:p>
    <w:p>
      <w:pPr>
        <w:spacing w:after="0" w:before="120"/>
      </w:pPr>
    </w:p>
    <w:p>
      <w:pPr>
        <w:spacing w:after="80" w:before="200"/>
      </w:pPr>
      <w:r>
        <w:rPr>
          <w:rFonts w:ascii="Arial" w:cs="Arial" w:eastAsia="Arial" w:hAnsi="Arial"/>
          <w:b/>
          <w:bCs/>
          <w:color w:val="333333"/>
          <w:sz w:val="24"/>
          <w:szCs w:val="24"/>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Vulnerability</w:t>
            </w:r>
          </w:p>
        </w:tc>
        <w:tc>
          <w:tcPr>
            <w:tcW w:type="dxa" w:w="7160"/>
            <w:tcBorders>
              <w:top w:val="single" w:color="2E4A7A" w:sz="1"/>
              <w:left w:val="single" w:color="2E4A7A" w:sz="1"/>
              <w:bottom w:val="single" w:color="2E4A7A" w:sz="1"/>
              <w:right w:val="single" w:color="2E4A7A" w:sz="1"/>
            </w:tcBorders>
            <w:tcMar>
              <w:top w:type="dxa" w:w="80"/>
              <w:left w:type="dxa" w:w="120"/>
              <w:bottom w:type="dxa" w:w="80"/>
              <w:right w:type="dxa" w:w="120"/>
            </w:tcMar>
          </w:tcPr>
          <w:p>
            <w:r>
              <w:rPr>
                <w:rFonts w:ascii="Arial" w:cs="Arial" w:eastAsia="Arial" w:hAnsi="Arial"/>
                <w:b/>
                <w:bCs/>
                <w:sz w:val="22"/>
                <w:szCs w:val="22"/>
              </w:rPr>
              <w:t xml:space="preserve">Prompt Injection (LLM01)</w:t>
            </w:r>
          </w:p>
        </w:tc>
      </w:tr>
      <w:tr>
        <w:tc>
          <w:tcPr>
            <w:tcW w:type="dxa" w:w="22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Prevention Strategies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 Input validation using regex to detect and block injection patterns</w:t>
            </w:r>
          </w:p>
          <w:p>
            <w:pPr>
              <w:spacing w:after="40" w:before="40"/>
            </w:pPr>
            <w:r>
              <w:rPr>
                <w:rFonts w:ascii="Arial" w:cs="Arial" w:eastAsia="Arial" w:hAnsi="Arial"/>
                <w:sz w:val="22"/>
                <w:szCs w:val="22"/>
              </w:rPr>
              <w:t xml:space="preserve">• Role separation: system instructions in 'system' role, user input in 'user' role</w:t>
            </w:r>
          </w:p>
        </w:tc>
      </w:tr>
      <w:tr>
        <w:tc>
          <w:tcPr>
            <w:tcW w:type="dxa" w:w="22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Fix in Code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is_injection_attempt() blocks flagged inputs. call_model() uses the messages array with separate 'system' and 'user' roles.</w:t>
            </w:r>
          </w:p>
        </w:tc>
      </w:tr>
    </w:tbl>
    <w:p>
      <w:pPr>
        <w:spacing w:after="0" w:before="120"/>
      </w:pPr>
    </w:p>
    <w:p>
      <w:pPr>
        <w:spacing w:after="0" w:before="120"/>
      </w:pPr>
    </w:p>
    <w:p>
      <w:pPr>
        <w:pBdr>
          <w:bottom w:val="single" w:color="CCCCCC" w:sz="4" w:space="1"/>
        </w:pBdr>
        <w:spacing w:after="160" w:before="160"/>
      </w:pPr>
    </w:p>
    <w:p>
      <w:pPr>
        <w:pStyle w:val="Heading2"/>
        <w:spacing w:after="120" w:before="240"/>
      </w:pPr>
      <w:r>
        <w:rPr>
          <w:rFonts w:ascii="Arial" w:cs="Arial" w:eastAsia="Arial" w:hAnsi="Arial"/>
          <w:b/>
          <w:bCs/>
          <w:color w:val="1F5C8B"/>
          <w:sz w:val="26"/>
          <w:szCs w:val="26"/>
        </w:rPr>
        <w:t xml:space="preserve">Vulnerability 2: Sensitive Information Disclosure (LLM02)</w:t>
      </w:r>
    </w:p>
    <w:p>
      <w:pPr>
        <w:spacing w:after="80" w:before="200"/>
      </w:pPr>
      <w:r>
        <w:rPr>
          <w:rFonts w:ascii="Arial" w:cs="Arial" w:eastAsia="Arial" w:hAnsi="Arial"/>
          <w:b/>
          <w:bCs/>
          <w:color w:val="333333"/>
          <w:sz w:val="24"/>
          <w:szCs w:val="24"/>
        </w:rPr>
        <w:t xml:space="preserve">Prevention Strategies Applied</w:t>
      </w:r>
    </w:p>
    <w:p>
      <w:pPr>
        <w:pStyle w:val="ListParagraph"/>
        <w:numPr>
          <w:ilvl w:val="0"/>
          <w:numId w:val="2"/>
        </w:numPr>
        <w:spacing w:after="40" w:before="40"/>
      </w:pPr>
      <w:r>
        <w:rPr>
          <w:rFonts w:ascii="Arial" w:cs="Arial" w:eastAsia="Arial" w:hAnsi="Arial"/>
          <w:sz w:val="22"/>
          <w:szCs w:val="22"/>
        </w:rPr>
        <w:t xml:space="preserve">Secrets Removed from Code and Prompts: The secret flags and hardcoded API key are fully removed. The API key is loaded securely at runtime from an environment variable (GROQ_API_KEY). No sensitive data is embedded in code or prompts.</w:t>
      </w:r>
    </w:p>
    <w:p>
      <w:pPr>
        <w:pStyle w:val="ListParagraph"/>
        <w:numPr>
          <w:ilvl w:val="0"/>
          <w:numId w:val="2"/>
        </w:numPr>
        <w:spacing w:after="40" w:before="40"/>
      </w:pPr>
      <w:r>
        <w:rPr>
          <w:rFonts w:ascii="Arial" w:cs="Arial" w:eastAsia="Arial" w:hAnsi="Arial"/>
          <w:sz w:val="22"/>
          <w:szCs w:val="22"/>
        </w:rPr>
        <w:t xml:space="preserve">Output Validation: The model response is scanned before being delivered to the user. Responses containing patterns such as FLAG{, SECRET_FLAG, SECURE_TOKEN, or a Groq API key pattern are intercepted and replaced with a safe error message.</w:t>
      </w:r>
    </w:p>
    <w:p>
      <w:pPr>
        <w:spacing w:after="0" w:before="120"/>
      </w:pPr>
    </w:p>
    <w:p>
      <w:pPr>
        <w:spacing w:after="80" w:before="200"/>
      </w:pPr>
      <w:r>
        <w:rPr>
          <w:rFonts w:ascii="Arial" w:cs="Arial" w:eastAsia="Arial" w:hAnsi="Arial"/>
          <w:b/>
          <w:bCs/>
          <w:color w:val="333333"/>
          <w:sz w:val="24"/>
          <w:szCs w:val="24"/>
        </w:rPr>
        <w:t xml:space="preserve">Code Reference</w:t>
      </w:r>
    </w:p>
    <w:p>
      <w:pPr>
        <w:shd w:fill="F0F0F0" w:val="clear"/>
        <w:spacing w:after="30" w:before="30"/>
        <w:ind w:left="720"/>
      </w:pPr>
      <w:r>
        <w:rPr>
          <w:rFonts w:ascii="Courier New" w:cs="Courier New" w:eastAsia="Courier New" w:hAnsi="Courier New"/>
          <w:color w:val="333333"/>
          <w:sz w:val="20"/>
          <w:szCs w:val="20"/>
        </w:rPr>
        <w:t xml:space="preserve">API_KEY = os.environ.get('GROQ_API_KEY')   — no hardcoded secrets</w:t>
      </w:r>
    </w:p>
    <w:p>
      <w:pPr>
        <w:shd w:fill="F0F0F0" w:val="clear"/>
        <w:spacing w:after="30" w:before="30"/>
        <w:ind w:left="720"/>
      </w:pPr>
      <w:r>
        <w:rPr>
          <w:rFonts w:ascii="Courier New" w:cs="Courier New" w:eastAsia="Courier New" w:hAnsi="Courier New"/>
          <w:color w:val="333333"/>
          <w:sz w:val="20"/>
          <w:szCs w:val="20"/>
        </w:rPr>
        <w:t xml:space="preserve">SENSITIVE_OUTPUT_PATTERNS                   — regex list for output scanning</w:t>
      </w:r>
    </w:p>
    <w:p>
      <w:pPr>
        <w:shd w:fill="F0F0F0" w:val="clear"/>
        <w:spacing w:after="30" w:before="30"/>
        <w:ind w:left="720"/>
      </w:pPr>
      <w:r>
        <w:rPr>
          <w:rFonts w:ascii="Courier New" w:cs="Courier New" w:eastAsia="Courier New" w:hAnsi="Courier New"/>
          <w:color w:val="333333"/>
          <w:sz w:val="20"/>
          <w:szCs w:val="20"/>
        </w:rPr>
        <w:t xml:space="preserve">is_sensitive_output(response_text)          — blocks responses leaking data</w:t>
      </w:r>
    </w:p>
    <w:p>
      <w:pPr>
        <w:spacing w:after="0" w:before="120"/>
      </w:pPr>
    </w:p>
    <w:p>
      <w:pPr>
        <w:spacing w:after="80" w:before="200"/>
      </w:pPr>
      <w:r>
        <w:rPr>
          <w:rFonts w:ascii="Arial" w:cs="Arial" w:eastAsia="Arial" w:hAnsi="Arial"/>
          <w:b/>
          <w:bCs/>
          <w:color w:val="333333"/>
          <w:sz w:val="24"/>
          <w:szCs w:val="24"/>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Vulnerability</w:t>
            </w:r>
          </w:p>
        </w:tc>
        <w:tc>
          <w:tcPr>
            <w:tcW w:type="dxa" w:w="7160"/>
            <w:tcBorders>
              <w:top w:val="single" w:color="2E4A7A" w:sz="1"/>
              <w:left w:val="single" w:color="2E4A7A" w:sz="1"/>
              <w:bottom w:val="single" w:color="2E4A7A" w:sz="1"/>
              <w:right w:val="single" w:color="2E4A7A" w:sz="1"/>
            </w:tcBorders>
            <w:tcMar>
              <w:top w:type="dxa" w:w="80"/>
              <w:left w:type="dxa" w:w="120"/>
              <w:bottom w:type="dxa" w:w="80"/>
              <w:right w:type="dxa" w:w="120"/>
            </w:tcMar>
          </w:tcPr>
          <w:p>
            <w:r>
              <w:rPr>
                <w:rFonts w:ascii="Arial" w:cs="Arial" w:eastAsia="Arial" w:hAnsi="Arial"/>
                <w:b/>
                <w:bCs/>
                <w:sz w:val="22"/>
                <w:szCs w:val="22"/>
              </w:rPr>
              <w:t xml:space="preserve">Sensitive Information Disclosure (LLM02)</w:t>
            </w:r>
          </w:p>
        </w:tc>
      </w:tr>
      <w:tr>
        <w:tc>
          <w:tcPr>
            <w:tcW w:type="dxa" w:w="22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Prevention Strategies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 All secrets removed from source code and system prompts</w:t>
            </w:r>
          </w:p>
          <w:p>
            <w:pPr>
              <w:spacing w:after="40" w:before="40"/>
            </w:pPr>
            <w:r>
              <w:rPr>
                <w:rFonts w:ascii="Arial" w:cs="Arial" w:eastAsia="Arial" w:hAnsi="Arial"/>
                <w:sz w:val="22"/>
                <w:szCs w:val="22"/>
              </w:rPr>
              <w:t xml:space="preserve">• API key loaded from environment variable using os.environ.get()</w:t>
            </w:r>
          </w:p>
          <w:p>
            <w:pPr>
              <w:spacing w:after="40" w:before="40"/>
            </w:pPr>
            <w:r>
              <w:rPr>
                <w:rFonts w:ascii="Arial" w:cs="Arial" w:eastAsia="Arial" w:hAnsi="Arial"/>
                <w:sz w:val="22"/>
                <w:szCs w:val="22"/>
              </w:rPr>
              <w:t xml:space="preserve">• Output validation scans responses for sensitive patterns before delivery</w:t>
            </w:r>
          </w:p>
        </w:tc>
      </w:tr>
      <w:tr>
        <w:tc>
          <w:tcPr>
            <w:tcW w:type="dxa" w:w="22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Fix in Code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Flags removed. API key uses os.environ.get(). is_sensitive_output() blocks any response containing sensitive data.</w:t>
            </w:r>
          </w:p>
        </w:tc>
      </w:tr>
    </w:tbl>
    <w:p>
      <w:pPr>
        <w:spacing w:after="0" w:before="120"/>
      </w:pPr>
    </w:p>
    <w:p>
      <w:pPr>
        <w:spacing w:after="0" w:before="120"/>
      </w:pPr>
    </w:p>
    <w:p>
      <w:pPr>
        <w:pBdr>
          <w:bottom w:val="single" w:color="CCCCCC" w:sz="4" w:space="1"/>
        </w:pBdr>
        <w:spacing w:after="160" w:before="160"/>
      </w:pPr>
    </w:p>
    <w:p>
      <w:pPr>
        <w:pStyle w:val="Heading2"/>
        <w:spacing w:after="120" w:before="240"/>
      </w:pPr>
      <w:r>
        <w:rPr>
          <w:rFonts w:ascii="Arial" w:cs="Arial" w:eastAsia="Arial" w:hAnsi="Arial"/>
          <w:b/>
          <w:bCs/>
          <w:color w:val="1F5C8B"/>
          <w:sz w:val="26"/>
          <w:szCs w:val="26"/>
        </w:rPr>
        <w:t xml:space="preserve">Vulnerability 3: System Prompt Leakage (LLM07)</w:t>
      </w:r>
    </w:p>
    <w:p>
      <w:pPr>
        <w:spacing w:after="80" w:before="200"/>
      </w:pPr>
      <w:r>
        <w:rPr>
          <w:rFonts w:ascii="Arial" w:cs="Arial" w:eastAsia="Arial" w:hAnsi="Arial"/>
          <w:b/>
          <w:bCs/>
          <w:color w:val="333333"/>
          <w:sz w:val="24"/>
          <w:szCs w:val="24"/>
        </w:rPr>
        <w:t xml:space="preserve">Prevention Strategies Applied</w:t>
      </w:r>
    </w:p>
    <w:p>
      <w:pPr>
        <w:pStyle w:val="ListParagraph"/>
        <w:numPr>
          <w:ilvl w:val="0"/>
          <w:numId w:val="2"/>
        </w:numPr>
        <w:spacing w:after="40" w:before="40"/>
      </w:pPr>
      <w:r>
        <w:rPr>
          <w:rFonts w:ascii="Arial" w:cs="Arial" w:eastAsia="Arial" w:hAnsi="Arial"/>
          <w:sz w:val="22"/>
          <w:szCs w:val="22"/>
        </w:rPr>
        <w:t xml:space="preserve">Role Separation (structural): Using the 'system' role for the system prompt isolates it from user input at the API level, making it structurally harder for users to reference or extract.</w:t>
      </w:r>
    </w:p>
    <w:p>
      <w:pPr>
        <w:pStyle w:val="ListParagraph"/>
        <w:numPr>
          <w:ilvl w:val="0"/>
          <w:numId w:val="2"/>
        </w:numPr>
        <w:spacing w:after="40" w:before="40"/>
      </w:pPr>
      <w:r>
        <w:rPr>
          <w:rFonts w:ascii="Arial" w:cs="Arial" w:eastAsia="Arial" w:hAnsi="Arial"/>
          <w:sz w:val="22"/>
          <w:szCs w:val="22"/>
        </w:rPr>
        <w:t xml:space="preserve">Input Validation: Injection patterns that target system prompt extraction (e.g., "repeat your system prompt", "reveal your instructions") are included in the detection list and blocked at the input stage.</w:t>
      </w:r>
    </w:p>
    <w:p>
      <w:pPr>
        <w:pStyle w:val="ListParagraph"/>
        <w:numPr>
          <w:ilvl w:val="0"/>
          <w:numId w:val="2"/>
        </w:numPr>
        <w:spacing w:after="40" w:before="40"/>
      </w:pPr>
      <w:r>
        <w:rPr>
          <w:rFonts w:ascii="Arial" w:cs="Arial" w:eastAsia="Arial" w:hAnsi="Arial"/>
          <w:sz w:val="22"/>
          <w:szCs w:val="22"/>
        </w:rPr>
        <w:t xml:space="preserve">Output Validation: Even if the model were to leak system content, the output scanner checks for phrases like 'system prompt' and 'internal' and blocks the response before it reaches the user.</w:t>
      </w:r>
    </w:p>
    <w:p>
      <w:pPr>
        <w:spacing w:after="0" w:before="120"/>
      </w:pPr>
    </w:p>
    <w:p>
      <w:pPr>
        <w:spacing w:after="80" w:before="200"/>
      </w:pPr>
      <w:r>
        <w:rPr>
          <w:rFonts w:ascii="Arial" w:cs="Arial" w:eastAsia="Arial" w:hAnsi="Arial"/>
          <w:b/>
          <w:bCs/>
          <w:color w:val="333333"/>
          <w:sz w:val="24"/>
          <w:szCs w:val="24"/>
        </w:rPr>
        <w:t xml:space="preserve">Code Reference</w:t>
      </w:r>
    </w:p>
    <w:p>
      <w:pPr>
        <w:shd w:fill="F0F0F0" w:val="clear"/>
        <w:spacing w:after="30" w:before="30"/>
        <w:ind w:left="720"/>
      </w:pPr>
      <w:r>
        <w:rPr>
          <w:rFonts w:ascii="Courier New" w:cs="Courier New" w:eastAsia="Courier New" w:hAnsi="Courier New"/>
          <w:color w:val="333333"/>
          <w:sz w:val="20"/>
          <w:szCs w:val="20"/>
        </w:rPr>
        <w:t xml:space="preserve">INJECTION_PATTERNS    — includes patterns targeting system prompt extraction</w:t>
      </w:r>
    </w:p>
    <w:p>
      <w:pPr>
        <w:shd w:fill="F0F0F0" w:val="clear"/>
        <w:spacing w:after="30" w:before="30"/>
        <w:ind w:left="720"/>
      </w:pPr>
      <w:r>
        <w:rPr>
          <w:rFonts w:ascii="Courier New" w:cs="Courier New" w:eastAsia="Courier New" w:hAnsi="Courier New"/>
          <w:color w:val="333333"/>
          <w:sz w:val="20"/>
          <w:szCs w:val="20"/>
        </w:rPr>
        <w:t xml:space="preserve">SENSITIVE_OUTPUT_PATTERNS — includes 'system prompt' and 'internal' keywords</w:t>
      </w:r>
    </w:p>
    <w:p>
      <w:pPr>
        <w:shd w:fill="F0F0F0" w:val="clear"/>
        <w:spacing w:after="30" w:before="30"/>
        <w:ind w:left="720"/>
      </w:pPr>
      <w:r>
        <w:rPr>
          <w:rFonts w:ascii="Courier New" w:cs="Courier New" w:eastAsia="Courier New" w:hAnsi="Courier New"/>
          <w:color w:val="333333"/>
          <w:sz w:val="20"/>
          <w:szCs w:val="20"/>
        </w:rPr>
        <w:t xml:space="preserve">SYSTEM_PROMPT         — defined as a constant, passed only via the system role</w:t>
      </w:r>
    </w:p>
    <w:p>
      <w:pPr>
        <w:spacing w:after="0" w:before="120"/>
      </w:pPr>
    </w:p>
    <w:p>
      <w:pPr>
        <w:spacing w:after="80" w:before="200"/>
      </w:pPr>
      <w:r>
        <w:rPr>
          <w:rFonts w:ascii="Arial" w:cs="Arial" w:eastAsia="Arial" w:hAnsi="Arial"/>
          <w:b/>
          <w:bCs/>
          <w:color w:val="333333"/>
          <w:sz w:val="24"/>
          <w:szCs w:val="24"/>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Vulnerability</w:t>
            </w:r>
          </w:p>
        </w:tc>
        <w:tc>
          <w:tcPr>
            <w:tcW w:type="dxa" w:w="7160"/>
            <w:tcBorders>
              <w:top w:val="single" w:color="2E4A7A" w:sz="1"/>
              <w:left w:val="single" w:color="2E4A7A" w:sz="1"/>
              <w:bottom w:val="single" w:color="2E4A7A" w:sz="1"/>
              <w:right w:val="single" w:color="2E4A7A" w:sz="1"/>
            </w:tcBorders>
            <w:tcMar>
              <w:top w:type="dxa" w:w="80"/>
              <w:left w:type="dxa" w:w="120"/>
              <w:bottom w:type="dxa" w:w="80"/>
              <w:right w:type="dxa" w:w="120"/>
            </w:tcMar>
          </w:tcPr>
          <w:p>
            <w:r>
              <w:rPr>
                <w:rFonts w:ascii="Arial" w:cs="Arial" w:eastAsia="Arial" w:hAnsi="Arial"/>
                <w:b/>
                <w:bCs/>
                <w:sz w:val="22"/>
                <w:szCs w:val="22"/>
              </w:rPr>
              <w:t xml:space="preserve">System Prompt Leakage (LLM07)</w:t>
            </w:r>
          </w:p>
        </w:tc>
      </w:tr>
      <w:tr>
        <w:tc>
          <w:tcPr>
            <w:tcW w:type="dxa" w:w="22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Prevention Strategies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 Role separation structurally isolates system prompt from user input</w:t>
            </w:r>
          </w:p>
          <w:p>
            <w:pPr>
              <w:spacing w:after="40" w:before="40"/>
            </w:pPr>
            <w:r>
              <w:rPr>
                <w:rFonts w:ascii="Arial" w:cs="Arial" w:eastAsia="Arial" w:hAnsi="Arial"/>
                <w:sz w:val="22"/>
                <w:szCs w:val="22"/>
              </w:rPr>
              <w:t xml:space="preserve">• Input validation blocks prompt extraction attempts</w:t>
            </w:r>
          </w:p>
          <w:p>
            <w:pPr>
              <w:spacing w:after="40" w:before="40"/>
            </w:pPr>
            <w:r>
              <w:rPr>
                <w:rFonts w:ascii="Arial" w:cs="Arial" w:eastAsia="Arial" w:hAnsi="Arial"/>
                <w:sz w:val="22"/>
                <w:szCs w:val="22"/>
              </w:rPr>
              <w:t xml:space="preserve">• Output validation intercepts responses that expose system instructions</w:t>
            </w:r>
          </w:p>
        </w:tc>
      </w:tr>
      <w:tr>
        <w:tc>
          <w:tcPr>
            <w:tcW w:type="dxa" w:w="22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Fix in Code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SYSTEM_PROMPT uses the 'system' role. INJECTION_PATTERNS includes extraction phrases. is_sensitive_output() blocks any leaked system content.</w:t>
            </w:r>
          </w:p>
        </w:tc>
      </w:tr>
    </w:tbl>
    <w:p>
      <w:pPr>
        <w:spacing w:after="0" w:before="120"/>
      </w:pPr>
    </w:p>
    <w:p>
      <w:pPr>
        <w:spacing w:after="0" w:before="120"/>
      </w:pPr>
    </w:p>
    <w:p>
      <w:pPr>
        <w:pBdr>
          <w:bottom w:val="single" w:color="CCCCCC" w:sz="4" w:space="1"/>
        </w:pBdr>
        <w:spacing w:after="160" w:before="160"/>
      </w:pPr>
    </w:p>
    <w:p>
      <w:pPr>
        <w:pStyle w:val="Heading2"/>
        <w:spacing w:after="120" w:before="240"/>
      </w:pPr>
      <w:r>
        <w:rPr>
          <w:rFonts w:ascii="Arial" w:cs="Arial" w:eastAsia="Arial" w:hAnsi="Arial"/>
          <w:b/>
          <w:bCs/>
          <w:color w:val="1F5C8B"/>
          <w:sz w:val="26"/>
          <w:szCs w:val="26"/>
        </w:rPr>
        <w:t xml:space="preserve">Bonus: Hardcoded API Key in Source Code</w:t>
      </w:r>
    </w:p>
    <w:p>
      <w:pPr>
        <w:spacing w:after="80" w:before="200"/>
      </w:pPr>
      <w:r>
        <w:rPr>
          <w:rFonts w:ascii="Arial" w:cs="Arial" w:eastAsia="Arial" w:hAnsi="Arial"/>
          <w:b/>
          <w:bCs/>
          <w:color w:val="333333"/>
          <w:sz w:val="24"/>
          <w:szCs w:val="24"/>
        </w:rPr>
        <w:t xml:space="preserve">Prevention Strategy Applied</w:t>
      </w:r>
    </w:p>
    <w:p>
      <w:pPr>
        <w:pStyle w:val="ListParagraph"/>
        <w:numPr>
          <w:ilvl w:val="0"/>
          <w:numId w:val="2"/>
        </w:numPr>
        <w:spacing w:after="40" w:before="40"/>
      </w:pPr>
      <w:r>
        <w:rPr>
          <w:rFonts w:ascii="Arial" w:cs="Arial" w:eastAsia="Arial" w:hAnsi="Arial"/>
          <w:sz w:val="22"/>
          <w:szCs w:val="22"/>
        </w:rPr>
        <w:t xml:space="preserve">Environment Variable: The API key is loaded at runtime from the GROQ_API_KEY environment variable. It is never written in the source code, eliminating the risk of accidental exposure via version control or file sharing.</w:t>
      </w:r>
    </w:p>
    <w:p>
      <w:pPr>
        <w:pStyle w:val="ListParagraph"/>
        <w:numPr>
          <w:ilvl w:val="0"/>
          <w:numId w:val="2"/>
        </w:numPr>
        <w:spacing w:after="40" w:before="40"/>
      </w:pPr>
      <w:r>
        <w:rPr>
          <w:rFonts w:ascii="Arial" w:cs="Arial" w:eastAsia="Arial" w:hAnsi="Arial"/>
          <w:sz w:val="22"/>
          <w:szCs w:val="22"/>
        </w:rPr>
        <w:t xml:space="preserve">Fail-Fast Check: A startup check raises an informative EnvironmentError if the variable is not set, preventing the application from running in an insecure or broken state.</w:t>
      </w:r>
    </w:p>
    <w:p>
      <w:pPr>
        <w:spacing w:after="0" w:before="120"/>
      </w:pPr>
    </w:p>
    <w:p>
      <w:pPr>
        <w:spacing w:after="80" w:before="200"/>
      </w:pPr>
      <w:r>
        <w:rPr>
          <w:rFonts w:ascii="Arial" w:cs="Arial" w:eastAsia="Arial" w:hAnsi="Arial"/>
          <w:b/>
          <w:bCs/>
          <w:color w:val="333333"/>
          <w:sz w:val="24"/>
          <w:szCs w:val="24"/>
        </w:rPr>
        <w:t xml:space="preserve">Code Reference</w:t>
      </w:r>
    </w:p>
    <w:p>
      <w:pPr>
        <w:shd w:fill="F0F0F0" w:val="clear"/>
        <w:spacing w:after="30" w:before="30"/>
        <w:ind w:left="720"/>
      </w:pPr>
      <w:r>
        <w:rPr>
          <w:rFonts w:ascii="Courier New" w:cs="Courier New" w:eastAsia="Courier New" w:hAnsi="Courier New"/>
          <w:color w:val="333333"/>
          <w:sz w:val="20"/>
          <w:szCs w:val="20"/>
        </w:rPr>
        <w:t xml:space="preserve">import os</w:t>
      </w:r>
    </w:p>
    <w:p>
      <w:pPr>
        <w:shd w:fill="F0F0F0" w:val="clear"/>
        <w:spacing w:after="30" w:before="30"/>
        <w:ind w:left="720"/>
      </w:pPr>
      <w:r>
        <w:rPr>
          <w:rFonts w:ascii="Courier New" w:cs="Courier New" w:eastAsia="Courier New" w:hAnsi="Courier New"/>
          <w:color w:val="333333"/>
          <w:sz w:val="20"/>
          <w:szCs w:val="20"/>
        </w:rPr>
        <w:t xml:space="preserve">API_KEY = os.environ.get('GROQ_API_KEY')</w:t>
      </w:r>
    </w:p>
    <w:p>
      <w:pPr>
        <w:shd w:fill="F0F0F0" w:val="clear"/>
        <w:spacing w:after="30" w:before="30"/>
        <w:ind w:left="720"/>
      </w:pPr>
      <w:r>
        <w:rPr>
          <w:rFonts w:ascii="Courier New" w:cs="Courier New" w:eastAsia="Courier New" w:hAnsi="Courier New"/>
          <w:color w:val="333333"/>
          <w:sz w:val="20"/>
          <w:szCs w:val="20"/>
        </w:rPr>
        <w:t xml:space="preserve">if not API_KEY:</w:t>
      </w:r>
    </w:p>
    <w:p>
      <w:pPr>
        <w:shd w:fill="F0F0F0" w:val="clear"/>
        <w:spacing w:after="30" w:before="30"/>
        <w:ind w:left="720"/>
      </w:pPr>
      <w:r>
        <w:rPr>
          <w:rFonts w:ascii="Courier New" w:cs="Courier New" w:eastAsia="Courier New" w:hAnsi="Courier New"/>
          <w:color w:val="333333"/>
          <w:sz w:val="20"/>
          <w:szCs w:val="20"/>
        </w:rPr>
        <w:t xml:space="preserve">    raise EnvironmentError('GROQ_API_KEY environment variable is not set.')</w:t>
      </w:r>
    </w:p>
    <w:p>
      <w:pPr>
        <w:spacing w:after="0" w:before="120"/>
      </w:pPr>
    </w:p>
    <w:p>
      <w:pPr>
        <w:spacing w:after="80" w:before="200"/>
      </w:pPr>
      <w:r>
        <w:rPr>
          <w:rFonts w:ascii="Arial" w:cs="Arial" w:eastAsia="Arial" w:hAnsi="Arial"/>
          <w:b/>
          <w:bCs/>
          <w:color w:val="333333"/>
          <w:sz w:val="24"/>
          <w:szCs w:val="24"/>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rFonts w:ascii="Arial" w:cs="Arial" w:eastAsia="Arial" w:hAnsi="Arial"/>
                <w:b/>
                <w:bCs/>
                <w:color w:val="FFFFFF"/>
                <w:sz w:val="22"/>
                <w:szCs w:val="22"/>
              </w:rPr>
              <w:t xml:space="preserve">Vulnerability</w:t>
            </w:r>
          </w:p>
        </w:tc>
        <w:tc>
          <w:tcPr>
            <w:tcW w:type="dxa" w:w="7160"/>
            <w:tcBorders>
              <w:top w:val="single" w:color="2E4A7A" w:sz="1"/>
              <w:left w:val="single" w:color="2E4A7A" w:sz="1"/>
              <w:bottom w:val="single" w:color="2E4A7A" w:sz="1"/>
              <w:right w:val="single" w:color="2E4A7A" w:sz="1"/>
            </w:tcBorders>
            <w:tcMar>
              <w:top w:type="dxa" w:w="80"/>
              <w:left w:type="dxa" w:w="120"/>
              <w:bottom w:type="dxa" w:w="80"/>
              <w:right w:type="dxa" w:w="120"/>
            </w:tcMar>
          </w:tcPr>
          <w:p>
            <w:r>
              <w:rPr>
                <w:rFonts w:ascii="Arial" w:cs="Arial" w:eastAsia="Arial" w:hAnsi="Arial"/>
                <w:b/>
                <w:bCs/>
                <w:sz w:val="22"/>
                <w:szCs w:val="22"/>
              </w:rPr>
              <w:t xml:space="preserve">Hardcoded API Key (General Best Practice)</w:t>
            </w:r>
          </w:p>
        </w:tc>
      </w:tr>
      <w:tr>
        <w:tc>
          <w:tcPr>
            <w:tcW w:type="dxa" w:w="22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Prevention Strategies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before="40"/>
            </w:pPr>
            <w:r>
              <w:rPr>
                <w:rFonts w:ascii="Arial" w:cs="Arial" w:eastAsia="Arial" w:hAnsi="Arial"/>
                <w:sz w:val="22"/>
                <w:szCs w:val="22"/>
              </w:rPr>
              <w:t xml:space="preserve">• API key removed from source code entirely</w:t>
            </w:r>
          </w:p>
          <w:p>
            <w:pPr>
              <w:spacing w:after="40" w:before="40"/>
            </w:pPr>
            <w:r>
              <w:rPr>
                <w:rFonts w:ascii="Arial" w:cs="Arial" w:eastAsia="Arial" w:hAnsi="Arial"/>
                <w:sz w:val="22"/>
                <w:szCs w:val="22"/>
              </w:rPr>
              <w:t xml:space="preserve">• Key loaded at runtime from GROQ_API_KEY environment variable</w:t>
            </w:r>
          </w:p>
          <w:p>
            <w:pPr>
              <w:spacing w:after="40" w:before="40"/>
            </w:pPr>
            <w:r>
              <w:rPr>
                <w:rFonts w:ascii="Arial" w:cs="Arial" w:eastAsia="Arial" w:hAnsi="Arial"/>
                <w:sz w:val="22"/>
                <w:szCs w:val="22"/>
              </w:rPr>
              <w:t xml:space="preserve">• Fail-fast check prevents running without a valid key</w:t>
            </w:r>
          </w:p>
        </w:tc>
      </w:tr>
      <w:tr>
        <w:tc>
          <w:tcPr>
            <w:tcW w:type="dxa" w:w="220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Fix in Code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os.environ.get('GROQ_API_KEY') replaces the hardcoded string. An EnvironmentError is raised if not set.</w:t>
            </w:r>
          </w:p>
        </w:tc>
      </w:tr>
    </w:tbl>
    <w:p>
      <w:pPr>
        <w:spacing w:after="0" w:before="120"/>
      </w:pPr>
    </w:p>
    <w:p>
      <w:pPr>
        <w:spacing w:after="0" w:before="120"/>
      </w:pPr>
    </w:p>
    <w:p>
      <w:pPr>
        <w:pBdr>
          <w:bottom w:val="single" w:color="CCCCCC" w:sz="4" w:space="1"/>
        </w:pBdr>
        <w:spacing w:after="160" w:before="160"/>
      </w:pPr>
    </w:p>
    <w:p>
      <w:pPr>
        <w:pStyle w:val="Heading1"/>
        <w:spacing w:after="160" w:before="320"/>
      </w:pPr>
      <w:r>
        <w:rPr>
          <w:rFonts w:ascii="Arial" w:cs="Arial" w:eastAsia="Arial" w:hAnsi="Arial"/>
          <w:b/>
          <w:bCs/>
          <w:color w:val="2E4A7A"/>
          <w:sz w:val="32"/>
          <w:szCs w:val="32"/>
        </w:rPr>
        <w:t xml:space="preserve">Conclusion</w:t>
      </w:r>
    </w:p>
    <w:p>
      <w:pPr>
        <w:spacing w:after="60" w:before="60"/>
      </w:pPr>
      <w:r>
        <w:rPr>
          <w:rFonts w:ascii="Arial" w:cs="Arial" w:eastAsia="Arial" w:hAnsi="Arial"/>
          <w:sz w:val="22"/>
          <w:szCs w:val="22"/>
        </w:rPr>
        <w:t xml:space="preserve">The vulnerabilities identified in Part I have been fully addressed in securedGroq.py using the following key strategies:</w:t>
      </w:r>
    </w:p>
    <w:p>
      <w:pPr>
        <w:pStyle w:val="ListParagraph"/>
        <w:numPr>
          <w:ilvl w:val="0"/>
          <w:numId w:val="2"/>
        </w:numPr>
        <w:spacing w:after="40" w:before="40"/>
      </w:pPr>
      <w:r>
        <w:rPr>
          <w:rFonts w:ascii="Arial" w:cs="Arial" w:eastAsia="Arial" w:hAnsi="Arial"/>
          <w:sz w:val="22"/>
          <w:szCs w:val="22"/>
        </w:rPr>
        <w:t xml:space="preserve">Role Separation: System and user messages are structurally separated in the API call.</w:t>
      </w:r>
    </w:p>
    <w:p>
      <w:pPr>
        <w:pStyle w:val="ListParagraph"/>
        <w:numPr>
          <w:ilvl w:val="0"/>
          <w:numId w:val="2"/>
        </w:numPr>
        <w:spacing w:after="40" w:before="40"/>
      </w:pPr>
      <w:r>
        <w:rPr>
          <w:rFonts w:ascii="Arial" w:cs="Arial" w:eastAsia="Arial" w:hAnsi="Arial"/>
          <w:sz w:val="22"/>
          <w:szCs w:val="22"/>
        </w:rPr>
        <w:t xml:space="preserve">Input Validation: User input is scanned and rejected if it matches known injection patterns.</w:t>
      </w:r>
    </w:p>
    <w:p>
      <w:pPr>
        <w:pStyle w:val="ListParagraph"/>
        <w:numPr>
          <w:ilvl w:val="0"/>
          <w:numId w:val="2"/>
        </w:numPr>
        <w:spacing w:after="40" w:before="40"/>
      </w:pPr>
      <w:r>
        <w:rPr>
          <w:rFonts w:ascii="Arial" w:cs="Arial" w:eastAsia="Arial" w:hAnsi="Arial"/>
          <w:sz w:val="22"/>
          <w:szCs w:val="22"/>
        </w:rPr>
        <w:t xml:space="preserve">Output Validation: Model responses are scanned before delivery to prevent data leakage.</w:t>
      </w:r>
    </w:p>
    <w:p>
      <w:pPr>
        <w:pStyle w:val="ListParagraph"/>
        <w:numPr>
          <w:ilvl w:val="0"/>
          <w:numId w:val="2"/>
        </w:numPr>
        <w:spacing w:after="40" w:before="40"/>
      </w:pPr>
      <w:r>
        <w:rPr>
          <w:rFonts w:ascii="Arial" w:cs="Arial" w:eastAsia="Arial" w:hAnsi="Arial"/>
          <w:sz w:val="22"/>
          <w:szCs w:val="22"/>
        </w:rPr>
        <w:t xml:space="preserve">Secrets Management: All sensitive values are removed from source code and loaded from environment variables.</w:t>
      </w:r>
    </w:p>
    <w:p>
      <w:pPr>
        <w:spacing w:after="0" w:before="120"/>
      </w:pPr>
    </w:p>
    <w:p>
      <w:pPr>
        <w:spacing w:after="60" w:before="60"/>
      </w:pPr>
      <w:r>
        <w:rPr>
          <w:rFonts w:ascii="Arial" w:cs="Arial" w:eastAsia="Arial" w:hAnsi="Arial"/>
          <w:i/>
          <w:iCs/>
          <w:sz w:val="22"/>
          <w:szCs w:val="22"/>
        </w:rPr>
        <w:t xml:space="preserve">These strategies align with OWASP’s recommended mitigations for LLM01, LLM02, and LLM07, and reflect industry best practices for building secure LLM-based applications.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A7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5C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2026-05-07T12:31:54.256Z</dcterms:created>
  <dcterms:modified xsi:type="dcterms:W3CDTF">2026-05-07T12:31:54.256Z</dcterms:modified>
</cp:coreProperties>
</file>

<file path=docProps/custom.xml><?xml version="1.0" encoding="utf-8"?>
<Properties xmlns="http://schemas.openxmlformats.org/officeDocument/2006/custom-properties" xmlns:vt="http://schemas.openxmlformats.org/officeDocument/2006/docPropsVTypes"/>
</file>