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EE" w:rsidRDefault="00CC3C88" w:rsidP="00CC3C88">
      <w:pPr>
        <w:jc w:val="center"/>
        <w:rPr>
          <w:rFonts w:ascii="Times New Roman" w:hAnsi="Times New Roman" w:cs="Times New Roman"/>
          <w:sz w:val="32"/>
          <w:szCs w:val="32"/>
        </w:rPr>
      </w:pPr>
      <w:r w:rsidRPr="00CC3C88">
        <w:rPr>
          <w:rFonts w:ascii="Times New Roman" w:hAnsi="Times New Roman" w:cs="Times New Roman"/>
          <w:sz w:val="32"/>
          <w:szCs w:val="32"/>
        </w:rPr>
        <w:t>Общие требования к объектам недвижимости.</w:t>
      </w:r>
    </w:p>
    <w:p w:rsidR="00CC3C88" w:rsidRDefault="00CC3C88" w:rsidP="00CC3C88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Общие требования </w:t>
      </w:r>
    </w:p>
    <w:p w:rsidR="00CC3C88" w:rsidRDefault="00CC3C88" w:rsidP="00CC3C88">
      <w:pPr>
        <w:pStyle w:val="a6"/>
        <w:numPr>
          <w:ilvl w:val="0"/>
          <w:numId w:val="1"/>
        </w:numPr>
        <w:tabs>
          <w:tab w:val="left" w:pos="317"/>
        </w:tabs>
        <w:spacing w:after="0" w:line="240" w:lineRule="auto"/>
        <w:ind w:hanging="2594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расположен</w:t>
      </w:r>
      <w:proofErr w:type="gramEnd"/>
      <w:r>
        <w:rPr>
          <w:rFonts w:ascii="Times New Roman" w:hAnsi="Times New Roman"/>
          <w:sz w:val="24"/>
          <w:szCs w:val="24"/>
        </w:rPr>
        <w:t xml:space="preserve"> на территории Российской Федерации</w:t>
      </w:r>
      <w:r>
        <w:rPr>
          <w:rStyle w:val="a7"/>
          <w:rFonts w:ascii="Times New Roman" w:hAnsi="Times New Roman"/>
          <w:sz w:val="24"/>
          <w:szCs w:val="24"/>
        </w:rPr>
        <w:footnoteReference w:id="1"/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CC3C88" w:rsidRDefault="00CC3C88" w:rsidP="00CC3C88">
      <w:pPr>
        <w:pStyle w:val="a6"/>
        <w:numPr>
          <w:ilvl w:val="0"/>
          <w:numId w:val="1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свободен от ограничений и обременений</w:t>
      </w:r>
      <w:r>
        <w:rPr>
          <w:rFonts w:ascii="Times New Roman" w:hAnsi="Times New Roman"/>
          <w:sz w:val="24"/>
          <w:szCs w:val="24"/>
          <w:vertAlign w:val="superscript"/>
        </w:rPr>
        <w:footnoteReference w:id="2"/>
      </w:r>
      <w:r>
        <w:rPr>
          <w:rFonts w:ascii="Times New Roman" w:hAnsi="Times New Roman"/>
          <w:sz w:val="24"/>
          <w:szCs w:val="24"/>
        </w:rPr>
        <w:t xml:space="preserve"> (если условиями Программ не предусмотрено иное), в том </w:t>
      </w:r>
      <w:proofErr w:type="gramStart"/>
      <w:r>
        <w:rPr>
          <w:rFonts w:ascii="Times New Roman" w:hAnsi="Times New Roman"/>
          <w:sz w:val="24"/>
          <w:szCs w:val="24"/>
        </w:rPr>
        <w:t>числе</w:t>
      </w:r>
      <w:proofErr w:type="gramEnd"/>
      <w:r>
        <w:rPr>
          <w:rFonts w:ascii="Times New Roman" w:hAnsi="Times New Roman"/>
          <w:sz w:val="24"/>
          <w:szCs w:val="24"/>
        </w:rPr>
        <w:t>, не находится под арестом (запрещением), не является предметом оспариваемого права;</w:t>
      </w:r>
    </w:p>
    <w:p w:rsidR="00CC3C88" w:rsidRDefault="00CC3C88" w:rsidP="00CC3C88">
      <w:pPr>
        <w:pStyle w:val="a6"/>
        <w:numPr>
          <w:ilvl w:val="0"/>
          <w:numId w:val="1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 находится в собственности супруга Заемщика;</w:t>
      </w:r>
    </w:p>
    <w:p w:rsidR="00CC3C88" w:rsidRDefault="00CC3C88" w:rsidP="00CC3C88">
      <w:pPr>
        <w:pStyle w:val="a6"/>
        <w:numPr>
          <w:ilvl w:val="0"/>
          <w:numId w:val="1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ранее не находился в собственности у Заемщика или его супруг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а(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-и), в том числе бывшего, в случае если недвижимость была приобретена во время брака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footnoteReference w:id="3"/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CC3C88" w:rsidRDefault="00CC3C88" w:rsidP="00CC3C88">
      <w:pPr>
        <w:pStyle w:val="a6"/>
        <w:numPr>
          <w:ilvl w:val="0"/>
          <w:numId w:val="1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 собственности или право требования на Объект недвижимости не является предметом судебного спора;</w:t>
      </w:r>
    </w:p>
    <w:p w:rsidR="00CC3C88" w:rsidRDefault="00CC3C88" w:rsidP="00CC3C88">
      <w:pPr>
        <w:tabs>
          <w:tab w:val="left" w:pos="317"/>
          <w:tab w:val="left" w:pos="567"/>
        </w:tabs>
        <w:spacing w:after="0" w:line="240" w:lineRule="auto"/>
        <w:ind w:left="31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является жилым помещением/строением, либо нежилым -  Гараж, Машино-место, Апартаменты)  </w:t>
      </w:r>
    </w:p>
    <w:p w:rsidR="00CC3C88" w:rsidRDefault="00CC3C88" w:rsidP="00CC3C88">
      <w:pPr>
        <w:pStyle w:val="a6"/>
        <w:numPr>
          <w:ilvl w:val="0"/>
          <w:numId w:val="1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имеет железобетонный, каменный или кирпичный фундамент (кроме Гаражей и Машино-мест);</w:t>
      </w:r>
    </w:p>
    <w:p w:rsidR="00CC3C88" w:rsidRDefault="00CC3C88" w:rsidP="00CC3C88">
      <w:pPr>
        <w:pStyle w:val="a6"/>
        <w:numPr>
          <w:ilvl w:val="0"/>
          <w:numId w:val="1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имеет бетонные, железобетонные или смешанные перекрытия (за исключением Жилых домов и </w:t>
      </w:r>
      <w:proofErr w:type="spellStart"/>
      <w:r>
        <w:rPr>
          <w:rFonts w:ascii="Times New Roman" w:hAnsi="Times New Roman"/>
          <w:sz w:val="24"/>
          <w:szCs w:val="24"/>
        </w:rPr>
        <w:t>Таунхаусов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CC3C88" w:rsidRPr="00CC3C88" w:rsidRDefault="00CC3C88" w:rsidP="00CC3C88">
      <w:pPr>
        <w:pStyle w:val="a6"/>
        <w:numPr>
          <w:ilvl w:val="0"/>
          <w:numId w:val="1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обеспечен коммуникациями (отопление, водоснабжение, электричество, канализация (в том </w:t>
      </w:r>
      <w:proofErr w:type="gramStart"/>
      <w:r>
        <w:rPr>
          <w:rFonts w:ascii="Times New Roman" w:hAnsi="Times New Roman"/>
          <w:sz w:val="24"/>
          <w:szCs w:val="24"/>
        </w:rPr>
        <w:t>числе</w:t>
      </w:r>
      <w:proofErr w:type="gramEnd"/>
      <w:r>
        <w:rPr>
          <w:rFonts w:ascii="Times New Roman" w:hAnsi="Times New Roman"/>
          <w:sz w:val="24"/>
          <w:szCs w:val="24"/>
        </w:rPr>
        <w:t xml:space="preserve"> функционирующим в автономном режиме), за исключением ОН на этапе строительства и Гаражей, Машино-мест)</w:t>
      </w:r>
      <w:r w:rsidRPr="00CC3C88">
        <w:rPr>
          <w:rFonts w:ascii="Times New Roman" w:hAnsi="Times New Roman"/>
          <w:sz w:val="24"/>
          <w:szCs w:val="24"/>
        </w:rPr>
        <w:t xml:space="preserve"> </w:t>
      </w:r>
    </w:p>
    <w:p w:rsidR="00CC3C88" w:rsidRDefault="00CC3C88" w:rsidP="00CC3C88">
      <w:pPr>
        <w:rPr>
          <w:rFonts w:ascii="Times New Roman" w:eastAsia="Times New Roman" w:hAnsi="Times New Roman"/>
          <w:b/>
          <w:sz w:val="24"/>
          <w:szCs w:val="24"/>
        </w:rPr>
      </w:pPr>
    </w:p>
    <w:p w:rsidR="00CC3C88" w:rsidRDefault="00CC3C88" w:rsidP="00CC3C88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Общие требования </w:t>
      </w:r>
      <w:r w:rsidRPr="00A207DE">
        <w:rPr>
          <w:rFonts w:ascii="Times New Roman" w:eastAsia="Times New Roman" w:hAnsi="Times New Roman"/>
          <w:b/>
          <w:sz w:val="24"/>
          <w:szCs w:val="24"/>
        </w:rPr>
        <w:t>на Вторичном рынке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износ Объекта недвижимости в соответствии с отчетом об оценке, произведенной независимой оценочной компанией, не превышает 65%;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является свободным от регистрации лиц, имеющих и сохраняющих право пользования объектом при переходе права собственности на него в соответствии с действующим законодательством  РФ (например, на основании договора найма, безвозмездного пользования жилым помещением, договора аренды и др.).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могут быть зарегистрированы Заемщик/</w:t>
      </w:r>
      <w:proofErr w:type="spellStart"/>
      <w:r w:rsidRPr="00A207DE">
        <w:rPr>
          <w:rFonts w:ascii="Times New Roman" w:hAnsi="Times New Roman"/>
          <w:sz w:val="24"/>
          <w:szCs w:val="24"/>
        </w:rPr>
        <w:t>Созаемщик</w:t>
      </w:r>
      <w:proofErr w:type="spellEnd"/>
      <w:r w:rsidRPr="00A207DE">
        <w:rPr>
          <w:rFonts w:ascii="Times New Roman" w:hAnsi="Times New Roman"/>
          <w:sz w:val="24"/>
          <w:szCs w:val="24"/>
        </w:rPr>
        <w:t>/Залогодатель</w:t>
      </w:r>
      <w:proofErr w:type="gramStart"/>
      <w:r w:rsidRPr="00A207DE">
        <w:rPr>
          <w:rFonts w:ascii="Times New Roman" w:hAnsi="Times New Roman"/>
          <w:sz w:val="24"/>
          <w:szCs w:val="24"/>
        </w:rPr>
        <w:t xml:space="preserve"> (-</w:t>
      </w:r>
      <w:proofErr w:type="gramEnd"/>
      <w:r w:rsidRPr="00A207DE">
        <w:rPr>
          <w:rFonts w:ascii="Times New Roman" w:hAnsi="Times New Roman"/>
          <w:sz w:val="24"/>
          <w:szCs w:val="24"/>
        </w:rPr>
        <w:t>и) и члены их семьи (супруг</w:t>
      </w:r>
      <w:r>
        <w:rPr>
          <w:rFonts w:ascii="Times New Roman" w:hAnsi="Times New Roman"/>
          <w:sz w:val="24"/>
          <w:szCs w:val="24"/>
        </w:rPr>
        <w:t xml:space="preserve"> </w:t>
      </w:r>
      <w:r w:rsidRPr="00A207DE">
        <w:rPr>
          <w:rFonts w:ascii="Times New Roman" w:hAnsi="Times New Roman"/>
          <w:sz w:val="24"/>
          <w:szCs w:val="24"/>
        </w:rPr>
        <w:t>(-а), родители, дети и иные родственники, признанные членами семьи и проживающие совместно с ним)</w:t>
      </w:r>
      <w:r w:rsidRPr="00A207DE">
        <w:rPr>
          <w:rFonts w:ascii="Times New Roman" w:hAnsi="Times New Roman"/>
          <w:sz w:val="24"/>
          <w:szCs w:val="24"/>
          <w:vertAlign w:val="superscript"/>
        </w:rPr>
        <w:footnoteReference w:id="4"/>
      </w:r>
      <w:r w:rsidRPr="00A207DE">
        <w:rPr>
          <w:rFonts w:ascii="Times New Roman" w:hAnsi="Times New Roman"/>
          <w:sz w:val="24"/>
          <w:szCs w:val="24"/>
        </w:rPr>
        <w:t>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допускается наличие зарегистрированных лиц на дату сделки при условии наличия в Договоре купли-продажи условий о выписке всех зарегистрированных лиц после оформления права собственности Заемщика </w:t>
      </w:r>
      <w:proofErr w:type="gramStart"/>
      <w:r w:rsidRPr="00A207DE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proofErr w:type="gramEnd"/>
      <w:r w:rsidRPr="00A207DE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приобретаемый ОН</w:t>
      </w:r>
      <w:r w:rsidRPr="00A207DE">
        <w:rPr>
          <w:rFonts w:ascii="Times New Roman" w:hAnsi="Times New Roman"/>
          <w:sz w:val="24"/>
          <w:szCs w:val="24"/>
          <w:vertAlign w:val="superscript"/>
        </w:rPr>
        <w:footnoteReference w:id="5"/>
      </w:r>
      <w:r w:rsidRPr="00A207DE">
        <w:rPr>
          <w:rFonts w:ascii="Times New Roman" w:hAnsi="Times New Roman"/>
          <w:sz w:val="24"/>
          <w:szCs w:val="24"/>
        </w:rPr>
        <w:t>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lastRenderedPageBreak/>
        <w:t>имеет определенную площадь, границы, кадастровый номер и др. параметры;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не находится в собственности лиц, признанных недееспособными/ограниченно дееспособными, за исключением несовершеннолетних лиц, а также лиц, находящихся в местах лишения свободы;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не находится в аварийном состоянии;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не относится к ветхому жилью; 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не состоит на учете по постановке на капитальный ремонт, реконструкцию с отселением, снос (за исключением Земельных участков</w:t>
      </w:r>
      <w:r>
        <w:rPr>
          <w:rFonts w:ascii="Times New Roman" w:hAnsi="Times New Roman"/>
          <w:sz w:val="24"/>
          <w:szCs w:val="24"/>
        </w:rPr>
        <w:t xml:space="preserve"> и объектов недвижимости, включенных в программу реновации жилого фонда в городе Москве</w:t>
      </w:r>
      <w:r w:rsidRPr="00A207DE">
        <w:rPr>
          <w:rFonts w:ascii="Times New Roman" w:hAnsi="Times New Roman"/>
          <w:sz w:val="24"/>
          <w:szCs w:val="24"/>
        </w:rPr>
        <w:t>);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не </w:t>
      </w:r>
      <w:proofErr w:type="gramStart"/>
      <w:r w:rsidRPr="00A207DE">
        <w:rPr>
          <w:rFonts w:ascii="Times New Roman" w:hAnsi="Times New Roman"/>
          <w:sz w:val="24"/>
          <w:szCs w:val="24"/>
        </w:rPr>
        <w:t>расположен</w:t>
      </w:r>
      <w:proofErr w:type="gramEnd"/>
      <w:r w:rsidRPr="00A207DE">
        <w:rPr>
          <w:rFonts w:ascii="Times New Roman" w:hAnsi="Times New Roman"/>
          <w:sz w:val="24"/>
          <w:szCs w:val="24"/>
        </w:rPr>
        <w:t xml:space="preserve"> в многоквартирном доме с деревянными внешними стенами; </w:t>
      </w:r>
    </w:p>
    <w:p w:rsidR="00CC3C88" w:rsidRPr="007433FA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7433FA">
        <w:rPr>
          <w:rFonts w:ascii="Times New Roman" w:hAnsi="Times New Roman"/>
          <w:sz w:val="24"/>
          <w:szCs w:val="24"/>
        </w:rPr>
        <w:t>имеет отдельный вход (за исключением Машино-мест и Гаражей)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7433FA">
        <w:rPr>
          <w:rFonts w:ascii="Times New Roman" w:hAnsi="Times New Roman"/>
          <w:sz w:val="24"/>
          <w:szCs w:val="24"/>
        </w:rPr>
        <w:t xml:space="preserve">имеет </w:t>
      </w:r>
      <w:r>
        <w:rPr>
          <w:rFonts w:ascii="Times New Roman" w:hAnsi="Times New Roman"/>
          <w:sz w:val="24"/>
          <w:szCs w:val="24"/>
        </w:rPr>
        <w:t xml:space="preserve">санузел (ванную комнату, </w:t>
      </w:r>
      <w:r w:rsidRPr="007433FA">
        <w:rPr>
          <w:rFonts w:ascii="Times New Roman" w:hAnsi="Times New Roman"/>
          <w:sz w:val="24"/>
          <w:szCs w:val="24"/>
        </w:rPr>
        <w:t>туалет) и кухню за исключением</w:t>
      </w:r>
      <w:r w:rsidRPr="00AF127A">
        <w:rPr>
          <w:rFonts w:ascii="Times New Roman" w:hAnsi="Times New Roman"/>
          <w:sz w:val="24"/>
          <w:szCs w:val="24"/>
        </w:rPr>
        <w:t>:</w:t>
      </w:r>
    </w:p>
    <w:p w:rsidR="00CC3C88" w:rsidRDefault="00CC3C88" w:rsidP="00CC3C88">
      <w:pPr>
        <w:pStyle w:val="a6"/>
        <w:numPr>
          <w:ilvl w:val="0"/>
          <w:numId w:val="3"/>
        </w:numPr>
        <w:tabs>
          <w:tab w:val="left" w:pos="31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433FA">
        <w:rPr>
          <w:rFonts w:ascii="Times New Roman" w:hAnsi="Times New Roman"/>
          <w:sz w:val="24"/>
          <w:szCs w:val="24"/>
        </w:rPr>
        <w:t>Машино-мест, Гаражей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CC3C88" w:rsidRDefault="00CC3C88" w:rsidP="00CC3C88">
      <w:pPr>
        <w:pStyle w:val="a6"/>
        <w:numPr>
          <w:ilvl w:val="0"/>
          <w:numId w:val="3"/>
        </w:numPr>
        <w:tabs>
          <w:tab w:val="left" w:pos="31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CC3C88">
        <w:rPr>
          <w:rFonts w:ascii="Times New Roman" w:hAnsi="Times New Roman"/>
          <w:sz w:val="24"/>
          <w:szCs w:val="24"/>
        </w:rPr>
        <w:t>Студий</w:t>
      </w:r>
      <w:r>
        <w:rPr>
          <w:rFonts w:ascii="Times New Roman" w:hAnsi="Times New Roman"/>
          <w:sz w:val="24"/>
          <w:szCs w:val="24"/>
        </w:rPr>
        <w:t>, апартаментов или иных объектов без отделки</w:t>
      </w:r>
      <w:r w:rsidRPr="007433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 w:rsidRPr="007433FA">
        <w:rPr>
          <w:rFonts w:ascii="Times New Roman" w:hAnsi="Times New Roman"/>
          <w:sz w:val="24"/>
          <w:szCs w:val="24"/>
        </w:rPr>
        <w:t xml:space="preserve">со свободной планировкой при условии </w:t>
      </w:r>
      <w:r w:rsidRPr="00AF127A">
        <w:rPr>
          <w:rFonts w:ascii="Times New Roman" w:hAnsi="Times New Roman"/>
          <w:sz w:val="24"/>
          <w:szCs w:val="24"/>
        </w:rPr>
        <w:t xml:space="preserve">их фактического наличия в экспликации помещений объекта с указанием номера и площади </w:t>
      </w:r>
      <w:r>
        <w:rPr>
          <w:rFonts w:ascii="Times New Roman" w:hAnsi="Times New Roman"/>
          <w:sz w:val="24"/>
          <w:szCs w:val="24"/>
        </w:rPr>
        <w:t>и/</w:t>
      </w:r>
      <w:r w:rsidRPr="00AF127A">
        <w:rPr>
          <w:rFonts w:ascii="Times New Roman" w:hAnsi="Times New Roman"/>
          <w:sz w:val="24"/>
          <w:szCs w:val="24"/>
        </w:rPr>
        <w:t>или наличия соответствующих инженерных коммуникаций</w:t>
      </w:r>
      <w:r>
        <w:rPr>
          <w:rFonts w:ascii="Times New Roman" w:hAnsi="Times New Roman"/>
          <w:sz w:val="24"/>
          <w:szCs w:val="24"/>
        </w:rPr>
        <w:t>).</w:t>
      </w:r>
      <w:proofErr w:type="gramEnd"/>
    </w:p>
    <w:p w:rsidR="00CC3C88" w:rsidRDefault="00CC3C88" w:rsidP="00CC3C88">
      <w:pPr>
        <w:pStyle w:val="a6"/>
        <w:tabs>
          <w:tab w:val="left" w:pos="317"/>
        </w:tabs>
        <w:spacing w:after="0" w:line="240" w:lineRule="auto"/>
        <w:ind w:left="754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pStyle w:val="a6"/>
        <w:tabs>
          <w:tab w:val="left" w:pos="317"/>
        </w:tabs>
        <w:spacing w:after="0" w:line="240" w:lineRule="auto"/>
        <w:ind w:left="754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C3C88">
        <w:rPr>
          <w:rFonts w:ascii="Times New Roman" w:eastAsia="Times New Roman" w:hAnsi="Times New Roman"/>
          <w:b/>
          <w:sz w:val="24"/>
          <w:szCs w:val="24"/>
        </w:rPr>
        <w:t xml:space="preserve">Требования к </w:t>
      </w:r>
      <w:proofErr w:type="gramStart"/>
      <w:r w:rsidRPr="00CC3C88">
        <w:rPr>
          <w:rFonts w:ascii="Times New Roman" w:eastAsia="Times New Roman" w:hAnsi="Times New Roman"/>
          <w:b/>
          <w:sz w:val="24"/>
          <w:szCs w:val="24"/>
        </w:rPr>
        <w:t>отдельным</w:t>
      </w:r>
      <w:proofErr w:type="gramEnd"/>
      <w:r w:rsidRPr="00CC3C88">
        <w:rPr>
          <w:rFonts w:ascii="Times New Roman" w:eastAsia="Times New Roman" w:hAnsi="Times New Roman"/>
          <w:b/>
          <w:sz w:val="24"/>
          <w:szCs w:val="24"/>
        </w:rPr>
        <w:t xml:space="preserve"> ОН на Вторичном рынке</w:t>
      </w:r>
    </w:p>
    <w:p w:rsidR="00CC3C88" w:rsidRDefault="00CC3C88" w:rsidP="00CC3C88">
      <w:pPr>
        <w:tabs>
          <w:tab w:val="left" w:pos="31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C3C88" w:rsidRDefault="00CC3C88" w:rsidP="00CC3C88">
      <w:pPr>
        <w:tabs>
          <w:tab w:val="left" w:pos="317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207DE">
        <w:rPr>
          <w:rFonts w:ascii="Times New Roman" w:eastAsia="Times New Roman" w:hAnsi="Times New Roman"/>
          <w:sz w:val="24"/>
          <w:szCs w:val="24"/>
        </w:rPr>
        <w:t>Квартира</w:t>
      </w:r>
    </w:p>
    <w:p w:rsidR="00CC3C88" w:rsidRDefault="00CC3C88" w:rsidP="00CC3C88">
      <w:pPr>
        <w:tabs>
          <w:tab w:val="left" w:pos="317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принадлежит на праве собственности/праве хозяйственного ведения/оперативного управления;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hanging="259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207DE">
        <w:rPr>
          <w:rFonts w:ascii="Times New Roman" w:hAnsi="Times New Roman"/>
          <w:sz w:val="24"/>
          <w:szCs w:val="24"/>
        </w:rPr>
        <w:t>расположенав</w:t>
      </w:r>
      <w:proofErr w:type="spellEnd"/>
      <w:r w:rsidRPr="00A207DE">
        <w:rPr>
          <w:rFonts w:ascii="Times New Roman" w:hAnsi="Times New Roman"/>
          <w:sz w:val="24"/>
          <w:szCs w:val="24"/>
        </w:rPr>
        <w:t xml:space="preserve"> многоквартирном </w:t>
      </w:r>
      <w:proofErr w:type="gramStart"/>
      <w:r w:rsidRPr="00A207DE">
        <w:rPr>
          <w:rFonts w:ascii="Times New Roman" w:hAnsi="Times New Roman"/>
          <w:sz w:val="24"/>
          <w:szCs w:val="24"/>
        </w:rPr>
        <w:t>доме</w:t>
      </w:r>
      <w:proofErr w:type="gramEnd"/>
      <w:r w:rsidRPr="00A207DE">
        <w:rPr>
          <w:rFonts w:ascii="Times New Roman" w:hAnsi="Times New Roman"/>
          <w:sz w:val="24"/>
          <w:szCs w:val="24"/>
        </w:rPr>
        <w:t>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bCs/>
          <w:sz w:val="24"/>
          <w:szCs w:val="24"/>
        </w:rPr>
        <w:t>отсутствуют</w:t>
      </w:r>
      <w:r w:rsidRPr="00A207D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207DE">
        <w:rPr>
          <w:rFonts w:ascii="Times New Roman" w:hAnsi="Times New Roman"/>
          <w:bCs/>
          <w:sz w:val="24"/>
          <w:szCs w:val="24"/>
        </w:rPr>
        <w:t>незарегистрированные в установленном законом порядке следующие переоборудования:</w:t>
      </w:r>
    </w:p>
    <w:p w:rsidR="00CC3C88" w:rsidRPr="00A207DE" w:rsidRDefault="00CC3C88" w:rsidP="00CC3C88">
      <w:pPr>
        <w:numPr>
          <w:ilvl w:val="0"/>
          <w:numId w:val="4"/>
        </w:numPr>
        <w:tabs>
          <w:tab w:val="left" w:pos="317"/>
        </w:tabs>
        <w:spacing w:after="0" w:line="240" w:lineRule="auto"/>
        <w:ind w:left="34" w:firstLine="283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затронуты несущие конструкции (за исключением подоконного блока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B6A82">
        <w:rPr>
          <w:rFonts w:ascii="Times New Roman" w:hAnsi="Times New Roman"/>
          <w:sz w:val="24"/>
          <w:szCs w:val="24"/>
        </w:rPr>
        <w:t>монтажа арочного блока в дверном проеме)</w:t>
      </w:r>
      <w:r w:rsidRPr="00A207DE">
        <w:rPr>
          <w:rFonts w:ascii="Times New Roman" w:hAnsi="Times New Roman"/>
          <w:sz w:val="24"/>
          <w:szCs w:val="24"/>
        </w:rPr>
        <w:t>, перекрытия, вентиляционные короба или трубы стояков инженерных коммуникаций;</w:t>
      </w:r>
    </w:p>
    <w:p w:rsidR="00CC3C88" w:rsidRPr="00A207DE" w:rsidRDefault="00CC3C88" w:rsidP="00CC3C88">
      <w:pPr>
        <w:numPr>
          <w:ilvl w:val="0"/>
          <w:numId w:val="4"/>
        </w:numPr>
        <w:tabs>
          <w:tab w:val="left" w:pos="317"/>
          <w:tab w:val="left" w:pos="567"/>
        </w:tabs>
        <w:spacing w:after="0" w:line="240" w:lineRule="auto"/>
        <w:ind w:hanging="752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изменены общие границы объекта недвижимости;</w:t>
      </w:r>
    </w:p>
    <w:p w:rsidR="00CC3C88" w:rsidRPr="00A207DE" w:rsidRDefault="00CC3C88" w:rsidP="00CC3C88">
      <w:pPr>
        <w:numPr>
          <w:ilvl w:val="0"/>
          <w:numId w:val="4"/>
        </w:numPr>
        <w:tabs>
          <w:tab w:val="left" w:pos="317"/>
          <w:tab w:val="left" w:pos="567"/>
        </w:tabs>
        <w:spacing w:after="0" w:line="240" w:lineRule="auto"/>
        <w:ind w:left="0" w:firstLine="317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изменен фасад здания (кроме случаев остекления летних помещений или монтажа климатического оборудования);</w:t>
      </w:r>
    </w:p>
    <w:p w:rsidR="00CC3C88" w:rsidRPr="00A207DE" w:rsidRDefault="00CC3C88" w:rsidP="00CC3C88">
      <w:pPr>
        <w:numPr>
          <w:ilvl w:val="0"/>
          <w:numId w:val="4"/>
        </w:numPr>
        <w:tabs>
          <w:tab w:val="left" w:pos="317"/>
          <w:tab w:val="left" w:pos="567"/>
        </w:tabs>
        <w:spacing w:after="0" w:line="240" w:lineRule="auto"/>
        <w:ind w:left="0" w:firstLine="317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выполнен перенос подключенных к общедомовой системе горячего водоснабжения радиаторов отопления на площади летних помещений;</w:t>
      </w:r>
    </w:p>
    <w:p w:rsidR="00CC3C88" w:rsidRPr="00A207DE" w:rsidRDefault="00CC3C88" w:rsidP="00CC3C88">
      <w:pPr>
        <w:numPr>
          <w:ilvl w:val="0"/>
          <w:numId w:val="4"/>
        </w:numPr>
        <w:tabs>
          <w:tab w:val="left" w:pos="317"/>
          <w:tab w:val="left" w:pos="567"/>
        </w:tabs>
        <w:spacing w:after="0" w:line="240" w:lineRule="auto"/>
        <w:ind w:hanging="752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организованны теплые полы от общедомовых систем водоснабжения/отопления;</w:t>
      </w:r>
    </w:p>
    <w:p w:rsidR="00CC3C88" w:rsidRPr="00A207DE" w:rsidRDefault="00CC3C88" w:rsidP="00CC3C88">
      <w:pPr>
        <w:numPr>
          <w:ilvl w:val="0"/>
          <w:numId w:val="4"/>
        </w:numPr>
        <w:tabs>
          <w:tab w:val="left" w:pos="317"/>
          <w:tab w:val="left" w:pos="567"/>
        </w:tabs>
        <w:spacing w:after="0" w:line="240" w:lineRule="auto"/>
        <w:ind w:hanging="752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Квартира оборудована нагревательными элементами с открытым горением;</w:t>
      </w:r>
    </w:p>
    <w:p w:rsidR="00CC3C88" w:rsidRPr="00A207DE" w:rsidRDefault="00CC3C88" w:rsidP="00CC3C88">
      <w:pPr>
        <w:numPr>
          <w:ilvl w:val="0"/>
          <w:numId w:val="4"/>
        </w:numPr>
        <w:tabs>
          <w:tab w:val="left" w:pos="317"/>
          <w:tab w:val="left" w:pos="567"/>
        </w:tabs>
        <w:spacing w:after="0" w:line="240" w:lineRule="auto"/>
        <w:ind w:hanging="752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расширение санузла осуществлено за счет кухни, жилых или летних помещений квартиры; </w:t>
      </w:r>
    </w:p>
    <w:p w:rsidR="00CC3C88" w:rsidRPr="00A207DE" w:rsidRDefault="00CC3C88" w:rsidP="00CC3C88">
      <w:pPr>
        <w:numPr>
          <w:ilvl w:val="0"/>
          <w:numId w:val="4"/>
        </w:numPr>
        <w:tabs>
          <w:tab w:val="left" w:pos="317"/>
          <w:tab w:val="left" w:pos="567"/>
          <w:tab w:val="left" w:pos="1026"/>
        </w:tabs>
        <w:spacing w:after="0" w:line="240" w:lineRule="auto"/>
        <w:ind w:left="34" w:firstLine="283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сантехническое и газовое оборудование вынесено за границы кухни/санузла, которые соответствуют техническим документам или газифицированная кухня объединена с жилыми помещениями</w:t>
      </w:r>
      <w:r w:rsidRPr="00A207DE">
        <w:rPr>
          <w:rFonts w:ascii="Times New Roman" w:hAnsi="Times New Roman"/>
          <w:sz w:val="24"/>
          <w:szCs w:val="24"/>
          <w:vertAlign w:val="superscript"/>
        </w:rPr>
        <w:footnoteReference w:id="6"/>
      </w:r>
      <w:r w:rsidRPr="00A207DE">
        <w:rPr>
          <w:rFonts w:ascii="Times New Roman" w:hAnsi="Times New Roman"/>
          <w:sz w:val="24"/>
          <w:szCs w:val="24"/>
        </w:rPr>
        <w:t>;</w:t>
      </w:r>
    </w:p>
    <w:p w:rsidR="00CC3C88" w:rsidRDefault="00CC3C88" w:rsidP="00CC3C88">
      <w:pPr>
        <w:numPr>
          <w:ilvl w:val="0"/>
          <w:numId w:val="4"/>
        </w:numPr>
        <w:tabs>
          <w:tab w:val="left" w:pos="317"/>
          <w:tab w:val="left" w:pos="567"/>
          <w:tab w:val="left" w:pos="1026"/>
        </w:tabs>
        <w:spacing w:after="0" w:line="240" w:lineRule="auto"/>
        <w:ind w:left="34" w:firstLine="283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не относится к специализированному жилищному фонду (в том числе служебные жилые помещения, жилые помещения в общежитиях и иные жилые помещения в соответствии со статьей 92 главы 9 Жилищного кодекса Российской Федерации)</w:t>
      </w:r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ind w:left="31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207DE">
        <w:rPr>
          <w:rFonts w:ascii="Times New Roman" w:eastAsia="Times New Roman" w:hAnsi="Times New Roman"/>
          <w:sz w:val="24"/>
          <w:szCs w:val="24"/>
        </w:rPr>
        <w:lastRenderedPageBreak/>
        <w:t>Таунхаус</w:t>
      </w:r>
      <w:proofErr w:type="spellEnd"/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ind w:left="317"/>
        <w:jc w:val="both"/>
        <w:rPr>
          <w:rFonts w:ascii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принадлежит на праве собственности;</w:t>
      </w:r>
    </w:p>
    <w:p w:rsidR="00CC3C88" w:rsidRPr="00A207DE" w:rsidDel="001B0734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207DE">
        <w:rPr>
          <w:rFonts w:ascii="Times New Roman" w:hAnsi="Times New Roman"/>
          <w:sz w:val="24"/>
          <w:szCs w:val="24"/>
        </w:rPr>
        <w:t>расположен</w:t>
      </w:r>
      <w:proofErr w:type="gramEnd"/>
      <w:r w:rsidRPr="00A207DE">
        <w:rPr>
          <w:rFonts w:ascii="Times New Roman" w:hAnsi="Times New Roman"/>
          <w:sz w:val="24"/>
          <w:szCs w:val="24"/>
        </w:rPr>
        <w:t xml:space="preserve"> в малоэтажном Жилом доме, разделенном на несколько одноуровневых либо многоуровневых Объектов недвижимости с изолированными входами (без общего подъезда);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состоит из нескольких блоков, каждый из которых (Жилой дом/часть Жилого дома/Квартира) предназначен для проживания одной семьи, имеет общую стену без проемов с соседним блоком и имеет выход (подъезд) на территорию общего пользования);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207DE">
        <w:rPr>
          <w:rFonts w:ascii="Times New Roman" w:hAnsi="Times New Roman"/>
          <w:sz w:val="24"/>
          <w:szCs w:val="24"/>
        </w:rPr>
        <w:t>обеспечен</w:t>
      </w:r>
      <w:proofErr w:type="gramEnd"/>
      <w:r w:rsidRPr="00A207DE">
        <w:rPr>
          <w:rFonts w:ascii="Times New Roman" w:hAnsi="Times New Roman"/>
          <w:sz w:val="24"/>
          <w:szCs w:val="24"/>
        </w:rPr>
        <w:t xml:space="preserve"> подключением/подключен к электрическим сетям;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передается в </w:t>
      </w:r>
      <w:proofErr w:type="gramStart"/>
      <w:r w:rsidRPr="00A207DE">
        <w:rPr>
          <w:rFonts w:ascii="Times New Roman" w:hAnsi="Times New Roman"/>
          <w:sz w:val="24"/>
          <w:szCs w:val="24"/>
        </w:rPr>
        <w:t>залог Банку</w:t>
      </w:r>
      <w:proofErr w:type="gramEnd"/>
      <w:r w:rsidRPr="00A207DE">
        <w:rPr>
          <w:rFonts w:ascii="Times New Roman" w:hAnsi="Times New Roman"/>
          <w:sz w:val="24"/>
          <w:szCs w:val="24"/>
        </w:rPr>
        <w:t xml:space="preserve"> вместе с Земельным участком под ним (при наличии Земельного участка, выделенного для </w:t>
      </w:r>
      <w:proofErr w:type="spellStart"/>
      <w:r w:rsidRPr="00A207DE">
        <w:rPr>
          <w:rFonts w:ascii="Times New Roman" w:hAnsi="Times New Roman"/>
          <w:sz w:val="24"/>
          <w:szCs w:val="24"/>
        </w:rPr>
        <w:t>Таунхауса</w:t>
      </w:r>
      <w:proofErr w:type="spellEnd"/>
      <w:r w:rsidRPr="00A207DE">
        <w:rPr>
          <w:rFonts w:ascii="Times New Roman" w:hAnsi="Times New Roman"/>
          <w:sz w:val="24"/>
          <w:szCs w:val="24"/>
        </w:rPr>
        <w:t>)</w:t>
      </w:r>
    </w:p>
    <w:p w:rsidR="00CC3C88" w:rsidRPr="008D6CB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8D6CBE">
        <w:rPr>
          <w:rFonts w:ascii="Times New Roman" w:hAnsi="Times New Roman"/>
          <w:bCs/>
          <w:sz w:val="24"/>
          <w:szCs w:val="24"/>
        </w:rPr>
        <w:t>отсутствуют</w:t>
      </w:r>
      <w:r w:rsidRPr="008D6CB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D6CBE">
        <w:rPr>
          <w:rFonts w:ascii="Times New Roman" w:hAnsi="Times New Roman"/>
          <w:bCs/>
          <w:sz w:val="24"/>
          <w:szCs w:val="24"/>
        </w:rPr>
        <w:t>незарегистрированные в установленном законом порядке следующие переоборудования:</w:t>
      </w:r>
    </w:p>
    <w:p w:rsidR="00CC3C88" w:rsidRDefault="00CC3C88" w:rsidP="00CC3C88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8D6CBE">
        <w:rPr>
          <w:rFonts w:ascii="Times New Roman" w:hAnsi="Times New Roman"/>
          <w:sz w:val="24"/>
          <w:szCs w:val="24"/>
        </w:rPr>
        <w:t>затронуты несущие конструкции (за исключением подоконного блока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D6CBE">
        <w:rPr>
          <w:rFonts w:ascii="Times New Roman" w:hAnsi="Times New Roman"/>
          <w:sz w:val="24"/>
          <w:szCs w:val="24"/>
        </w:rPr>
        <w:t xml:space="preserve"> монтажа арочного блок</w:t>
      </w:r>
      <w:r>
        <w:rPr>
          <w:rFonts w:ascii="Times New Roman" w:hAnsi="Times New Roman"/>
          <w:sz w:val="24"/>
          <w:szCs w:val="24"/>
        </w:rPr>
        <w:t>а в дверном проеме), или перекрытия</w:t>
      </w:r>
      <w:r w:rsidRPr="008D6CBE">
        <w:rPr>
          <w:rFonts w:ascii="Times New Roman" w:hAnsi="Times New Roman"/>
          <w:sz w:val="24"/>
          <w:szCs w:val="24"/>
        </w:rPr>
        <w:t>;</w:t>
      </w:r>
    </w:p>
    <w:p w:rsidR="00CC3C88" w:rsidRDefault="00CC3C88" w:rsidP="00CC3C88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изменены общие границы </w:t>
      </w:r>
      <w:r>
        <w:rPr>
          <w:rFonts w:ascii="Times New Roman" w:hAnsi="Times New Roman"/>
          <w:sz w:val="24"/>
          <w:szCs w:val="24"/>
        </w:rPr>
        <w:t xml:space="preserve">и этажность </w:t>
      </w:r>
      <w:r w:rsidRPr="00A207DE">
        <w:rPr>
          <w:rFonts w:ascii="Times New Roman" w:hAnsi="Times New Roman"/>
          <w:sz w:val="24"/>
          <w:szCs w:val="24"/>
        </w:rPr>
        <w:t>объекта недвижимости</w:t>
      </w:r>
      <w:r>
        <w:rPr>
          <w:rFonts w:ascii="Times New Roman" w:hAnsi="Times New Roman"/>
          <w:sz w:val="24"/>
          <w:szCs w:val="24"/>
        </w:rPr>
        <w:t xml:space="preserve"> путем пристройки/надстройки капитальных конструкций</w:t>
      </w:r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ind w:left="317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ind w:left="317"/>
        <w:jc w:val="both"/>
        <w:rPr>
          <w:rFonts w:ascii="Times New Roman" w:eastAsia="Times New Roman" w:hAnsi="Times New Roman"/>
          <w:sz w:val="24"/>
          <w:szCs w:val="24"/>
        </w:rPr>
      </w:pPr>
      <w:r w:rsidRPr="00A207DE">
        <w:rPr>
          <w:rFonts w:ascii="Times New Roman" w:eastAsia="Times New Roman" w:hAnsi="Times New Roman"/>
          <w:sz w:val="24"/>
          <w:szCs w:val="24"/>
        </w:rPr>
        <w:t>Жилой дом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ind w:left="317"/>
        <w:jc w:val="both"/>
        <w:rPr>
          <w:rFonts w:ascii="Times New Roman" w:eastAsia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принадлежит на праве собственности;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207DE">
        <w:rPr>
          <w:rFonts w:ascii="Times New Roman" w:hAnsi="Times New Roman"/>
          <w:sz w:val="24"/>
          <w:szCs w:val="24"/>
        </w:rPr>
        <w:t>обеспечен</w:t>
      </w:r>
      <w:proofErr w:type="gramEnd"/>
      <w:r w:rsidRPr="00A207DE">
        <w:rPr>
          <w:rFonts w:ascii="Times New Roman" w:hAnsi="Times New Roman"/>
          <w:sz w:val="24"/>
          <w:szCs w:val="24"/>
        </w:rPr>
        <w:t xml:space="preserve"> подключением/подключен к электрическим сетям; 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не может быть:</w:t>
      </w:r>
    </w:p>
    <w:p w:rsidR="00CC3C88" w:rsidRPr="00A207DE" w:rsidRDefault="00CC3C88" w:rsidP="00CC3C88">
      <w:pPr>
        <w:numPr>
          <w:ilvl w:val="0"/>
          <w:numId w:val="6"/>
        </w:numPr>
        <w:tabs>
          <w:tab w:val="left" w:pos="317"/>
          <w:tab w:val="left" w:pos="567"/>
        </w:tabs>
        <w:spacing w:after="0" w:line="240" w:lineRule="auto"/>
        <w:ind w:left="1066" w:hanging="749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из </w:t>
      </w:r>
      <w:proofErr w:type="spellStart"/>
      <w:r w:rsidRPr="00A207DE">
        <w:rPr>
          <w:rFonts w:ascii="Times New Roman" w:hAnsi="Times New Roman"/>
          <w:sz w:val="24"/>
          <w:szCs w:val="24"/>
        </w:rPr>
        <w:t>сырцевого</w:t>
      </w:r>
      <w:proofErr w:type="spellEnd"/>
      <w:r w:rsidRPr="00A207DE">
        <w:rPr>
          <w:rFonts w:ascii="Times New Roman" w:hAnsi="Times New Roman"/>
          <w:sz w:val="24"/>
          <w:szCs w:val="24"/>
        </w:rPr>
        <w:t xml:space="preserve"> саманного кирпича;</w:t>
      </w:r>
    </w:p>
    <w:p w:rsidR="00CC3C88" w:rsidRPr="00A207DE" w:rsidRDefault="00CC3C88" w:rsidP="00CC3C88">
      <w:pPr>
        <w:numPr>
          <w:ilvl w:val="0"/>
          <w:numId w:val="6"/>
        </w:numPr>
        <w:tabs>
          <w:tab w:val="left" w:pos="317"/>
          <w:tab w:val="left" w:pos="567"/>
        </w:tabs>
        <w:spacing w:after="0" w:line="240" w:lineRule="auto"/>
        <w:ind w:left="1066" w:hanging="749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из ячеистых известняковых блоков;</w:t>
      </w:r>
    </w:p>
    <w:p w:rsidR="00CC3C88" w:rsidRPr="00A207DE" w:rsidRDefault="00CC3C88" w:rsidP="00CC3C88">
      <w:pPr>
        <w:numPr>
          <w:ilvl w:val="0"/>
          <w:numId w:val="6"/>
        </w:numPr>
        <w:tabs>
          <w:tab w:val="left" w:pos="317"/>
          <w:tab w:val="left" w:pos="567"/>
        </w:tabs>
        <w:spacing w:after="0" w:line="240" w:lineRule="auto"/>
        <w:ind w:left="1066" w:hanging="749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из экспериментальных материалов;</w:t>
      </w:r>
    </w:p>
    <w:p w:rsidR="00CC3C88" w:rsidRPr="00A207DE" w:rsidRDefault="00CC3C88" w:rsidP="00CC3C88">
      <w:pPr>
        <w:numPr>
          <w:ilvl w:val="0"/>
          <w:numId w:val="6"/>
        </w:numPr>
        <w:tabs>
          <w:tab w:val="left" w:pos="317"/>
          <w:tab w:val="left" w:pos="567"/>
        </w:tabs>
        <w:spacing w:after="0" w:line="240" w:lineRule="auto"/>
        <w:ind w:left="1066" w:hanging="749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шпальным;</w:t>
      </w:r>
    </w:p>
    <w:p w:rsidR="00CC3C88" w:rsidRPr="00A207DE" w:rsidRDefault="00CC3C88" w:rsidP="00CC3C88">
      <w:pPr>
        <w:numPr>
          <w:ilvl w:val="0"/>
          <w:numId w:val="6"/>
        </w:numPr>
        <w:tabs>
          <w:tab w:val="left" w:pos="317"/>
          <w:tab w:val="left" w:pos="567"/>
        </w:tabs>
        <w:spacing w:after="0" w:line="240" w:lineRule="auto"/>
        <w:ind w:left="1066" w:hanging="749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каркасно-щитовым;</w:t>
      </w:r>
    </w:p>
    <w:p w:rsidR="00CC3C88" w:rsidRPr="00A207DE" w:rsidRDefault="00CC3C88" w:rsidP="00CC3C88">
      <w:pPr>
        <w:numPr>
          <w:ilvl w:val="0"/>
          <w:numId w:val="6"/>
        </w:numPr>
        <w:tabs>
          <w:tab w:val="left" w:pos="317"/>
          <w:tab w:val="left" w:pos="567"/>
        </w:tabs>
        <w:spacing w:after="0" w:line="240" w:lineRule="auto"/>
        <w:ind w:left="1066" w:hanging="749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дощатым;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 w:rsidDel="003F69CC">
        <w:rPr>
          <w:rFonts w:ascii="Times New Roman" w:hAnsi="Times New Roman"/>
          <w:sz w:val="24"/>
          <w:szCs w:val="24"/>
        </w:rPr>
        <w:t xml:space="preserve"> </w:t>
      </w:r>
      <w:r w:rsidRPr="00A207DE">
        <w:rPr>
          <w:rFonts w:ascii="Times New Roman" w:hAnsi="Times New Roman"/>
          <w:sz w:val="24"/>
          <w:szCs w:val="24"/>
        </w:rPr>
        <w:t xml:space="preserve">передается в </w:t>
      </w:r>
      <w:proofErr w:type="gramStart"/>
      <w:r w:rsidRPr="00A207DE">
        <w:rPr>
          <w:rFonts w:ascii="Times New Roman" w:hAnsi="Times New Roman"/>
          <w:sz w:val="24"/>
          <w:szCs w:val="24"/>
        </w:rPr>
        <w:t>залог Банку</w:t>
      </w:r>
      <w:proofErr w:type="gramEnd"/>
      <w:r w:rsidRPr="00A207DE">
        <w:rPr>
          <w:rFonts w:ascii="Times New Roman" w:hAnsi="Times New Roman"/>
          <w:sz w:val="24"/>
          <w:szCs w:val="24"/>
        </w:rPr>
        <w:t xml:space="preserve"> вместе с Земельным участком под ним</w:t>
      </w:r>
      <w:r>
        <w:rPr>
          <w:rFonts w:ascii="Times New Roman" w:hAnsi="Times New Roman"/>
          <w:sz w:val="24"/>
          <w:szCs w:val="24"/>
        </w:rPr>
        <w:t>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461C83">
        <w:rPr>
          <w:rFonts w:ascii="Times New Roman" w:hAnsi="Times New Roman"/>
          <w:sz w:val="24"/>
          <w:szCs w:val="24"/>
        </w:rPr>
        <w:t>тсутствуют незарегистрированные в установленном законом порядке следующие переоборудования в виде изменения общих границ и этажности объекта недвижимости путем пристройки/надстройки капитальных конструкций</w:t>
      </w:r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07DE">
        <w:rPr>
          <w:rFonts w:ascii="Times New Roman" w:eastAsia="Times New Roman" w:hAnsi="Times New Roman"/>
          <w:sz w:val="24"/>
          <w:szCs w:val="24"/>
        </w:rPr>
        <w:t>Земельный участок</w:t>
      </w:r>
    </w:p>
    <w:p w:rsidR="00CC3C88" w:rsidRDefault="00CC3C88" w:rsidP="00CC3C88">
      <w:pPr>
        <w:tabs>
          <w:tab w:val="left" w:pos="317"/>
          <w:tab w:val="left" w:pos="567"/>
          <w:tab w:val="left" w:pos="102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принадлежит на праве собственности/аренды</w:t>
      </w:r>
      <w:r w:rsidRPr="00A207DE">
        <w:rPr>
          <w:rFonts w:ascii="Times New Roman" w:hAnsi="Times New Roman"/>
          <w:sz w:val="24"/>
          <w:szCs w:val="24"/>
          <w:vertAlign w:val="superscript"/>
        </w:rPr>
        <w:footnoteReference w:id="7"/>
      </w:r>
      <w:r w:rsidRPr="00A207DE">
        <w:rPr>
          <w:rFonts w:ascii="Times New Roman" w:hAnsi="Times New Roman"/>
          <w:sz w:val="24"/>
          <w:szCs w:val="24"/>
        </w:rPr>
        <w:t>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имеет кадастровый номер и четкие границы в результате межевания, установленные в соответствии с действующим законодательством Российской Федерации;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относится к категории земельных участков: земли населенных пунктов или земли сельскохозяйственного назначения (предназначенные под дачное строительство);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имеет вид разрешенного использования:</w:t>
      </w:r>
    </w:p>
    <w:p w:rsidR="00CC3C88" w:rsidRPr="00A207DE" w:rsidRDefault="00CC3C88" w:rsidP="00CC3C88">
      <w:pPr>
        <w:numPr>
          <w:ilvl w:val="0"/>
          <w:numId w:val="7"/>
        </w:numPr>
        <w:tabs>
          <w:tab w:val="left" w:pos="317"/>
          <w:tab w:val="left" w:pos="567"/>
        </w:tabs>
        <w:spacing w:after="0" w:line="240" w:lineRule="auto"/>
        <w:ind w:hanging="752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для индивидуального жилищного или дачного строительства; </w:t>
      </w:r>
    </w:p>
    <w:p w:rsidR="00CC3C88" w:rsidRPr="00A207DE" w:rsidRDefault="00CC3C88" w:rsidP="00CC3C88">
      <w:pPr>
        <w:numPr>
          <w:ilvl w:val="0"/>
          <w:numId w:val="7"/>
        </w:numPr>
        <w:tabs>
          <w:tab w:val="left" w:pos="317"/>
          <w:tab w:val="left" w:pos="567"/>
        </w:tabs>
        <w:spacing w:after="0" w:line="240" w:lineRule="auto"/>
        <w:ind w:hanging="752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lastRenderedPageBreak/>
        <w:t xml:space="preserve">для ведения личного подсобного хозяйства; </w:t>
      </w:r>
    </w:p>
    <w:p w:rsidR="00CC3C88" w:rsidRPr="00EB6A82" w:rsidRDefault="00CC3C88" w:rsidP="00CC3C88">
      <w:pPr>
        <w:numPr>
          <w:ilvl w:val="0"/>
          <w:numId w:val="7"/>
        </w:numPr>
        <w:tabs>
          <w:tab w:val="left" w:pos="317"/>
          <w:tab w:val="left" w:pos="567"/>
        </w:tabs>
        <w:spacing w:after="0" w:line="240" w:lineRule="auto"/>
        <w:ind w:hanging="752"/>
        <w:jc w:val="both"/>
        <w:rPr>
          <w:rFonts w:ascii="Times New Roman" w:hAnsi="Times New Roman"/>
          <w:sz w:val="24"/>
          <w:szCs w:val="24"/>
        </w:rPr>
      </w:pPr>
      <w:r w:rsidRPr="00EB6A82">
        <w:rPr>
          <w:rFonts w:ascii="Times New Roman" w:hAnsi="Times New Roman"/>
          <w:sz w:val="24"/>
          <w:szCs w:val="24"/>
        </w:rPr>
        <w:t>для садоводства;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не находится в </w:t>
      </w:r>
      <w:proofErr w:type="spellStart"/>
      <w:r w:rsidRPr="00A207DE">
        <w:rPr>
          <w:rFonts w:ascii="Times New Roman" w:hAnsi="Times New Roman"/>
          <w:sz w:val="24"/>
          <w:szCs w:val="24"/>
        </w:rPr>
        <w:t>водоохранной</w:t>
      </w:r>
      <w:proofErr w:type="spellEnd"/>
      <w:r w:rsidRPr="00A207DE">
        <w:rPr>
          <w:rFonts w:ascii="Times New Roman" w:hAnsi="Times New Roman"/>
          <w:sz w:val="24"/>
          <w:szCs w:val="24"/>
        </w:rPr>
        <w:t xml:space="preserve"> зоне, резервной зоне, природоохранной зоне;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не относится к особо охраняемым природным территориям (национальные парки, памятники природы и проч.) или иным территориям (зонам), в отношении которых законодательством Российской Федерации установлены особые условия использования и режим хозяйственной деятельности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07DE">
        <w:rPr>
          <w:rFonts w:ascii="Times New Roman" w:eastAsia="Times New Roman" w:hAnsi="Times New Roman"/>
          <w:sz w:val="24"/>
          <w:szCs w:val="24"/>
        </w:rPr>
        <w:t>Комната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принадлежит на праве собственности;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является последней Комнатой в Квартире, остальные Комнаты в которой принадлежат Залогодателю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07DE">
        <w:rPr>
          <w:rFonts w:ascii="Times New Roman" w:eastAsia="Times New Roman" w:hAnsi="Times New Roman"/>
          <w:sz w:val="24"/>
          <w:szCs w:val="24"/>
        </w:rPr>
        <w:t>Доля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принадлежит на праве собственности;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является последней долей в праве на Квартиру, остальные доли в праве на которую принадлежат Залогодателю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07DE">
        <w:rPr>
          <w:rFonts w:ascii="Times New Roman" w:eastAsia="Times New Roman" w:hAnsi="Times New Roman"/>
          <w:sz w:val="24"/>
          <w:szCs w:val="24"/>
        </w:rPr>
        <w:t>Апартаменты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принадлежат на праве собственности;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207DE">
        <w:rPr>
          <w:rFonts w:ascii="Times New Roman" w:hAnsi="Times New Roman"/>
          <w:sz w:val="24"/>
          <w:szCs w:val="24"/>
        </w:rPr>
        <w:t>расположены</w:t>
      </w:r>
      <w:proofErr w:type="gramEnd"/>
      <w:r w:rsidRPr="00A207DE">
        <w:rPr>
          <w:rFonts w:ascii="Times New Roman" w:hAnsi="Times New Roman"/>
          <w:sz w:val="24"/>
          <w:szCs w:val="24"/>
        </w:rPr>
        <w:t xml:space="preserve"> на надземных этажах (не находятся на 1-ом этаже);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являются структурно обособленным помещением, обеспечивающим возможность прямого доступа собственника – физического лица к помещениям общего пользования в здании; 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 xml:space="preserve">состоят из одного или нескольких помещений, в том числе помещений вспомогательного использования, предназначенных для удовлетворения бытовых и иных нужд, связанных с проживанием, в том числе с возможностью подключения электрического/газового кухонного оборудования и </w:t>
      </w:r>
      <w:proofErr w:type="spellStart"/>
      <w:r w:rsidRPr="00A207DE">
        <w:rPr>
          <w:rFonts w:ascii="Times New Roman" w:hAnsi="Times New Roman"/>
          <w:sz w:val="24"/>
          <w:szCs w:val="24"/>
        </w:rPr>
        <w:t>сантехприборов</w:t>
      </w:r>
      <w:proofErr w:type="spellEnd"/>
      <w:r w:rsidRPr="00A207DE">
        <w:rPr>
          <w:rFonts w:ascii="Times New Roman" w:hAnsi="Times New Roman"/>
          <w:sz w:val="24"/>
          <w:szCs w:val="24"/>
        </w:rPr>
        <w:t xml:space="preserve"> для приготовления пищи и имеют санузел</w:t>
      </w:r>
      <w:r>
        <w:rPr>
          <w:rFonts w:ascii="Times New Roman" w:hAnsi="Times New Roman"/>
          <w:sz w:val="24"/>
          <w:szCs w:val="24"/>
        </w:rPr>
        <w:t>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CC3C88">
        <w:rPr>
          <w:rFonts w:ascii="Times New Roman" w:hAnsi="Times New Roman"/>
          <w:sz w:val="24"/>
          <w:szCs w:val="24"/>
        </w:rPr>
        <w:t>отсутствуют незарегистрированные в установленном законом порядке переоборудования, затрагивающие</w:t>
      </w:r>
      <w:r w:rsidRPr="00CC3C88">
        <w:rPr>
          <w:rFonts w:ascii="Times New Roman" w:hAnsi="Times New Roman"/>
          <w:sz w:val="24"/>
          <w:szCs w:val="24"/>
        </w:rPr>
        <w:t xml:space="preserve"> </w:t>
      </w:r>
      <w:r w:rsidRPr="008D6CBE">
        <w:rPr>
          <w:rFonts w:ascii="Times New Roman" w:hAnsi="Times New Roman"/>
          <w:sz w:val="24"/>
          <w:szCs w:val="24"/>
        </w:rPr>
        <w:t>несущие конструкции (за</w:t>
      </w:r>
      <w:r>
        <w:rPr>
          <w:rFonts w:ascii="Times New Roman" w:hAnsi="Times New Roman"/>
          <w:sz w:val="24"/>
          <w:szCs w:val="24"/>
        </w:rPr>
        <w:t xml:space="preserve"> исключением подоконного блока, </w:t>
      </w:r>
      <w:r w:rsidRPr="008D6CBE">
        <w:rPr>
          <w:rFonts w:ascii="Times New Roman" w:hAnsi="Times New Roman"/>
          <w:sz w:val="24"/>
          <w:szCs w:val="24"/>
        </w:rPr>
        <w:t>монтажа арочного блока в дверном проеме),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6A82">
        <w:rPr>
          <w:rFonts w:ascii="Times New Roman" w:hAnsi="Times New Roman"/>
          <w:sz w:val="24"/>
          <w:szCs w:val="24"/>
        </w:rPr>
        <w:t>или перекрытия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07DE">
        <w:rPr>
          <w:rFonts w:ascii="Times New Roman" w:eastAsia="Times New Roman" w:hAnsi="Times New Roman"/>
          <w:sz w:val="24"/>
          <w:szCs w:val="24"/>
        </w:rPr>
        <w:t>Гараж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принадлежит на праве собственности;</w:t>
      </w:r>
    </w:p>
    <w:p w:rsid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является самостоятельным ОН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07DE">
        <w:rPr>
          <w:rFonts w:ascii="Times New Roman" w:eastAsia="Times New Roman" w:hAnsi="Times New Roman"/>
          <w:sz w:val="24"/>
          <w:szCs w:val="24"/>
        </w:rPr>
        <w:t>Машино-место</w:t>
      </w:r>
    </w:p>
    <w:p w:rsidR="00CC3C88" w:rsidRDefault="00CC3C88" w:rsidP="00CC3C88">
      <w:pPr>
        <w:tabs>
          <w:tab w:val="left" w:pos="31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принадлежит на праве собственности/праве хозяйственного ведения/оперативного управления;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является самостоятельным ОН;</w:t>
      </w:r>
    </w:p>
    <w:p w:rsidR="00CC3C88" w:rsidRPr="00A207DE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минимально допустимый размер – 5,3 х 2,5 м;</w:t>
      </w:r>
    </w:p>
    <w:p w:rsidR="00CC3C88" w:rsidRPr="00CC3C88" w:rsidRDefault="00CC3C88" w:rsidP="00CC3C88">
      <w:pPr>
        <w:pStyle w:val="a6"/>
        <w:numPr>
          <w:ilvl w:val="0"/>
          <w:numId w:val="2"/>
        </w:numPr>
        <w:tabs>
          <w:tab w:val="left" w:pos="317"/>
        </w:tabs>
        <w:spacing w:after="0" w:line="240" w:lineRule="auto"/>
        <w:ind w:left="34" w:firstLine="0"/>
        <w:jc w:val="both"/>
        <w:rPr>
          <w:rFonts w:ascii="Times New Roman" w:hAnsi="Times New Roman"/>
          <w:sz w:val="24"/>
          <w:szCs w:val="24"/>
        </w:rPr>
      </w:pPr>
      <w:r w:rsidRPr="00A207DE">
        <w:rPr>
          <w:rFonts w:ascii="Times New Roman" w:hAnsi="Times New Roman"/>
          <w:sz w:val="24"/>
          <w:szCs w:val="24"/>
        </w:rPr>
        <w:t>максимально допустимый размер – 6,2 х 3,6 м</w:t>
      </w:r>
      <w:bookmarkStart w:id="0" w:name="_GoBack"/>
      <w:bookmarkEnd w:id="0"/>
    </w:p>
    <w:sectPr w:rsidR="00CC3C88" w:rsidRPr="00CC3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B5" w:rsidRDefault="004222B5" w:rsidP="00CC3C88">
      <w:pPr>
        <w:spacing w:after="0" w:line="240" w:lineRule="auto"/>
      </w:pPr>
      <w:r>
        <w:separator/>
      </w:r>
    </w:p>
  </w:endnote>
  <w:endnote w:type="continuationSeparator" w:id="0">
    <w:p w:rsidR="004222B5" w:rsidRDefault="004222B5" w:rsidP="00CC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B5" w:rsidRDefault="004222B5" w:rsidP="00CC3C88">
      <w:pPr>
        <w:spacing w:after="0" w:line="240" w:lineRule="auto"/>
      </w:pPr>
      <w:r>
        <w:separator/>
      </w:r>
    </w:p>
  </w:footnote>
  <w:footnote w:type="continuationSeparator" w:id="0">
    <w:p w:rsidR="004222B5" w:rsidRDefault="004222B5" w:rsidP="00CC3C88">
      <w:pPr>
        <w:spacing w:after="0" w:line="240" w:lineRule="auto"/>
      </w:pPr>
      <w:r>
        <w:continuationSeparator/>
      </w:r>
    </w:p>
  </w:footnote>
  <w:footnote w:id="1">
    <w:p w:rsidR="00CC3C88" w:rsidRDefault="00CC3C88" w:rsidP="00CC3C88">
      <w:pPr>
        <w:pStyle w:val="a4"/>
        <w:rPr>
          <w:rFonts w:ascii="Times New Roman" w:hAnsi="Times New Roman"/>
          <w:sz w:val="20"/>
          <w:szCs w:val="20"/>
        </w:rPr>
      </w:pPr>
      <w:r>
        <w:rPr>
          <w:rStyle w:val="a7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за исключением республики Крым и города федерального значения Севастополь.</w:t>
      </w:r>
    </w:p>
  </w:footnote>
  <w:footnote w:id="2">
    <w:p w:rsidR="00CC3C88" w:rsidRDefault="00CC3C88" w:rsidP="00CC3C88">
      <w:pPr>
        <w:pStyle w:val="a4"/>
        <w:jc w:val="both"/>
        <w:rPr>
          <w:rFonts w:ascii="Times New Roman" w:hAnsi="Times New Roman"/>
        </w:rPr>
      </w:pPr>
      <w:r>
        <w:rPr>
          <w:rStyle w:val="a7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За исключением обременения в пользу Банка, объектов культурного наследия, доверительного управления владельцами закрытых паевых инвестиционных фондов недвижимости, находящихся под управлением управляющих компаний или сервитута как ограничения права пользования земельным участком, установленного в пользу государства или юридических лиц (газопровод, нефтепровод, ЛЭП) при наличии письменного заявления лиц, в пользу которых установлен сервитут об отсутствии претензий в отношении построек, размещенных на указанном земельном</w:t>
      </w:r>
      <w:proofErr w:type="gramEnd"/>
      <w:r>
        <w:rPr>
          <w:rFonts w:ascii="Times New Roman" w:hAnsi="Times New Roman"/>
        </w:rPr>
        <w:t xml:space="preserve"> участке, а также строящихся ОН, порядок </w:t>
      </w:r>
      <w:proofErr w:type="gramStart"/>
      <w:r>
        <w:rPr>
          <w:rFonts w:ascii="Times New Roman" w:hAnsi="Times New Roman"/>
        </w:rPr>
        <w:t>принятия</w:t>
      </w:r>
      <w:proofErr w:type="gramEnd"/>
      <w:r>
        <w:rPr>
          <w:rFonts w:ascii="Times New Roman" w:hAnsi="Times New Roman"/>
        </w:rPr>
        <w:t xml:space="preserve"> которых при наличии обременения на Земельный участок предусмотрен Внутренними документами, регламентирующими процедуру аккредитации и мониторинга объектов строительства.</w:t>
      </w:r>
    </w:p>
  </w:footnote>
  <w:footnote w:id="3">
    <w:p w:rsidR="00CC3C88" w:rsidRDefault="00CC3C88" w:rsidP="00CC3C88">
      <w:pPr>
        <w:pStyle w:val="a4"/>
        <w:jc w:val="both"/>
        <w:rPr>
          <w:rFonts w:ascii="Times New Roman" w:hAnsi="Times New Roman"/>
        </w:rPr>
      </w:pPr>
      <w:r>
        <w:rPr>
          <w:rStyle w:val="a7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За исключением случаев изменения установленного законом режима совместной собственности супругов (соглашение о разделе </w:t>
      </w:r>
      <w:r>
        <w:rPr>
          <w:rFonts w:ascii="Times New Roman" w:eastAsia="Times New Roman" w:hAnsi="Times New Roman"/>
        </w:rPr>
        <w:t>общего имущества супругов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брачный</w:t>
      </w:r>
      <w:proofErr w:type="gramEnd"/>
      <w:r>
        <w:rPr>
          <w:rFonts w:ascii="Times New Roman" w:hAnsi="Times New Roman"/>
        </w:rPr>
        <w:t xml:space="preserve"> договор). </w:t>
      </w:r>
    </w:p>
  </w:footnote>
  <w:footnote w:id="4">
    <w:p w:rsidR="00CC3C88" w:rsidRDefault="00CC3C88" w:rsidP="00CC3C88">
      <w:pPr>
        <w:pStyle w:val="a4"/>
      </w:pPr>
      <w:r w:rsidRPr="00E14CC7">
        <w:rPr>
          <w:rStyle w:val="a7"/>
          <w:rFonts w:ascii="Times New Roman" w:hAnsi="Times New Roman"/>
        </w:rPr>
        <w:footnoteRef/>
      </w:r>
      <w:r>
        <w:t xml:space="preserve"> </w:t>
      </w:r>
      <w:r>
        <w:rPr>
          <w:rFonts w:ascii="Times New Roman" w:hAnsi="Times New Roman"/>
        </w:rPr>
        <w:t>Применяется</w:t>
      </w:r>
      <w:r w:rsidRPr="0035568A">
        <w:rPr>
          <w:rFonts w:ascii="Times New Roman" w:hAnsi="Times New Roman"/>
        </w:rPr>
        <w:t xml:space="preserve"> при кредитовании </w:t>
      </w:r>
      <w:r>
        <w:rPr>
          <w:rFonts w:ascii="Times New Roman" w:hAnsi="Times New Roman"/>
        </w:rPr>
        <w:t xml:space="preserve">на приобретение </w:t>
      </w:r>
      <w:r w:rsidRPr="0035568A">
        <w:rPr>
          <w:rFonts w:ascii="Times New Roman" w:hAnsi="Times New Roman"/>
        </w:rPr>
        <w:t>доли/</w:t>
      </w:r>
      <w:r w:rsidRPr="00904C78">
        <w:rPr>
          <w:rFonts w:ascii="Times New Roman" w:hAnsi="Times New Roman"/>
        </w:rPr>
        <w:t>комнаты или при рефинансировании ипотечных кредитов</w:t>
      </w:r>
      <w:r>
        <w:rPr>
          <w:rFonts w:ascii="Times New Roman" w:hAnsi="Times New Roman"/>
        </w:rPr>
        <w:t>.</w:t>
      </w:r>
    </w:p>
  </w:footnote>
  <w:footnote w:id="5">
    <w:p w:rsidR="00CC3C88" w:rsidRPr="001D436B" w:rsidRDefault="00CC3C88" w:rsidP="00CC3C88">
      <w:pPr>
        <w:pStyle w:val="a4"/>
        <w:jc w:val="both"/>
        <w:rPr>
          <w:rFonts w:ascii="Times New Roman" w:hAnsi="Times New Roman"/>
        </w:rPr>
      </w:pPr>
      <w:r w:rsidRPr="001D436B">
        <w:rPr>
          <w:rStyle w:val="a7"/>
          <w:rFonts w:ascii="Times New Roman" w:hAnsi="Times New Roman"/>
        </w:rPr>
        <w:footnoteRef/>
      </w:r>
      <w:r w:rsidRPr="001D436B">
        <w:rPr>
          <w:rFonts w:ascii="Times New Roman" w:hAnsi="Times New Roman"/>
        </w:rPr>
        <w:t xml:space="preserve"> Не применяется при реализации программ рефинансирования ипотечных кредитов</w:t>
      </w:r>
      <w:r>
        <w:rPr>
          <w:rFonts w:ascii="Times New Roman" w:hAnsi="Times New Roman"/>
        </w:rPr>
        <w:t>.</w:t>
      </w:r>
    </w:p>
  </w:footnote>
  <w:footnote w:id="6">
    <w:p w:rsidR="00CC3C88" w:rsidRPr="002613E8" w:rsidRDefault="00CC3C88" w:rsidP="00CC3C88">
      <w:pPr>
        <w:pStyle w:val="a4"/>
        <w:jc w:val="both"/>
        <w:rPr>
          <w:rFonts w:ascii="Times New Roman" w:hAnsi="Times New Roman"/>
        </w:rPr>
      </w:pPr>
      <w:r w:rsidRPr="002613E8">
        <w:rPr>
          <w:rStyle w:val="a7"/>
          <w:rFonts w:ascii="Times New Roman" w:hAnsi="Times New Roman"/>
        </w:rPr>
        <w:footnoteRef/>
      </w:r>
      <w:r w:rsidRPr="002613E8">
        <w:rPr>
          <w:rFonts w:ascii="Times New Roman" w:hAnsi="Times New Roman"/>
        </w:rPr>
        <w:t>Допускается наличие между кухней и остальными помещениями демонтированного дверного блока или отсутствие дверного полотна</w:t>
      </w:r>
      <w:r>
        <w:rPr>
          <w:rFonts w:ascii="Times New Roman" w:hAnsi="Times New Roman"/>
        </w:rPr>
        <w:t>,</w:t>
      </w:r>
      <w:r w:rsidRPr="002613E8">
        <w:rPr>
          <w:rFonts w:ascii="Times New Roman" w:hAnsi="Times New Roman"/>
        </w:rPr>
        <w:t xml:space="preserve"> или организация арки без увеличения ширины дверного проема</w:t>
      </w:r>
      <w:r>
        <w:rPr>
          <w:rFonts w:ascii="Times New Roman" w:hAnsi="Times New Roman"/>
        </w:rPr>
        <w:t>.</w:t>
      </w:r>
    </w:p>
  </w:footnote>
  <w:footnote w:id="7">
    <w:p w:rsidR="00CC3C88" w:rsidRPr="007F229F" w:rsidRDefault="00CC3C88" w:rsidP="00CC3C88">
      <w:pPr>
        <w:pStyle w:val="a4"/>
        <w:jc w:val="both"/>
        <w:rPr>
          <w:rFonts w:ascii="Times New Roman" w:hAnsi="Times New Roman"/>
        </w:rPr>
      </w:pPr>
      <w:r w:rsidRPr="007F229F">
        <w:rPr>
          <w:rStyle w:val="a7"/>
          <w:rFonts w:ascii="Times New Roman" w:hAnsi="Times New Roman"/>
        </w:rPr>
        <w:footnoteRef/>
      </w:r>
      <w:r w:rsidRPr="007F229F">
        <w:rPr>
          <w:rFonts w:ascii="Times New Roman" w:hAnsi="Times New Roman"/>
        </w:rPr>
        <w:t xml:space="preserve"> Срок аренды не может быть менее срока предоставляемого кредита, за исключением первичного рынка. Применяется в случаях, предусмотренных </w:t>
      </w:r>
      <w:r>
        <w:rPr>
          <w:rFonts w:ascii="Times New Roman" w:hAnsi="Times New Roman"/>
        </w:rPr>
        <w:t>В</w:t>
      </w:r>
      <w:r w:rsidRPr="007F229F">
        <w:rPr>
          <w:rFonts w:ascii="Times New Roman" w:hAnsi="Times New Roman"/>
        </w:rPr>
        <w:t>нутренними документами Банка и Программами</w:t>
      </w:r>
      <w:r>
        <w:rPr>
          <w:rFonts w:ascii="Times New Roman" w:hAnsi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F9B"/>
    <w:multiLevelType w:val="hybridMultilevel"/>
    <w:tmpl w:val="38D21C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5C74036"/>
    <w:multiLevelType w:val="hybridMultilevel"/>
    <w:tmpl w:val="47421B5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37DF23E7"/>
    <w:multiLevelType w:val="hybridMultilevel"/>
    <w:tmpl w:val="1E0E4D38"/>
    <w:lvl w:ilvl="0" w:tplc="F9E43CAC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</w:abstractNum>
  <w:abstractNum w:abstractNumId="3">
    <w:nsid w:val="404D7916"/>
    <w:multiLevelType w:val="hybridMultilevel"/>
    <w:tmpl w:val="C5ACF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F2054A3"/>
    <w:multiLevelType w:val="hybridMultilevel"/>
    <w:tmpl w:val="5A5E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E2FF1"/>
    <w:multiLevelType w:val="hybridMultilevel"/>
    <w:tmpl w:val="40E84F0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30"/>
    <w:rsid w:val="002149EE"/>
    <w:rsid w:val="004222B5"/>
    <w:rsid w:val="005D7F62"/>
    <w:rsid w:val="00710C30"/>
    <w:rsid w:val="00CC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aliases w:val="Table_Footnote_last Знак"/>
    <w:basedOn w:val="a0"/>
    <w:link w:val="a4"/>
    <w:uiPriority w:val="99"/>
    <w:locked/>
    <w:rsid w:val="00CC3C88"/>
    <w:rPr>
      <w:rFonts w:ascii="Calibri" w:eastAsia="Calibri" w:hAnsi="Calibri"/>
      <w:i/>
      <w:iCs/>
    </w:rPr>
  </w:style>
  <w:style w:type="paragraph" w:styleId="a4">
    <w:name w:val="footnote text"/>
    <w:aliases w:val="Table_Footnote_last"/>
    <w:basedOn w:val="a"/>
    <w:link w:val="a3"/>
    <w:uiPriority w:val="99"/>
    <w:unhideWhenUsed/>
    <w:rsid w:val="00CC3C88"/>
    <w:pPr>
      <w:spacing w:after="0" w:line="240" w:lineRule="auto"/>
    </w:pPr>
    <w:rPr>
      <w:rFonts w:ascii="Calibri" w:eastAsia="Calibri" w:hAnsi="Calibri"/>
      <w:i/>
      <w:iCs/>
    </w:rPr>
  </w:style>
  <w:style w:type="character" w:customStyle="1" w:styleId="1">
    <w:name w:val="Текст сноски Знак1"/>
    <w:basedOn w:val="a0"/>
    <w:uiPriority w:val="99"/>
    <w:semiHidden/>
    <w:rsid w:val="00CC3C88"/>
    <w:rPr>
      <w:sz w:val="20"/>
      <w:szCs w:val="20"/>
    </w:rPr>
  </w:style>
  <w:style w:type="character" w:customStyle="1" w:styleId="a5">
    <w:name w:val="Абзац списка Знак"/>
    <w:link w:val="a6"/>
    <w:uiPriority w:val="34"/>
    <w:locked/>
    <w:rsid w:val="00CC3C88"/>
    <w:rPr>
      <w:rFonts w:ascii="Calibri" w:eastAsia="Calibri" w:hAnsi="Calibri"/>
      <w:i/>
      <w:iCs/>
    </w:rPr>
  </w:style>
  <w:style w:type="paragraph" w:styleId="a6">
    <w:name w:val="List Paragraph"/>
    <w:basedOn w:val="a"/>
    <w:link w:val="a5"/>
    <w:uiPriority w:val="34"/>
    <w:qFormat/>
    <w:rsid w:val="00CC3C88"/>
    <w:pPr>
      <w:ind w:left="720"/>
      <w:contextualSpacing/>
    </w:pPr>
    <w:rPr>
      <w:rFonts w:ascii="Calibri" w:eastAsia="Calibri" w:hAnsi="Calibri"/>
      <w:i/>
      <w:iCs/>
    </w:rPr>
  </w:style>
  <w:style w:type="character" w:styleId="a7">
    <w:name w:val="footnote reference"/>
    <w:aliases w:val="сноска"/>
    <w:uiPriority w:val="99"/>
    <w:unhideWhenUsed/>
    <w:rsid w:val="00CC3C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aliases w:val="Table_Footnote_last Знак"/>
    <w:basedOn w:val="a0"/>
    <w:link w:val="a4"/>
    <w:uiPriority w:val="99"/>
    <w:locked/>
    <w:rsid w:val="00CC3C88"/>
    <w:rPr>
      <w:rFonts w:ascii="Calibri" w:eastAsia="Calibri" w:hAnsi="Calibri"/>
      <w:i/>
      <w:iCs/>
    </w:rPr>
  </w:style>
  <w:style w:type="paragraph" w:styleId="a4">
    <w:name w:val="footnote text"/>
    <w:aliases w:val="Table_Footnote_last"/>
    <w:basedOn w:val="a"/>
    <w:link w:val="a3"/>
    <w:uiPriority w:val="99"/>
    <w:unhideWhenUsed/>
    <w:rsid w:val="00CC3C88"/>
    <w:pPr>
      <w:spacing w:after="0" w:line="240" w:lineRule="auto"/>
    </w:pPr>
    <w:rPr>
      <w:rFonts w:ascii="Calibri" w:eastAsia="Calibri" w:hAnsi="Calibri"/>
      <w:i/>
      <w:iCs/>
    </w:rPr>
  </w:style>
  <w:style w:type="character" w:customStyle="1" w:styleId="1">
    <w:name w:val="Текст сноски Знак1"/>
    <w:basedOn w:val="a0"/>
    <w:uiPriority w:val="99"/>
    <w:semiHidden/>
    <w:rsid w:val="00CC3C88"/>
    <w:rPr>
      <w:sz w:val="20"/>
      <w:szCs w:val="20"/>
    </w:rPr>
  </w:style>
  <w:style w:type="character" w:customStyle="1" w:styleId="a5">
    <w:name w:val="Абзац списка Знак"/>
    <w:link w:val="a6"/>
    <w:uiPriority w:val="34"/>
    <w:locked/>
    <w:rsid w:val="00CC3C88"/>
    <w:rPr>
      <w:rFonts w:ascii="Calibri" w:eastAsia="Calibri" w:hAnsi="Calibri"/>
      <w:i/>
      <w:iCs/>
    </w:rPr>
  </w:style>
  <w:style w:type="paragraph" w:styleId="a6">
    <w:name w:val="List Paragraph"/>
    <w:basedOn w:val="a"/>
    <w:link w:val="a5"/>
    <w:uiPriority w:val="34"/>
    <w:qFormat/>
    <w:rsid w:val="00CC3C88"/>
    <w:pPr>
      <w:ind w:left="720"/>
      <w:contextualSpacing/>
    </w:pPr>
    <w:rPr>
      <w:rFonts w:ascii="Calibri" w:eastAsia="Calibri" w:hAnsi="Calibri"/>
      <w:i/>
      <w:iCs/>
    </w:rPr>
  </w:style>
  <w:style w:type="character" w:styleId="a7">
    <w:name w:val="footnote reference"/>
    <w:aliases w:val="сноска"/>
    <w:uiPriority w:val="99"/>
    <w:unhideWhenUsed/>
    <w:rsid w:val="00CC3C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 Иван Сергеевич</dc:creator>
  <cp:keywords/>
  <dc:description/>
  <cp:lastModifiedBy>Филипов Иван Сергеевич</cp:lastModifiedBy>
  <cp:revision>2</cp:revision>
  <dcterms:created xsi:type="dcterms:W3CDTF">2019-06-05T08:16:00Z</dcterms:created>
  <dcterms:modified xsi:type="dcterms:W3CDTF">2019-06-05T08:26:00Z</dcterms:modified>
</cp:coreProperties>
</file>