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UC-01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620" w:dyaOrig="2594">
          <v:rect xmlns:o="urn:schemas-microsoft-com:office:office" xmlns:v="urn:schemas-microsoft-com:vml" id="rectole0000000000" style="width:381.000000pt;height:12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case: Add fee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528"/>
        <w:gridCol w:w="5994"/>
      </w:tblGrid>
      <w:tr>
        <w:trPr>
          <w:trHeight w:val="878"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ID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Name </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spacing w:before="0" w:after="0" w:line="240"/>
              <w:ind w:right="0" w:left="0" w:firstLine="0"/>
              <w:jc w:val="left"/>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UC-01 </w:t>
            </w:r>
          </w:p>
          <w:p>
            <w:pPr>
              <w:spacing w:before="0" w:after="0" w:line="240"/>
              <w:ind w:right="0" w:left="0" w:firstLine="0"/>
              <w:jc w:val="left"/>
              <w:rPr>
                <w:spacing w:val="0"/>
                <w:position w:val="0"/>
                <w:shd w:fill="auto" w:val="clear"/>
              </w:rPr>
            </w:pPr>
          </w:p>
        </w:tc>
      </w:tr>
      <w:tr>
        <w:trPr>
          <w:trHeight w:val="654"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0"/>
                <w:shd w:fill="auto" w:val="clear"/>
              </w:rPr>
              <w:t xml:space="preserve">Add fee</w:t>
            </w:r>
          </w:p>
        </w:tc>
      </w:tr>
      <w:tr>
        <w:trPr>
          <w:trHeight w:val="1" w:hRule="atLeast"/>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Actor</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Doctor</w:t>
            </w:r>
          </w:p>
        </w:tc>
      </w:tr>
      <w:tr>
        <w:trPr>
          <w:trHeight w:val="890"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Description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treatment fee of each patient</w:t>
            </w:r>
          </w:p>
        </w:tc>
      </w:tr>
      <w:tr>
        <w:trPr>
          <w:trHeight w:val="758"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Precondition</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Trigger </w: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Post-Condition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has received medical services at the hospital and has not yet been billed for those services.</w:t>
            </w:r>
          </w:p>
        </w:tc>
      </w:tr>
      <w:tr>
        <w:trPr>
          <w:trHeight w:val="661"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trigger for this use case would be the Hospital receiving notification that the patient's medical services have been completed and that it is time to add the fee to the patient's account.</w:t>
            </w:r>
          </w:p>
        </w:tc>
      </w:tr>
      <w:tr>
        <w:trPr>
          <w:trHeight w:val="600"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has been billed for the medical services received and has paid the fee. The Hospital Billing Hospital has updated the patient's record to reflect the payment and marked the fee as paid.</w:t>
            </w:r>
          </w:p>
        </w:tc>
      </w:tr>
      <w:tr>
        <w:trPr>
          <w:trHeight w:val="1" w:hRule="atLeast"/>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Normal Flow</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opens the patient's electronic medical record (record) and selects the option to add a fee.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te service or procedure that the patient received from a list of available options.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enters the cost of the service or procedure and any additional charges, such as medication or supplies.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selects the payment method that the patient will use to pay the fee.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generates an invoice that includes the fee and any other outstanding charges.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prints the invoice and gives it to the patient or sends it to their address on file.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receives the invoice and pays the fee using the selected payment method.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updates the patient's record to reflect the payment and marks the fee as paid.</w:t>
            </w:r>
          </w:p>
        </w:tc>
      </w:tr>
      <w:tr>
        <w:trPr>
          <w:trHeight w:val="706"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Alternative flows</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 Exceptions</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Priority</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patient disputes the fee, the Hospital can investigate the charge and make any necessary adjustments or corrections.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patient is unable to pay thefee in full, the Hospital can work with them to set up a payment plan or discuss other payment options.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fee is covered by the patient's insurance, the Hospital can submit the claim to the insurance company for reimbursement and update the patient's record once the payment is received.</w:t>
            </w:r>
          </w:p>
        </w:tc>
      </w:tr>
      <w:tr>
        <w:trPr>
          <w:trHeight w:val="1804"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Service or Procedure: If the service or procedure that the patient received is not listed as an option in the system, the Hospital may need to consult with a medical professional or billing specialist to determine the appropriate fee to charge.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 Cost: If the cost of the service or procedure is entered incorrectly, the Hospital may need to correct the error and generate a new invoice.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Rejection: If the patient's selected payment method is declined, the Hospital may need to work with the patient to select an alternative payment method.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Insurance Coverage: If the fee is covered by the patient's insurance, the Hospital may need to verify the patient's coverage and ensure that the proper insurance information is entered into the system.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Billing Dispute: If the patient disputes the fee or believes that they have been charged incorrectly, the Hospital may need to investigate the charge and work with the patient to resolve the issue.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Refunds: If the patient overpays or if the fee is later determined to be incorrect, the Hospital may need to issue a refund to the patient.</w:t>
            </w:r>
          </w:p>
        </w:tc>
      </w:tr>
      <w:tr>
        <w:trPr>
          <w:trHeight w:val="255"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have </w:t>
            </w:r>
          </w:p>
          <w:p>
            <w:pPr>
              <w:spacing w:before="0" w:after="0" w:line="240"/>
              <w:ind w:right="0" w:left="0" w:firstLine="0"/>
              <w:jc w:val="left"/>
              <w:rPr>
                <w:spacing w:val="0"/>
                <w:position w:val="0"/>
                <w:shd w:fill="auto" w:val="clear"/>
              </w:rPr>
            </w:pPr>
          </w:p>
        </w:tc>
      </w:tr>
      <w:tr>
        <w:trPr>
          <w:trHeight w:val="848"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Frequency of Use</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848"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Business Rules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713"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Other Information</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Assumptions </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spacing w:before="0" w:after="0" w:line="240"/>
              <w:ind w:right="0" w:left="0" w:firstLine="0"/>
              <w:jc w:val="left"/>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w:t>
            </w:r>
          </w:p>
          <w:p>
            <w:pPr>
              <w:spacing w:before="0" w:after="0" w:line="240"/>
              <w:ind w:right="0" w:left="0" w:firstLine="0"/>
              <w:jc w:val="left"/>
              <w:rPr>
                <w:spacing w:val="0"/>
                <w:position w:val="0"/>
                <w:shd w:fill="auto" w:val="clear"/>
              </w:rPr>
            </w:pPr>
          </w:p>
        </w:tc>
      </w:tr>
      <w:tr>
        <w:trPr>
          <w:trHeight w:val="815"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hospital has an electronic medical record (record) system that contains accurate and up-to-date information about the patient's medical history, services received, and billing information.</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hospital has a billing system that is integrated with the record system and allows Hospital to add fees, generate invoices, and track payments.</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patient has provided accurate and up-to-date insurance information, if applicable, and has authorized the hospital to bill their insurance on their behalf.</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patient has agreed to the hospital's policies and procedures related to billing and payment, including any payment plans or financial assistance programs that may be available.</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Hospital is trained and authorized to perform the tasks required to add fees, generate invoices, and track payments in the hospital's billing system.</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Hospital has access to the necessary resources, such as medical experts or billing specialists, to resolve any exceptions or issues that may arise during the billing process.</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hospital complies with relevant laws and regulations related to medical billing and payment</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UC-02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845" w:dyaOrig="3075">
          <v:rect xmlns:o="urn:schemas-microsoft-com:office:office" xmlns:v="urn:schemas-microsoft-com:vml" id="rectole0000000001" style="width:392.250000pt;height:15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case: Update fee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528"/>
        <w:gridCol w:w="5994"/>
      </w:tblGrid>
      <w:tr>
        <w:trPr>
          <w:trHeight w:val="771"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ID </w: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spacing w:val="0"/>
                <w:position w:val="0"/>
                <w:shd w:fill="auto" w:val="clear"/>
              </w:rPr>
            </w:pPr>
            <w:r>
              <w:rPr>
                <w:rFonts w:ascii="TimesNewRomanPS-BoldMT" w:hAnsi="TimesNewRomanPS-BoldMT" w:cs="TimesNewRomanPS-BoldMT" w:eastAsia="TimesNewRomanPS-BoldMT"/>
                <w:b/>
                <w:color w:val="000000"/>
                <w:spacing w:val="0"/>
                <w:position w:val="0"/>
                <w:sz w:val="24"/>
                <w:shd w:fill="auto" w:val="clear"/>
              </w:rPr>
              <w:t xml:space="preserve">Use Case Name</w:t>
            </w: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spacing w:val="0"/>
                <w:position w:val="0"/>
                <w:shd w:fill="auto" w:val="clear"/>
              </w:rPr>
            </w:pPr>
            <w:r>
              <w:rPr>
                <w:rFonts w:ascii="TimesNewRomanPS-BoldMT" w:hAnsi="TimesNewRomanPS-BoldMT" w:cs="TimesNewRomanPS-BoldMT" w:eastAsia="TimesNewRomanPS-BoldMT"/>
                <w:b/>
                <w:color w:val="000000"/>
                <w:spacing w:val="0"/>
                <w:position w:val="0"/>
                <w:sz w:val="24"/>
                <w:shd w:fill="auto" w:val="clear"/>
              </w:rPr>
              <w:t xml:space="preserve">UC-02</w:t>
            </w:r>
          </w:p>
        </w:tc>
      </w:tr>
      <w:tr>
        <w:trPr>
          <w:trHeight w:val="543"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0"/>
                <w:shd w:fill="auto" w:val="clear"/>
              </w:rPr>
              <w:t xml:space="preserve">Update fee</w:t>
            </w:r>
          </w:p>
        </w:tc>
      </w:tr>
      <w:tr>
        <w:trPr>
          <w:trHeight w:val="592"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Actor</w: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Description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Doctor</w:t>
            </w:r>
          </w:p>
        </w:tc>
      </w:tr>
      <w:tr>
        <w:trPr>
          <w:trHeight w:val="763"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doctor update the treatment fee</w:t>
            </w:r>
          </w:p>
        </w:tc>
      </w:tr>
      <w:tr>
        <w:trPr>
          <w:trHeight w:val="758"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Precondition</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Trigger </w: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Post-Condition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has received medical services at the hospital and has already been billed for those services, but the fee for a particular service or procedure needs to be updated.</w:t>
            </w:r>
          </w:p>
        </w:tc>
      </w:tr>
      <w:tr>
        <w:trPr>
          <w:trHeight w:val="661"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doctor update treatment fee</w:t>
            </w:r>
          </w:p>
        </w:tc>
      </w:tr>
      <w:tr>
        <w:trPr>
          <w:trHeight w:val="90"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updates the patient's record to reflect the payment and markthe updated as paid.</w:t>
            </w:r>
          </w:p>
        </w:tc>
      </w:tr>
      <w:tr>
        <w:trPr>
          <w:trHeight w:val="6450"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Normal Flow</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opens the patient's electronic medical record  and selects the option to update a fee.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selects the service or procedure that the patient received and needs to update the fee for from a list of available options.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updates the cost of the service or procedure and any additional charges, such as medication or supplies.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selects the payment method that the patient will use to pay the updated fee.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generates an updated invoice that includes the updated fee and any other outstanding charges.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prints the updated invoice and gives it to the patient or sends it to their address on file.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receives the updated invoice and pays the updated fee using the selected payment method.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updates the patient's record to reflect the payment and m</w:t>
            </w:r>
            <w:r>
              <w:rPr>
                <w:rFonts w:ascii="Calibri" w:hAnsi="Calibri" w:cs="Calibri" w:eastAsia="Calibri"/>
                <w:color w:val="auto"/>
                <w:spacing w:val="0"/>
                <w:position w:val="0"/>
                <w:sz w:val="22"/>
                <w:shd w:fill="auto" w:val="clear"/>
              </w:rPr>
              <w:t xml:space="preserve">arkthe updated as paid.</w:t>
            </w:r>
          </w:p>
        </w:tc>
      </w:tr>
      <w:tr>
        <w:trPr>
          <w:trHeight w:val="736"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Alternative flows</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 Exceptions</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Priority</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patient disputes the updated fee, the Hospital can investigate the charge and make any necessary adjustments or corrections.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patient is unable to pay the updated fee in full, the Hospital can work with them to set up a payment plan or discuss other payment options.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updated fee is covered by the patient's insurance, the Hospital can submit the claim to the insurance company for reimbursement and update the patient's record once the payment is received.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updated fee is due to an error on the hospital's part, such as a billing error or incorrect information in the record, the Hospital may need to work with other hospital staff to correct the error and ensure that the patient is billed correctly.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updated fee is due to a change in the patient's medical condition or treatment plan, the Hospital may need to work with a medical professional to ensure that the fee is updated appropriately.</w:t>
            </w:r>
          </w:p>
        </w:tc>
      </w:tr>
      <w:tr>
        <w:trPr>
          <w:trHeight w:val="1804"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12"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255"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Must have </w:t>
            </w:r>
          </w:p>
          <w:p>
            <w:pPr>
              <w:spacing w:before="0" w:after="0" w:line="240"/>
              <w:ind w:right="0" w:left="0" w:firstLine="0"/>
              <w:jc w:val="left"/>
              <w:rPr>
                <w:spacing w:val="0"/>
                <w:position w:val="0"/>
                <w:shd w:fill="auto" w:val="clear"/>
              </w:rPr>
            </w:pPr>
          </w:p>
        </w:tc>
      </w:tr>
      <w:tr>
        <w:trPr>
          <w:trHeight w:val="848"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Frequency of Use</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ormal</w:t>
            </w:r>
          </w:p>
        </w:tc>
      </w:tr>
      <w:tr>
        <w:trPr>
          <w:trHeight w:val="848" w:hRule="auto"/>
          <w:jc w:val="left"/>
        </w:trPr>
        <w:tc>
          <w:tcPr>
            <w:tcW w:w="252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Business Rules </w:t>
            </w:r>
          </w:p>
          <w:p>
            <w:pPr>
              <w:spacing w:before="0" w:after="0" w:line="240"/>
              <w:ind w:right="0" w:left="0" w:firstLine="0"/>
              <w:jc w:val="both"/>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713" w:hRule="auto"/>
          <w:jc w:val="left"/>
        </w:trPr>
        <w:tc>
          <w:tcPr>
            <w:tcW w:w="252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Other Information</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NewRomanPS-BoldMT" w:hAnsi="TimesNewRomanPS-BoldMT" w:cs="TimesNewRomanPS-BoldMT" w:eastAsia="TimesNewRomanPS-BoldMT"/>
                <w:b/>
                <w:color w:val="000000"/>
                <w:spacing w:val="0"/>
                <w:position w:val="0"/>
                <w:sz w:val="24"/>
                <w:shd w:fill="auto" w:val="clear"/>
              </w:rPr>
              <w:t xml:space="preserve">Assumptions </w:t>
            </w:r>
          </w:p>
          <w:p>
            <w:pPr>
              <w:widowControl w:val="false"/>
              <w:spacing w:before="0" w:after="0" w:line="240"/>
              <w:ind w:right="0" w:left="0" w:firstLine="0"/>
              <w:jc w:val="left"/>
              <w:rPr>
                <w:rFonts w:ascii="TimesNewRomanPS-BoldMT" w:hAnsi="TimesNewRomanPS-BoldMT" w:cs="TimesNewRomanPS-BoldMT" w:eastAsia="TimesNewRomanPS-BoldMT"/>
                <w:b/>
                <w:color w:val="000000"/>
                <w:spacing w:val="0"/>
                <w:position w:val="0"/>
                <w:sz w:val="24"/>
                <w:shd w:fill="auto" w:val="clear"/>
              </w:rPr>
            </w:pPr>
          </w:p>
          <w:p>
            <w:pPr>
              <w:spacing w:before="0" w:after="0" w:line="240"/>
              <w:ind w:right="0" w:left="0" w:firstLine="0"/>
              <w:jc w:val="left"/>
              <w:rPr>
                <w:spacing w:val="0"/>
                <w:position w:val="0"/>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w:t>
            </w:r>
          </w:p>
          <w:p>
            <w:pPr>
              <w:spacing w:before="0" w:after="0" w:line="240"/>
              <w:ind w:right="0" w:left="0" w:firstLine="0"/>
              <w:jc w:val="left"/>
              <w:rPr>
                <w:spacing w:val="0"/>
                <w:position w:val="0"/>
                <w:shd w:fill="auto" w:val="clear"/>
              </w:rPr>
            </w:pPr>
          </w:p>
        </w:tc>
      </w:tr>
      <w:tr>
        <w:trPr>
          <w:trHeight w:val="815" w:hRule="auto"/>
          <w:jc w:val="left"/>
        </w:trPr>
        <w:tc>
          <w:tcPr>
            <w:tcW w:w="2528" w:type="dxa"/>
            <w:vMerge/>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