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AAFD2" w14:textId="77777777" w:rsidR="00B515B3" w:rsidRDefault="00B515B3" w:rsidP="00B515B3">
      <w:pPr>
        <w:spacing w:line="360" w:lineRule="auto"/>
        <w:rPr>
          <w:rFonts w:asciiTheme="majorBidi" w:hAnsiTheme="majorBidi" w:cstheme="majorBidi"/>
          <w:b/>
          <w:bCs/>
          <w:sz w:val="24"/>
          <w:szCs w:val="24"/>
        </w:rPr>
      </w:pPr>
      <w:r w:rsidRPr="007229A4">
        <w:rPr>
          <w:rFonts w:ascii="Times New Roman" w:hAnsi="Times New Roman" w:cs="Times New Roman" w:eastAsia="Times New Roman"/>
          <w:b/>
          <w:bCs/>
          <w:sz w:val="24"/>
          <w:szCs w:val="24"/>
        </w:rPr>
        <w:t>University of Prince Mugrin - College of Business and Tourism</w:t>
      </w:r>
    </w:p>
    <w:p w14:paraId="440E2536" w14:textId="5BCCEB59" w:rsidR="007F6AF1" w:rsidRPr="00630C86" w:rsidRDefault="00B515B3" w:rsidP="00A06BF3">
      <w:pPr>
        <w:spacing w:line="360" w:lineRule="auto"/>
        <w:rPr>
          <w:rFonts w:asciiTheme="majorBidi" w:hAnsiTheme="majorBidi" w:cstheme="majorBidi"/>
          <w:b/>
          <w:bCs/>
          <w:sz w:val="24"/>
          <w:szCs w:val="24"/>
        </w:rPr>
      </w:pPr>
      <w:r>
        <w:rPr>
          <w:rFonts w:ascii="Times New Roman" w:hAnsi="Times New Roman" w:cs="Times New Roman" w:eastAsia="Times New Roman"/>
          <w:b/>
          <w:bCs/>
          <w:sz w:val="24"/>
          <w:szCs w:val="24"/>
        </w:rPr>
        <w:t>International Hospitality Management</w:t>
      </w:r>
    </w:p>
    <w:p w14:paraId="4D39F017" w14:textId="67AE0D23" w:rsidR="005B0D7F" w:rsidRPr="00B26684" w:rsidRDefault="00EC56C1" w:rsidP="00A06BF3">
      <w:pPr>
        <w:spacing w:line="360" w:lineRule="auto"/>
        <w:rPr>
          <w:rFonts w:asciiTheme="majorBidi" w:hAnsiTheme="majorBidi" w:cstheme="majorBidi"/>
          <w:b/>
          <w:bCs/>
          <w:sz w:val="24"/>
          <w:szCs w:val="24"/>
          <w:lang w:val="en-US"/>
        </w:rPr>
      </w:pPr>
      <w:r w:rsidRPr="00B26684">
        <w:rPr>
          <w:rFonts w:ascii="Times New Roman" w:hAnsi="Times New Roman" w:cs="Times New Roman" w:eastAsia="Times New Roman"/>
          <w:b/>
          <w:bCs/>
          <w:sz w:val="24"/>
          <w:szCs w:val="24"/>
          <w:lang w:val="en-US"/>
        </w:rPr>
        <w:t xml:space="preserve">Course: </w:t>
      </w:r>
      <w:r>
        <w:rPr>
          <w:rFonts w:ascii="Times New Roman" w:hAnsi="Times New Roman" w:cs="Times New Roman" w:eastAsia="Times New Roman"/>
          <w:b w:val="0"/>
          <w:sz w:val="24"/>
        </w:rPr>
        <w:t>HMGT 327 – Fundamentals of Project Management</w:t>
      </w:r>
    </w:p>
    <w:p w14:paraId="64F974A5" w14:textId="5414982E" w:rsidR="007229A4" w:rsidRPr="00B26684" w:rsidRDefault="00307FD8" w:rsidP="00A06BF3">
      <w:pPr>
        <w:spacing w:line="360" w:lineRule="auto"/>
        <w:rPr>
          <w:rFonts w:asciiTheme="majorBidi" w:hAnsiTheme="majorBidi" w:cstheme="majorBidi"/>
          <w:b/>
          <w:bCs/>
          <w:sz w:val="24"/>
          <w:szCs w:val="24"/>
          <w:lang w:val="en-US"/>
        </w:rPr>
      </w:pPr>
      <w:r w:rsidRPr="00B26684">
        <w:rPr>
          <w:rFonts w:ascii="Times New Roman" w:hAnsi="Times New Roman" w:cs="Times New Roman" w:eastAsia="Times New Roman"/>
          <w:b/>
          <w:bCs/>
          <w:sz w:val="24"/>
          <w:szCs w:val="24"/>
          <w:lang w:val="en-US"/>
        </w:rPr>
        <w:t xml:space="preserve">Facilitator: </w:t>
      </w:r>
      <w:proofErr w:type="spellStart"/>
      <w:proofErr w:type="spellEnd"/>
      <w:r>
        <w:rPr>
          <w:rFonts w:ascii="Times New Roman" w:hAnsi="Times New Roman" w:cs="Times New Roman" w:eastAsia="Times New Roman"/>
          <w:b w:val="0"/>
          <w:sz w:val="24"/>
        </w:rPr>
        <w:t>Dr. Elhussein Ibrahim</w:t>
      </w:r>
    </w:p>
    <w:p w14:paraId="51D8255B" w14:textId="36D7BB63" w:rsidR="00D97630" w:rsidRPr="005168B4" w:rsidRDefault="00D97630" w:rsidP="6C3A38E1">
      <w:pPr>
        <w:spacing w:line="360" w:lineRule="auto"/>
        <w:rPr>
          <w:rFonts w:asciiTheme="majorBidi" w:hAnsiTheme="majorBidi" w:cstheme="majorBidi"/>
          <w:b/>
          <w:bCs/>
          <w:sz w:val="24"/>
          <w:szCs w:val="24"/>
          <w:lang w:val="en-US"/>
        </w:rPr>
      </w:pPr>
      <w:r w:rsidRPr="6C3A38E1">
        <w:rPr>
          <w:rFonts w:ascii="Times New Roman" w:hAnsi="Times New Roman" w:cs="Times New Roman" w:eastAsia="Times New Roman"/>
          <w:b/>
          <w:bCs/>
          <w:sz w:val="24"/>
          <w:szCs w:val="24"/>
        </w:rPr>
        <w:t xml:space="preserve">Assignment No: </w:t>
      </w:r>
      <w:r>
        <w:rPr>
          <w:rFonts w:ascii="Times New Roman" w:hAnsi="Times New Roman" w:cs="Times New Roman" w:eastAsia="Times New Roman"/>
          <w:b w:val="0"/>
          <w:sz w:val="24"/>
        </w:rPr>
        <w:t>1 – Infographic: Project Stakeholder Management</w:t>
      </w:r>
    </w:p>
    <w:p w14:paraId="62769695" w14:textId="6AD913D0" w:rsidR="00D97630" w:rsidRDefault="00D97630" w:rsidP="6C3A38E1">
      <w:pPr>
        <w:rPr>
          <w:rFonts w:asciiTheme="majorBidi" w:hAnsiTheme="majorBidi" w:cstheme="majorBidi"/>
          <w:b/>
          <w:bCs/>
          <w:sz w:val="24"/>
          <w:szCs w:val="24"/>
        </w:rPr>
      </w:pPr>
      <w:r w:rsidRPr="6C3A38E1">
        <w:rPr>
          <w:rFonts w:ascii="Times New Roman" w:hAnsi="Times New Roman" w:cs="Times New Roman" w:eastAsia="Times New Roman"/>
          <w:b/>
          <w:bCs/>
          <w:sz w:val="24"/>
          <w:szCs w:val="24"/>
        </w:rPr>
        <w:t xml:space="preserve">Student’s Name: </w:t>
      </w:r>
      <w:proofErr w:type="spellStart"/>
      <w:proofErr w:type="spellEnd"/>
      <w:r>
        <w:rPr>
          <w:rFonts w:ascii="Times New Roman" w:hAnsi="Times New Roman" w:cs="Times New Roman" w:eastAsia="Times New Roman"/>
          <w:b w:val="0"/>
          <w:sz w:val="24"/>
        </w:rPr>
        <w:t>[Write your full name]</w:t>
      </w:r>
    </w:p>
    <w:p w14:paraId="653EED05" w14:textId="07B78D7B" w:rsidR="00AE2E7C" w:rsidRDefault="00AE2E7C" w:rsidP="6C3A38E1">
      <w:pPr>
        <w:rPr>
          <w:rFonts w:asciiTheme="majorBidi" w:hAnsiTheme="majorBidi" w:cstheme="majorBidi"/>
          <w:b/>
          <w:bCs/>
          <w:sz w:val="24"/>
          <w:szCs w:val="24"/>
        </w:rPr>
      </w:pPr>
      <w:r w:rsidRPr="6C3A38E1">
        <w:rPr>
          <w:rFonts w:ascii="Times New Roman" w:hAnsi="Times New Roman" w:cs="Times New Roman" w:eastAsia="Times New Roman"/>
          <w:b/>
          <w:bCs/>
          <w:sz w:val="24"/>
          <w:szCs w:val="24"/>
        </w:rPr>
        <w:t xml:space="preserve">Student’s ID No.: </w:t>
      </w:r>
      <w:r>
        <w:rPr>
          <w:rFonts w:ascii="Times New Roman" w:hAnsi="Times New Roman" w:cs="Times New Roman" w:eastAsia="Times New Roman"/>
          <w:b w:val="0"/>
          <w:sz w:val="24"/>
        </w:rPr>
        <w:t>[Write your ID]</w:t>
      </w:r>
    </w:p>
    <w:p w14:paraId="34F94FAC" w14:textId="77777777" w:rsidR="00AB035F" w:rsidRDefault="00AB035F">
      <w:pPr>
        <w:rPr>
          <w:rFonts w:asciiTheme="majorBidi" w:hAnsiTheme="majorBidi" w:cstheme="majorBidi"/>
          <w:b/>
          <w:bCs/>
          <w:sz w:val="24"/>
          <w:szCs w:val="24"/>
        </w:rPr>
      </w:pPr>
      <w:r>
        <w:rPr>
          <w:rFonts w:ascii="Times New Roman" w:hAnsi="Times New Roman" w:cs="Times New Roman" w:eastAsia="Times New Roman"/>
          <w:b/>
          <w:sz w:val="24"/>
        </w:rPr>
        <w:t xml:space="preserve">Section No.: </w:t>
      </w:r>
      <w:r>
        <w:rPr>
          <w:rFonts w:ascii="Times New Roman" w:hAnsi="Times New Roman" w:cs="Times New Roman" w:eastAsia="Times New Roman"/>
          <w:b w:val="0"/>
          <w:sz w:val="24"/>
        </w:rPr>
        <w:t>[Write your section]</w:t>
      </w:r>
    </w:p>
    <w:p w14:paraId="47F416DD" w14:textId="63D86C1E" w:rsidR="00AB035F" w:rsidRDefault="00AB035F" w:rsidP="6C3A38E1">
      <w:pPr>
        <w:rPr>
          <w:rFonts w:asciiTheme="majorBidi" w:hAnsiTheme="majorBidi" w:cstheme="majorBidi"/>
          <w:b/>
          <w:bCs/>
          <w:sz w:val="24"/>
          <w:szCs w:val="24"/>
        </w:rPr>
      </w:pPr>
      <w:r w:rsidRPr="6C3A38E1">
        <w:rPr>
          <w:rFonts w:ascii="Times New Roman" w:hAnsi="Times New Roman" w:cs="Times New Roman" w:eastAsia="Times New Roman"/>
          <w:b/>
          <w:bCs/>
          <w:sz w:val="24"/>
          <w:szCs w:val="24"/>
        </w:rPr>
        <w:t xml:space="preserve">Date of submission: </w:t>
      </w:r>
      <w:r>
        <w:rPr>
          <w:rFonts w:ascii="Times New Roman" w:hAnsi="Times New Roman" w:cs="Times New Roman" w:eastAsia="Times New Roman"/>
          <w:b w:val="0"/>
          <w:sz w:val="24"/>
        </w:rPr>
        <w:t>Saturday, 3 October 2026</w:t>
      </w:r>
    </w:p>
    <w:p w14:paraId="7520B833" w14:textId="375DF4D6" w:rsidR="00AB035F" w:rsidRPr="00995A95" w:rsidRDefault="00AB035F">
      <w:pPr>
        <w:rPr>
          <w:rFonts w:asciiTheme="majorBidi" w:hAnsiTheme="majorBidi" w:cstheme="majorBidi"/>
          <w:color w:val="000000" w:themeColor="text1"/>
          <w:sz w:val="34"/>
          <w:szCs w:val="34"/>
        </w:rPr>
      </w:pPr>
      <w:r/>
    </w:p>
    <w:p w14:paraId="79CB295C" w14:textId="77777777" w:rsidR="00D97630" w:rsidRPr="00171BAF" w:rsidRDefault="00D97630">
      <w:pPr>
        <w:rPr>
          <w:rFonts w:asciiTheme="majorBidi" w:hAnsiTheme="majorBidi" w:cstheme="majorBidi"/>
          <w:color w:val="000000" w:themeColor="text1"/>
          <w:sz w:val="24"/>
          <w:szCs w:val="24"/>
        </w:rPr>
      </w:pPr>
      <w:r/>
    </w:p>
    <w:p w14:paraId="0188A2CB" w14:textId="49E27E95" w:rsidR="00630C86" w:rsidRPr="00171BAF" w:rsidRDefault="007229A4">
      <w:pPr>
        <w:rPr>
          <w:rFonts w:asciiTheme="majorBidi" w:hAnsiTheme="majorBidi" w:cstheme="majorBidi"/>
          <w:color w:val="000000" w:themeColor="text1"/>
          <w:sz w:val="24"/>
          <w:szCs w:val="24"/>
        </w:rPr>
      </w:pPr>
      <w:r w:rsidRPr="00171BAF">
        <w:rPr>
          <w:rFonts w:asciiTheme="majorBidi" w:hAnsiTheme="majorBidi" w:cstheme="majorBidi"/>
          <w:color w:val="000000" w:themeColor="text1"/>
          <w:sz w:val="24"/>
          <w:szCs w:val="24"/>
        </w:rPr>
        <w:t xml:space="preserve"> </w:t>
      </w:r>
      <w:r w:rsidRPr="00171BAF">
        <w:rPr>
          <w:rFonts w:asciiTheme="majorBidi" w:hAnsiTheme="majorBidi" w:cstheme="majorBidi"/>
          <w:color w:val="000000" w:themeColor="text1"/>
          <w:sz w:val="24"/>
          <w:szCs w:val="24"/>
        </w:rPr>
        <w:br w:type="page"/>
      </w:r>
    </w:p>
    <w:p>
      <w:pPr>
        <w:spacing w:after="0" w:before="0" w:line="276" w:lineRule="auto"/>
        <w:jc w:val="center"/>
      </w:pPr>
      <w:r>
        <w:drawing>
          <wp:inline xmlns:a="http://schemas.openxmlformats.org/drawingml/2006/main" xmlns:pic="http://schemas.openxmlformats.org/drawingml/2006/picture">
            <wp:extent cx="5852160" cy="8274954"/>
            <wp:docPr id="1" name="Picture 1"/>
            <wp:cNvGraphicFramePr>
              <a:graphicFrameLocks noChangeAspect="1"/>
            </wp:cNvGraphicFramePr>
            <a:graphic>
              <a:graphicData uri="http://schemas.openxmlformats.org/drawingml/2006/picture">
                <pic:pic>
                  <pic:nvPicPr>
                    <pic:cNvPr id="0" name="p1.png"/>
                    <pic:cNvPicPr/>
                  </pic:nvPicPr>
                  <pic:blipFill>
                    <a:blip r:embed="rId14"/>
                    <a:stretch>
                      <a:fillRect/>
                    </a:stretch>
                  </pic:blipFill>
                  <pic:spPr>
                    <a:xfrm>
                      <a:off x="0" y="0"/>
                      <a:ext cx="5852160" cy="8274954"/>
                    </a:xfrm>
                    <a:prstGeom prst="rect"/>
                  </pic:spPr>
                </pic:pic>
              </a:graphicData>
            </a:graphic>
          </wp:inline>
        </w:drawing>
      </w:r>
      <w:r>
        <w:br w:type="page"/>
      </w:r>
    </w:p>
    <w:p>
      <w:pPr>
        <w:spacing w:after="0" w:before="0" w:line="276" w:lineRule="auto"/>
        <w:jc w:val="center"/>
      </w:pPr>
      <w:r>
        <w:drawing>
          <wp:inline xmlns:a="http://schemas.openxmlformats.org/drawingml/2006/main" xmlns:pic="http://schemas.openxmlformats.org/drawingml/2006/picture">
            <wp:extent cx="5852160" cy="7783373"/>
            <wp:docPr id="2" name="Picture 2"/>
            <wp:cNvGraphicFramePr>
              <a:graphicFrameLocks noChangeAspect="1"/>
            </wp:cNvGraphicFramePr>
            <a:graphic>
              <a:graphicData uri="http://schemas.openxmlformats.org/drawingml/2006/picture">
                <pic:pic>
                  <pic:nvPicPr>
                    <pic:cNvPr id="0" name="p2.png"/>
                    <pic:cNvPicPr/>
                  </pic:nvPicPr>
                  <pic:blipFill>
                    <a:blip r:embed="rId15"/>
                    <a:stretch>
                      <a:fillRect/>
                    </a:stretch>
                  </pic:blipFill>
                  <pic:spPr>
                    <a:xfrm>
                      <a:off x="0" y="0"/>
                      <a:ext cx="5852160" cy="7783373"/>
                    </a:xfrm>
                    <a:prstGeom prst="rect"/>
                  </pic:spPr>
                </pic:pic>
              </a:graphicData>
            </a:graphic>
          </wp:inline>
        </w:drawing>
      </w:r>
      <w:r>
        <w:br w:type="page"/>
      </w:r>
    </w:p>
    <w:p>
      <w:pPr>
        <w:spacing w:after="200" w:before="0" w:line="276" w:lineRule="auto"/>
        <w:jc w:val="center"/>
      </w:pPr>
      <w:r>
        <w:rPr>
          <w:rFonts w:ascii="Times New Roman" w:hAnsi="Times New Roman" w:cs="Times New Roman" w:eastAsia="Times New Roman"/>
          <w:b/>
          <w:i w:val="0"/>
          <w:sz w:val="28"/>
        </w:rPr>
        <w:t>Written Explanation of the Infographic</w:t>
      </w:r>
    </w:p>
    <w:p>
      <w:pPr>
        <w:spacing w:after="80" w:before="0" w:line="276" w:lineRule="auto"/>
      </w:pPr>
      <w:r>
        <w:rPr>
          <w:rFonts w:ascii="Times New Roman" w:hAnsi="Times New Roman" w:cs="Times New Roman" w:eastAsia="Times New Roman"/>
          <w:b/>
          <w:i w:val="0"/>
          <w:sz w:val="24"/>
        </w:rPr>
        <w:t>1. Definition of Project Stakeholder and Stakeholder Management</w:t>
      </w:r>
    </w:p>
    <w:p>
      <w:pPr>
        <w:spacing w:after="200" w:before="0" w:line="276" w:lineRule="auto"/>
        <w:jc w:val="both"/>
      </w:pPr>
      <w:r>
        <w:rPr>
          <w:rFonts w:ascii="Times New Roman" w:hAnsi="Times New Roman" w:cs="Times New Roman" w:eastAsia="Times New Roman"/>
          <w:b w:val="0"/>
          <w:i w:val="0"/>
          <w:sz w:val="24"/>
        </w:rPr>
        <w:t>A project stakeholder is any individual, group, or organization that may affect, be affected by, or perceive itself to be affected by a decision, activity, or outcome of a project (Project Management Institute [PMI], 2021). Stakeholders can be internal, such as the sponsor, the project team, and senior managers, or external, such as customers, suppliers, investors, government bodies, and the local community (Freeman, 1984). Stakeholder management is the set of processes used to identify these people, analyze their expectations and their influence on the project, and develop strategies that engage them effectively in project decisions and execution (PMI, 2017).</w:t>
      </w:r>
    </w:p>
    <w:p>
      <w:pPr>
        <w:spacing w:after="80" w:before="0" w:line="276" w:lineRule="auto"/>
      </w:pPr>
      <w:r>
        <w:rPr>
          <w:rFonts w:ascii="Times New Roman" w:hAnsi="Times New Roman" w:cs="Times New Roman" w:eastAsia="Times New Roman"/>
          <w:b/>
          <w:i w:val="0"/>
          <w:sz w:val="24"/>
        </w:rPr>
        <w:t>2. The Project Stakeholder Management Plan</w:t>
      </w:r>
    </w:p>
    <w:p>
      <w:pPr>
        <w:spacing w:after="200" w:before="0" w:line="276" w:lineRule="auto"/>
        <w:jc w:val="both"/>
      </w:pPr>
      <w:r>
        <w:rPr>
          <w:rFonts w:ascii="Times New Roman" w:hAnsi="Times New Roman" w:cs="Times New Roman" w:eastAsia="Times New Roman"/>
          <w:b w:val="0"/>
          <w:i w:val="0"/>
          <w:sz w:val="24"/>
        </w:rPr>
        <w:t>The stakeholder management (engagement) plan is a part of the overall project management plan. It is built through four connected processes: identifying stakeholders, planning stakeholder engagement, managing stakeholder engagement, and monitoring stakeholder engagement (PMI, 2017). The plan normally contains a stakeholder register, an analysis of each stakeholder’s power, interest, and attitude, and a comparison between their current and desired engagement levels (unaware, resistant, neutral, supportive, or leading). It also states the communication requirements and the strategies needed to raise support. Because stakeholders and their positions change over time, the plan names who is responsible for it and when it is reviewed and updated.</w:t>
      </w:r>
    </w:p>
    <w:p>
      <w:pPr>
        <w:spacing w:after="80" w:before="0" w:line="276" w:lineRule="auto"/>
      </w:pPr>
      <w:r>
        <w:rPr>
          <w:rFonts w:ascii="Times New Roman" w:hAnsi="Times New Roman" w:cs="Times New Roman" w:eastAsia="Times New Roman"/>
          <w:b/>
          <w:i w:val="0"/>
          <w:sz w:val="24"/>
        </w:rPr>
        <w:t>3. Why Stakeholder Management Is Important</w:t>
      </w:r>
    </w:p>
    <w:p>
      <w:pPr>
        <w:spacing w:after="200" w:before="0" w:line="276" w:lineRule="auto"/>
        <w:jc w:val="both"/>
      </w:pPr>
      <w:r>
        <w:rPr>
          <w:rFonts w:ascii="Times New Roman" w:hAnsi="Times New Roman" w:cs="Times New Roman" w:eastAsia="Times New Roman"/>
          <w:b w:val="0"/>
          <w:i w:val="0"/>
          <w:sz w:val="24"/>
        </w:rPr>
        <w:t>Effective stakeholder management increases the chance of project success. It secures the support, approvals, and resources that a project needs. It reduces risk by showing resistance and conflict early, and it aligns expectations about scope, quality, and success criteria, which limits scope creep (Larson &amp; Gray, 2021). Involving stakeholders also improves decisions because their knowledge and feedback are used. Clear and regular communication builds trust and protects the organization’s reputation. Finally, stakeholders who are satisfied during the project are more likely to accept its final deliverables (Bourne, 2009).</w:t>
      </w:r>
    </w:p>
    <w:p>
      <w:pPr>
        <w:spacing w:after="80" w:before="0" w:line="276" w:lineRule="auto"/>
      </w:pPr>
      <w:r>
        <w:rPr>
          <w:rFonts w:ascii="Times New Roman" w:hAnsi="Times New Roman" w:cs="Times New Roman" w:eastAsia="Times New Roman"/>
          <w:b/>
          <w:i w:val="0"/>
          <w:sz w:val="24"/>
        </w:rPr>
        <w:t>4. Stakeholder Management Strategies</w:t>
      </w:r>
    </w:p>
    <w:p>
      <w:pPr>
        <w:spacing w:after="200" w:before="0" w:line="276" w:lineRule="auto"/>
        <w:jc w:val="both"/>
      </w:pPr>
      <w:r>
        <w:rPr>
          <w:rFonts w:ascii="Times New Roman" w:hAnsi="Times New Roman" w:cs="Times New Roman" w:eastAsia="Times New Roman"/>
          <w:b w:val="0"/>
          <w:i w:val="0"/>
          <w:sz w:val="24"/>
        </w:rPr>
        <w:t>A common tool for choosing strategies is the power/interest grid (Mendelow, 1991). Stakeholders with high power and high interest are managed closely through full involvement and joint decisions. Those with high power but low interest are kept satisfied, and those with low power but high interest are kept informed through regular updates. Stakeholders with low power and low interest are monitored with little effort. The level of engagement can also be described as a spectrum from inform, to consult, involve, collaborate, and empower. The project manager moves each stakeholder toward the level of engagement that the project needs (PMI, 2021; Kerzner, 2022).</w:t>
      </w:r>
    </w:p>
    <w:p>
      <w:pPr>
        <w:spacing w:after="80" w:before="0" w:line="276" w:lineRule="auto"/>
      </w:pPr>
      <w:r>
        <w:rPr>
          <w:rFonts w:ascii="Times New Roman" w:hAnsi="Times New Roman" w:cs="Times New Roman" w:eastAsia="Times New Roman"/>
          <w:b/>
          <w:i w:val="0"/>
          <w:sz w:val="24"/>
        </w:rPr>
        <w:t>5. Stakeholder Management in the Hospitality Business</w:t>
      </w:r>
    </w:p>
    <w:p>
      <w:pPr>
        <w:spacing w:after="200" w:before="0" w:line="276" w:lineRule="auto"/>
        <w:jc w:val="both"/>
      </w:pPr>
      <w:r>
        <w:rPr>
          <w:rFonts w:ascii="Times New Roman" w:hAnsi="Times New Roman" w:cs="Times New Roman" w:eastAsia="Times New Roman"/>
          <w:b w:val="0"/>
          <w:i w:val="0"/>
          <w:sz w:val="24"/>
        </w:rPr>
        <w:t>Hospitality projects such as opening a new hotel, renovating rooms, introducing a new property management system, or organizing a large event involve many stakeholders. Owners and investors are managed closely because they approve budgets and expect returns. Government and regulators, such as the Ministry of Tourism, the municipality, and civil defense, must be kept satisfied to obtain licenses and meet safety standards. Employees are involved and trained because they deliver the guest experience. Guests, online travel agencies, tour operators, and the local community are kept informed. For example, a hotel renovation near the Prophet’s Mosque in Al-Madinah can be scheduled outside the peak Umrah and Ramadan seasons, with early regulatory approvals and advance notice to guests and Umrah operators. This reduces disruption to guests, avoids regulatory delays, and supports the tourism goals of Saudi Vision 2030.</w:t>
      </w:r>
      <w:r>
        <w:br w:type="page"/>
      </w:r>
    </w:p>
    <w:p>
      <w:pPr>
        <w:spacing w:after="200" w:before="0" w:line="276" w:lineRule="auto"/>
        <w:jc w:val="center"/>
      </w:pPr>
      <w:r>
        <w:rPr>
          <w:rFonts w:ascii="Times New Roman" w:hAnsi="Times New Roman" w:cs="Times New Roman" w:eastAsia="Times New Roman"/>
          <w:b/>
          <w:i w:val="0"/>
          <w:sz w:val="28"/>
        </w:rPr>
        <w:t>References</w:t>
      </w:r>
    </w:p>
    <w:p>
      <w:pPr>
        <w:spacing w:after="160" w:before="0" w:line="276" w:lineRule="auto"/>
        <w:ind w:left="720" w:hanging="720"/>
      </w:pPr>
      <w:r>
        <w:rPr>
          <w:rFonts w:ascii="Times New Roman" w:hAnsi="Times New Roman" w:cs="Times New Roman" w:eastAsia="Times New Roman"/>
          <w:b w:val="0"/>
          <w:i w:val="0"/>
          <w:sz w:val="24"/>
        </w:rPr>
        <w:t>Bourne, L. (2009). Stakeholder relationship management: A maturity model for organisational implementation. Gower.</w:t>
      </w:r>
    </w:p>
    <w:p>
      <w:pPr>
        <w:spacing w:after="160" w:before="0" w:line="276" w:lineRule="auto"/>
        <w:ind w:left="720" w:hanging="720"/>
      </w:pPr>
      <w:r>
        <w:rPr>
          <w:rFonts w:ascii="Times New Roman" w:hAnsi="Times New Roman" w:cs="Times New Roman" w:eastAsia="Times New Roman"/>
          <w:b w:val="0"/>
          <w:i w:val="0"/>
          <w:sz w:val="24"/>
        </w:rPr>
        <w:t>Freeman, R. E. (1984). Strategic management: A stakeholder approach. Pitman.</w:t>
      </w:r>
    </w:p>
    <w:p>
      <w:pPr>
        <w:spacing w:after="160" w:before="0" w:line="276" w:lineRule="auto"/>
        <w:ind w:left="720" w:hanging="720"/>
      </w:pPr>
      <w:r>
        <w:rPr>
          <w:rFonts w:ascii="Times New Roman" w:hAnsi="Times New Roman" w:cs="Times New Roman" w:eastAsia="Times New Roman"/>
          <w:b w:val="0"/>
          <w:i w:val="0"/>
          <w:sz w:val="24"/>
        </w:rPr>
        <w:t>Kerzner, H. (2022). Project management: A systems approach to planning, scheduling, and controlling (13th ed.). Wiley.</w:t>
      </w:r>
    </w:p>
    <w:p>
      <w:pPr>
        <w:spacing w:after="160" w:before="0" w:line="276" w:lineRule="auto"/>
        <w:ind w:left="720" w:hanging="720"/>
      </w:pPr>
      <w:r>
        <w:rPr>
          <w:rFonts w:ascii="Times New Roman" w:hAnsi="Times New Roman" w:cs="Times New Roman" w:eastAsia="Times New Roman"/>
          <w:b w:val="0"/>
          <w:i w:val="0"/>
          <w:sz w:val="24"/>
        </w:rPr>
        <w:t>Larson, E. W., &amp; Gray, C. F. (2021). Project management: The managerial process (8th ed.). McGraw-Hill Education.</w:t>
      </w:r>
    </w:p>
    <w:p>
      <w:pPr>
        <w:spacing w:after="160" w:before="0" w:line="276" w:lineRule="auto"/>
        <w:ind w:left="720" w:hanging="720"/>
      </w:pPr>
      <w:r>
        <w:rPr>
          <w:rFonts w:ascii="Times New Roman" w:hAnsi="Times New Roman" w:cs="Times New Roman" w:eastAsia="Times New Roman"/>
          <w:b w:val="0"/>
          <w:i w:val="0"/>
          <w:sz w:val="24"/>
        </w:rPr>
        <w:t>Mendelow, A. (1991). Stakeholder mapping. In Proceedings of the 2nd International Conference on Information Systems. Cambridge, MA.</w:t>
      </w:r>
    </w:p>
    <w:p>
      <w:pPr>
        <w:spacing w:after="160" w:before="0" w:line="276" w:lineRule="auto"/>
        <w:ind w:left="720" w:hanging="720"/>
      </w:pPr>
      <w:r>
        <w:rPr>
          <w:rFonts w:ascii="Times New Roman" w:hAnsi="Times New Roman" w:cs="Times New Roman" w:eastAsia="Times New Roman"/>
          <w:b w:val="0"/>
          <w:i w:val="0"/>
          <w:sz w:val="24"/>
        </w:rPr>
        <w:t>Project Management Institute. (2017). A guide to the project management body of knowledge (PMBOK guide) (6th ed.). Project Management Institute.</w:t>
      </w:r>
    </w:p>
    <w:p>
      <w:pPr>
        <w:spacing w:after="160" w:before="0" w:line="276" w:lineRule="auto"/>
        <w:ind w:left="720" w:hanging="720"/>
      </w:pPr>
      <w:r>
        <w:rPr>
          <w:rFonts w:ascii="Times New Roman" w:hAnsi="Times New Roman" w:cs="Times New Roman" w:eastAsia="Times New Roman"/>
          <w:b w:val="0"/>
          <w:i w:val="0"/>
          <w:sz w:val="24"/>
        </w:rPr>
        <w:t>Project Management Institute. (2021). A guide to the project management body of knowledge (PMBOK guide) (7th ed.). Project Management Institute.</w:t>
      </w:r>
    </w:p>
    <w:sectPr w:rsidR="6C3A38E1" w:rsidRPr="00F03DDA" w:rsidSect="007F6AF1">
      <w:headerReference w:type="default" r:id="rId10"/>
      <w:headerReference w:type="first" r:id="rId11"/>
      <w:pgSz w:w="11906" w:h="16838"/>
      <w:pgMar w:top="1440" w:right="1440" w:bottom="1440" w:left="9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28EBB" w14:textId="77777777" w:rsidR="0039402B" w:rsidRDefault="0039402B" w:rsidP="007F6AF1">
      <w:pPr>
        <w:spacing w:after="0" w:line="240" w:lineRule="auto"/>
      </w:pPr>
      <w:r>
        <w:separator/>
      </w:r>
    </w:p>
  </w:endnote>
  <w:endnote w:type="continuationSeparator" w:id="0">
    <w:p w14:paraId="2968F230" w14:textId="77777777" w:rsidR="0039402B" w:rsidRDefault="0039402B" w:rsidP="007F6A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pleSystemUIFont">
    <w:altName w:val="Cambria"/>
    <w:panose1 w:val="020B0604020202020204"/>
    <w:charset w:val="00"/>
    <w:family w:val="roman"/>
    <w:pitch w:val="default"/>
  </w:font>
  <w:font w:name="UICTFontTextStyleBody">
    <w:altName w:val="Cambria"/>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076CE" w14:textId="77777777" w:rsidR="0039402B" w:rsidRDefault="0039402B" w:rsidP="007F6AF1">
      <w:pPr>
        <w:spacing w:after="0" w:line="240" w:lineRule="auto"/>
      </w:pPr>
      <w:r>
        <w:separator/>
      </w:r>
    </w:p>
  </w:footnote>
  <w:footnote w:type="continuationSeparator" w:id="0">
    <w:p w14:paraId="39AE7770" w14:textId="77777777" w:rsidR="0039402B" w:rsidRDefault="0039402B" w:rsidP="007F6A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margin" w:tblpXSpec="center" w:tblpY="121"/>
      <w:tblW w:w="10485" w:type="dxa"/>
      <w:tblBorders>
        <w:bottom w:val="thinThickSmallGap" w:sz="24" w:space="0" w:color="FFCC00"/>
      </w:tblBorders>
      <w:tblLook w:val="01E0" w:firstRow="1" w:lastRow="1" w:firstColumn="1" w:lastColumn="1" w:noHBand="0" w:noVBand="0"/>
    </w:tblPr>
    <w:tblGrid>
      <w:gridCol w:w="8619"/>
      <w:gridCol w:w="1866"/>
    </w:tblGrid>
    <w:tr w:rsidR="00361B2E" w:rsidRPr="000F33C9" w14:paraId="19E2AE16" w14:textId="77777777" w:rsidTr="007D1DF9">
      <w:trPr>
        <w:trHeight w:val="1094"/>
      </w:trPr>
      <w:tc>
        <w:tcPr>
          <w:tcW w:w="8619" w:type="dxa"/>
          <w:tcBorders>
            <w:top w:val="thickThinSmallGap" w:sz="24" w:space="0" w:color="FFCC00"/>
            <w:left w:val="thickThinSmallGap" w:sz="24" w:space="0" w:color="FFCC00"/>
            <w:bottom w:val="nil"/>
            <w:right w:val="nil"/>
          </w:tcBorders>
          <w:vAlign w:val="center"/>
          <w:hideMark/>
        </w:tcPr>
        <w:p w14:paraId="45FEE4E2" w14:textId="77777777" w:rsidR="00361B2E" w:rsidRPr="000F33C9" w:rsidRDefault="00361B2E" w:rsidP="00361B2E">
          <w:pPr>
            <w:pStyle w:val="Default"/>
            <w:rPr>
              <w:b/>
              <w:bCs/>
            </w:rPr>
          </w:pPr>
          <w:r w:rsidRPr="000F33C9">
            <w:rPr>
              <w:b/>
              <w:bCs/>
            </w:rPr>
            <w:t>Kingdom of Saudi Arabia</w:t>
          </w:r>
        </w:p>
        <w:p w14:paraId="5E9F8BDD" w14:textId="77777777" w:rsidR="00361B2E" w:rsidRPr="000F33C9" w:rsidRDefault="00361B2E" w:rsidP="00361B2E">
          <w:pPr>
            <w:pStyle w:val="Default"/>
            <w:rPr>
              <w:b/>
              <w:bCs/>
            </w:rPr>
          </w:pPr>
          <w:r w:rsidRPr="000F33C9">
            <w:rPr>
              <w:b/>
              <w:bCs/>
            </w:rPr>
            <w:t>Prince Mugrin Bin Abdulaziz University</w:t>
          </w:r>
        </w:p>
        <w:p w14:paraId="29C58E5B" w14:textId="648AD795" w:rsidR="00361B2E" w:rsidRPr="000F33C9" w:rsidRDefault="00361B2E" w:rsidP="00361B2E">
          <w:pPr>
            <w:pStyle w:val="Default"/>
            <w:rPr>
              <w:b/>
              <w:bCs/>
            </w:rPr>
          </w:pPr>
          <w:r w:rsidRPr="000F33C9">
            <w:rPr>
              <w:b/>
              <w:bCs/>
            </w:rPr>
            <w:t xml:space="preserve">Al-Madinah </w:t>
          </w:r>
          <w:proofErr w:type="spellStart"/>
          <w:r w:rsidRPr="000F33C9">
            <w:rPr>
              <w:b/>
              <w:bCs/>
            </w:rPr>
            <w:t>Al-Munawarah</w:t>
          </w:r>
          <w:proofErr w:type="spellEnd"/>
        </w:p>
        <w:p w14:paraId="1AF2F035" w14:textId="77777777" w:rsidR="00361B2E" w:rsidRPr="000F33C9" w:rsidRDefault="00361B2E" w:rsidP="00361B2E">
          <w:pPr>
            <w:pStyle w:val="Default"/>
          </w:pPr>
        </w:p>
      </w:tc>
      <w:tc>
        <w:tcPr>
          <w:tcW w:w="1866" w:type="dxa"/>
          <w:tcBorders>
            <w:top w:val="thickThinSmallGap" w:sz="24" w:space="0" w:color="FFCC00"/>
            <w:left w:val="nil"/>
            <w:bottom w:val="nil"/>
            <w:right w:val="thickThinSmallGap" w:sz="24" w:space="0" w:color="FFCC00"/>
          </w:tcBorders>
          <w:vAlign w:val="center"/>
          <w:hideMark/>
        </w:tcPr>
        <w:p w14:paraId="74F5EF1A" w14:textId="77777777" w:rsidR="00361B2E" w:rsidRPr="000F33C9" w:rsidRDefault="00361B2E" w:rsidP="00361B2E">
          <w:pPr>
            <w:pStyle w:val="Default"/>
          </w:pPr>
          <w:r w:rsidRPr="000F33C9">
            <w:rPr>
              <w:noProof/>
            </w:rPr>
            <w:drawing>
              <wp:anchor distT="0" distB="0" distL="114300" distR="114300" simplePos="0" relativeHeight="251658241" behindDoc="0" locked="0" layoutInCell="1" allowOverlap="1" wp14:anchorId="659AA07D" wp14:editId="780BCF2C">
                <wp:simplePos x="0" y="0"/>
                <wp:positionH relativeFrom="column">
                  <wp:posOffset>52705</wp:posOffset>
                </wp:positionH>
                <wp:positionV relativeFrom="paragraph">
                  <wp:posOffset>-42545</wp:posOffset>
                </wp:positionV>
                <wp:extent cx="1047750" cy="894715"/>
                <wp:effectExtent l="0" t="0" r="0" b="635"/>
                <wp:wrapSquare wrapText="bothSides"/>
                <wp:docPr id="1" name="Picture 1" descr="C:\Users\f.akram\Desktop\PMULog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kram\Desktop\PMULogo (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750" cy="89471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361B2E" w:rsidRPr="000F33C9" w14:paraId="5041825E" w14:textId="77777777" w:rsidTr="00361B2E">
      <w:trPr>
        <w:trHeight w:val="273"/>
      </w:trPr>
      <w:tc>
        <w:tcPr>
          <w:tcW w:w="10485" w:type="dxa"/>
          <w:gridSpan w:val="2"/>
          <w:tcBorders>
            <w:top w:val="nil"/>
            <w:left w:val="thickThinSmallGap" w:sz="24" w:space="0" w:color="FFCC00"/>
            <w:bottom w:val="nil"/>
            <w:right w:val="thickThinSmallGap" w:sz="24" w:space="0" w:color="FFCC00"/>
          </w:tcBorders>
          <w:shd w:val="clear" w:color="auto" w:fill="333333"/>
          <w:hideMark/>
        </w:tcPr>
        <w:p w14:paraId="283D3C5D" w14:textId="5F4E50FE" w:rsidR="00361B2E" w:rsidRPr="000F33C9" w:rsidRDefault="00361B2E" w:rsidP="000236FE">
          <w:pPr>
            <w:pStyle w:val="Default"/>
            <w:jc w:val="center"/>
            <w:rPr>
              <w:b/>
              <w:bCs/>
            </w:rPr>
          </w:pPr>
          <w:r w:rsidRPr="00361B2E">
            <w:rPr>
              <w:b/>
              <w:bCs/>
              <w:color w:val="FFFFFF" w:themeColor="background1"/>
            </w:rPr>
            <w:t>Assignment</w:t>
          </w:r>
          <w:r w:rsidR="000236FE">
            <w:rPr>
              <w:b/>
              <w:bCs/>
              <w:color w:val="FFFFFF" w:themeColor="background1"/>
            </w:rPr>
            <w:t xml:space="preserve"> Answer Template</w:t>
          </w:r>
        </w:p>
      </w:tc>
    </w:tr>
    <w:tr w:rsidR="007D1DF9" w:rsidRPr="000F33C9" w14:paraId="5279D999" w14:textId="77777777" w:rsidTr="00361B2E">
      <w:trPr>
        <w:trHeight w:val="273"/>
      </w:trPr>
      <w:tc>
        <w:tcPr>
          <w:tcW w:w="10485" w:type="dxa"/>
          <w:gridSpan w:val="2"/>
          <w:tcBorders>
            <w:top w:val="nil"/>
            <w:left w:val="thickThinSmallGap" w:sz="24" w:space="0" w:color="FFCC00"/>
            <w:bottom w:val="thickThinSmallGap" w:sz="24" w:space="0" w:color="FFCC00"/>
            <w:right w:val="thickThinSmallGap" w:sz="24" w:space="0" w:color="FFCC00"/>
          </w:tcBorders>
          <w:hideMark/>
        </w:tcPr>
        <w:p w14:paraId="7C332E08" w14:textId="02A7938E" w:rsidR="007D1DF9" w:rsidRPr="000F33C9" w:rsidRDefault="00A52592" w:rsidP="00A52592">
          <w:pPr>
            <w:pStyle w:val="Default"/>
            <w:jc w:val="center"/>
            <w:rPr>
              <w:b/>
              <w:bCs/>
            </w:rPr>
          </w:pPr>
          <w:r w:rsidRPr="00A52592">
            <w:rPr>
              <w:b/>
              <w:bCs/>
              <w:lang w:val="en-GB"/>
            </w:rPr>
            <w:t>Academic Year 1447 H (2025-2026 G), Fall 2025</w:t>
          </w:r>
        </w:p>
      </w:tc>
    </w:tr>
  </w:tbl>
  <w:p w14:paraId="279DA39E" w14:textId="77777777" w:rsidR="00361B2E" w:rsidRPr="00D03B09" w:rsidRDefault="00361B2E" w:rsidP="00361B2E">
    <w:pPr>
      <w:pStyle w:val="Header"/>
    </w:pPr>
  </w:p>
  <w:p w14:paraId="7F1FA2CB" w14:textId="2889B559" w:rsidR="00630C86" w:rsidRPr="00361B2E" w:rsidRDefault="00630C86" w:rsidP="00361B2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margin" w:tblpXSpec="center" w:tblpY="121"/>
      <w:tblW w:w="10485" w:type="dxa"/>
      <w:tblBorders>
        <w:bottom w:val="thinThickSmallGap" w:sz="24" w:space="0" w:color="FFCC00"/>
      </w:tblBorders>
      <w:tblLook w:val="01E0" w:firstRow="1" w:lastRow="1" w:firstColumn="1" w:lastColumn="1" w:noHBand="0" w:noVBand="0"/>
    </w:tblPr>
    <w:tblGrid>
      <w:gridCol w:w="8619"/>
      <w:gridCol w:w="1866"/>
    </w:tblGrid>
    <w:tr w:rsidR="00361B2E" w:rsidRPr="000F33C9" w14:paraId="62383DA0" w14:textId="77777777" w:rsidTr="00361B2E">
      <w:trPr>
        <w:trHeight w:val="1094"/>
      </w:trPr>
      <w:tc>
        <w:tcPr>
          <w:tcW w:w="9116" w:type="dxa"/>
          <w:tcBorders>
            <w:top w:val="thickThinSmallGap" w:sz="24" w:space="0" w:color="FFCC00"/>
            <w:left w:val="thickThinSmallGap" w:sz="24" w:space="0" w:color="FFCC00"/>
            <w:bottom w:val="nil"/>
            <w:right w:val="nil"/>
          </w:tcBorders>
          <w:vAlign w:val="center"/>
          <w:hideMark/>
        </w:tcPr>
        <w:p w14:paraId="5C0B1987" w14:textId="77777777" w:rsidR="00361B2E" w:rsidRPr="000F33C9" w:rsidRDefault="00361B2E" w:rsidP="00361B2E">
          <w:pPr>
            <w:pStyle w:val="Default"/>
            <w:rPr>
              <w:b/>
              <w:bCs/>
            </w:rPr>
          </w:pPr>
          <w:r w:rsidRPr="000F33C9">
            <w:rPr>
              <w:b/>
              <w:bCs/>
            </w:rPr>
            <w:t>Kingdom of Saudi Arabia</w:t>
          </w:r>
        </w:p>
        <w:p w14:paraId="30DF2623" w14:textId="77777777" w:rsidR="00361B2E" w:rsidRPr="000F33C9" w:rsidRDefault="00361B2E" w:rsidP="00361B2E">
          <w:pPr>
            <w:pStyle w:val="Default"/>
            <w:rPr>
              <w:b/>
              <w:bCs/>
            </w:rPr>
          </w:pPr>
          <w:r w:rsidRPr="000F33C9">
            <w:rPr>
              <w:b/>
              <w:bCs/>
            </w:rPr>
            <w:t>Prince Mugrin Bin Abdulaziz University</w:t>
          </w:r>
        </w:p>
        <w:p w14:paraId="7BC6DB3D" w14:textId="486261A9" w:rsidR="00361B2E" w:rsidRPr="000F33C9" w:rsidRDefault="00361B2E" w:rsidP="00361B2E">
          <w:pPr>
            <w:pStyle w:val="Default"/>
            <w:rPr>
              <w:b/>
              <w:bCs/>
            </w:rPr>
          </w:pPr>
          <w:r w:rsidRPr="000F33C9">
            <w:rPr>
              <w:b/>
              <w:bCs/>
            </w:rPr>
            <w:t xml:space="preserve">Al-Madinah </w:t>
          </w:r>
          <w:proofErr w:type="spellStart"/>
          <w:r w:rsidRPr="000F33C9">
            <w:rPr>
              <w:b/>
              <w:bCs/>
            </w:rPr>
            <w:t>Al-Munawarah</w:t>
          </w:r>
          <w:proofErr w:type="spellEnd"/>
        </w:p>
        <w:p w14:paraId="16D59ACA" w14:textId="77777777" w:rsidR="00361B2E" w:rsidRPr="000F33C9" w:rsidRDefault="00361B2E" w:rsidP="00361B2E">
          <w:pPr>
            <w:pStyle w:val="Default"/>
          </w:pPr>
        </w:p>
      </w:tc>
      <w:tc>
        <w:tcPr>
          <w:tcW w:w="1369" w:type="dxa"/>
          <w:tcBorders>
            <w:top w:val="thickThinSmallGap" w:sz="24" w:space="0" w:color="FFCC00"/>
            <w:left w:val="nil"/>
            <w:bottom w:val="nil"/>
            <w:right w:val="thickThinSmallGap" w:sz="24" w:space="0" w:color="FFCC00"/>
          </w:tcBorders>
          <w:vAlign w:val="center"/>
          <w:hideMark/>
        </w:tcPr>
        <w:p w14:paraId="1B9FF2F4" w14:textId="00653FB5" w:rsidR="00361B2E" w:rsidRPr="000F33C9" w:rsidRDefault="00361B2E" w:rsidP="00361B2E">
          <w:pPr>
            <w:pStyle w:val="Default"/>
          </w:pPr>
          <w:r w:rsidRPr="000F33C9">
            <w:rPr>
              <w:noProof/>
            </w:rPr>
            <w:drawing>
              <wp:anchor distT="0" distB="0" distL="114300" distR="114300" simplePos="0" relativeHeight="251658240" behindDoc="0" locked="0" layoutInCell="1" allowOverlap="1" wp14:anchorId="4C254926" wp14:editId="4A5E1E63">
                <wp:simplePos x="0" y="0"/>
                <wp:positionH relativeFrom="column">
                  <wp:posOffset>52705</wp:posOffset>
                </wp:positionH>
                <wp:positionV relativeFrom="paragraph">
                  <wp:posOffset>-42545</wp:posOffset>
                </wp:positionV>
                <wp:extent cx="1047750" cy="894715"/>
                <wp:effectExtent l="0" t="0" r="0" b="635"/>
                <wp:wrapSquare wrapText="bothSides"/>
                <wp:docPr id="20" name="Picture 20" descr="C:\Users\f.akram\Desktop\PMULog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kram\Desktop\PMULogo (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750" cy="89471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361B2E" w:rsidRPr="000F33C9" w14:paraId="174E87CC" w14:textId="77777777" w:rsidTr="00361B2E">
      <w:trPr>
        <w:trHeight w:val="273"/>
      </w:trPr>
      <w:tc>
        <w:tcPr>
          <w:tcW w:w="10485" w:type="dxa"/>
          <w:gridSpan w:val="2"/>
          <w:tcBorders>
            <w:top w:val="nil"/>
            <w:left w:val="thickThinSmallGap" w:sz="24" w:space="0" w:color="FFCC00"/>
            <w:bottom w:val="nil"/>
            <w:right w:val="thickThinSmallGap" w:sz="24" w:space="0" w:color="FFCC00"/>
          </w:tcBorders>
          <w:shd w:val="clear" w:color="auto" w:fill="333333"/>
          <w:hideMark/>
        </w:tcPr>
        <w:p w14:paraId="22A10BCD" w14:textId="1E3828DE" w:rsidR="00361B2E" w:rsidRPr="00361B2E" w:rsidRDefault="00361B2E" w:rsidP="0054184E">
          <w:pPr>
            <w:pStyle w:val="Default"/>
            <w:jc w:val="center"/>
            <w:rPr>
              <w:b/>
              <w:bCs/>
              <w:color w:val="FFFFFF" w:themeColor="background1"/>
            </w:rPr>
          </w:pPr>
          <w:r w:rsidRPr="00361B2E">
            <w:rPr>
              <w:b/>
              <w:bCs/>
              <w:color w:val="FFFFFF" w:themeColor="background1"/>
            </w:rPr>
            <w:t xml:space="preserve">Assignment </w:t>
          </w:r>
          <w:r w:rsidR="0054184E">
            <w:rPr>
              <w:b/>
              <w:bCs/>
              <w:color w:val="FFFFFF" w:themeColor="background1"/>
            </w:rPr>
            <w:t xml:space="preserve">Answer </w:t>
          </w:r>
          <w:r w:rsidR="00082B4E">
            <w:rPr>
              <w:b/>
              <w:bCs/>
              <w:color w:val="FFFFFF" w:themeColor="background1"/>
            </w:rPr>
            <w:t>file</w:t>
          </w:r>
        </w:p>
      </w:tc>
    </w:tr>
    <w:tr w:rsidR="00361B2E" w:rsidRPr="000F33C9" w14:paraId="698E2C92" w14:textId="77777777" w:rsidTr="00361B2E">
      <w:trPr>
        <w:trHeight w:val="273"/>
      </w:trPr>
      <w:tc>
        <w:tcPr>
          <w:tcW w:w="10485" w:type="dxa"/>
          <w:gridSpan w:val="2"/>
          <w:tcBorders>
            <w:top w:val="nil"/>
            <w:left w:val="thickThinSmallGap" w:sz="24" w:space="0" w:color="FFCC00"/>
            <w:bottom w:val="thickThinSmallGap" w:sz="24" w:space="0" w:color="FFCC00"/>
            <w:right w:val="thickThinSmallGap" w:sz="24" w:space="0" w:color="FFCC00"/>
          </w:tcBorders>
          <w:hideMark/>
        </w:tcPr>
        <w:p w14:paraId="3ABC6C29" w14:textId="20A88928" w:rsidR="00361B2E" w:rsidRPr="000F33C9" w:rsidRDefault="00A52592" w:rsidP="00A52592">
          <w:pPr>
            <w:pStyle w:val="Default"/>
            <w:jc w:val="center"/>
            <w:rPr>
              <w:b/>
              <w:bCs/>
            </w:rPr>
          </w:pPr>
          <w:r w:rsidRPr="00A52592">
            <w:rPr>
              <w:b/>
              <w:bCs/>
              <w:lang w:val="en-GB"/>
            </w:rPr>
            <w:t>Academic Year 1447 H (2025-2026 G), Fall 2025</w:t>
          </w:r>
        </w:p>
      </w:tc>
    </w:tr>
  </w:tbl>
  <w:p w14:paraId="0E50C86A" w14:textId="2614A0B0" w:rsidR="00361B2E" w:rsidRPr="00D03B09" w:rsidRDefault="00361B2E" w:rsidP="00361B2E">
    <w:pPr>
      <w:pStyle w:val="Header"/>
    </w:pPr>
  </w:p>
  <w:p w14:paraId="10D6EB1C" w14:textId="77777777" w:rsidR="007F6AF1" w:rsidRPr="007F6AF1" w:rsidRDefault="007F6AF1">
    <w:pPr>
      <w:pStyle w:val="Header"/>
      <w:rPr>
        <w:rFonts w:asciiTheme="majorBidi" w:hAnsiTheme="majorBidi" w:cstheme="majorBid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C699B"/>
    <w:multiLevelType w:val="hybridMultilevel"/>
    <w:tmpl w:val="9E46857E"/>
    <w:lvl w:ilvl="0" w:tplc="04090009">
      <w:start w:val="1"/>
      <w:numFmt w:val="bullet"/>
      <w:lvlText w:val=""/>
      <w:lvlJc w:val="left"/>
      <w:pPr>
        <w:ind w:left="720" w:hanging="360"/>
      </w:pPr>
      <w:rPr>
        <w:rFonts w:ascii="Wingdings" w:hAnsi="Wingdings" w:hint="default"/>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66573"/>
    <w:multiLevelType w:val="hybridMultilevel"/>
    <w:tmpl w:val="6604012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5818BF"/>
    <w:multiLevelType w:val="hybridMultilevel"/>
    <w:tmpl w:val="DA4C3456"/>
    <w:lvl w:ilvl="0" w:tplc="247AC864">
      <w:start w:val="1"/>
      <w:numFmt w:val="decimal"/>
      <w:lvlText w:val="%1."/>
      <w:lvlJc w:val="left"/>
      <w:pPr>
        <w:ind w:left="720" w:hanging="360"/>
      </w:pPr>
    </w:lvl>
    <w:lvl w:ilvl="1" w:tplc="1E9225C0">
      <w:start w:val="1"/>
      <w:numFmt w:val="lowerLetter"/>
      <w:lvlText w:val="%2."/>
      <w:lvlJc w:val="left"/>
      <w:pPr>
        <w:ind w:left="1440" w:hanging="360"/>
      </w:pPr>
    </w:lvl>
    <w:lvl w:ilvl="2" w:tplc="8542A1F0">
      <w:start w:val="1"/>
      <w:numFmt w:val="lowerRoman"/>
      <w:lvlText w:val="%3."/>
      <w:lvlJc w:val="right"/>
      <w:pPr>
        <w:ind w:left="2160" w:hanging="180"/>
      </w:pPr>
    </w:lvl>
    <w:lvl w:ilvl="3" w:tplc="ECFACC88">
      <w:start w:val="1"/>
      <w:numFmt w:val="decimal"/>
      <w:lvlText w:val="%4."/>
      <w:lvlJc w:val="left"/>
      <w:pPr>
        <w:ind w:left="2880" w:hanging="360"/>
      </w:pPr>
    </w:lvl>
    <w:lvl w:ilvl="4" w:tplc="28940BA0">
      <w:start w:val="1"/>
      <w:numFmt w:val="lowerLetter"/>
      <w:lvlText w:val="%5."/>
      <w:lvlJc w:val="left"/>
      <w:pPr>
        <w:ind w:left="3600" w:hanging="360"/>
      </w:pPr>
    </w:lvl>
    <w:lvl w:ilvl="5" w:tplc="711808B6">
      <w:start w:val="1"/>
      <w:numFmt w:val="lowerRoman"/>
      <w:lvlText w:val="%6."/>
      <w:lvlJc w:val="right"/>
      <w:pPr>
        <w:ind w:left="4320" w:hanging="180"/>
      </w:pPr>
    </w:lvl>
    <w:lvl w:ilvl="6" w:tplc="898AD5AA">
      <w:start w:val="1"/>
      <w:numFmt w:val="decimal"/>
      <w:lvlText w:val="%7."/>
      <w:lvlJc w:val="left"/>
      <w:pPr>
        <w:ind w:left="5040" w:hanging="360"/>
      </w:pPr>
    </w:lvl>
    <w:lvl w:ilvl="7" w:tplc="6028721E">
      <w:start w:val="1"/>
      <w:numFmt w:val="lowerLetter"/>
      <w:lvlText w:val="%8."/>
      <w:lvlJc w:val="left"/>
      <w:pPr>
        <w:ind w:left="5760" w:hanging="360"/>
      </w:pPr>
    </w:lvl>
    <w:lvl w:ilvl="8" w:tplc="64A2FA1A">
      <w:start w:val="1"/>
      <w:numFmt w:val="lowerRoman"/>
      <w:lvlText w:val="%9."/>
      <w:lvlJc w:val="right"/>
      <w:pPr>
        <w:ind w:left="6480" w:hanging="180"/>
      </w:pPr>
    </w:lvl>
  </w:abstractNum>
  <w:abstractNum w:abstractNumId="3" w15:restartNumberingAfterBreak="0">
    <w:nsid w:val="0E0C0B80"/>
    <w:multiLevelType w:val="hybridMultilevel"/>
    <w:tmpl w:val="1060868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3E4AC5"/>
    <w:multiLevelType w:val="hybridMultilevel"/>
    <w:tmpl w:val="2EF6D7E4"/>
    <w:lvl w:ilvl="0" w:tplc="04090001">
      <w:start w:val="1"/>
      <w:numFmt w:val="bullet"/>
      <w:lvlText w:val=""/>
      <w:lvlJc w:val="left"/>
      <w:pPr>
        <w:ind w:left="720" w:hanging="360"/>
      </w:pPr>
      <w:rPr>
        <w:rFonts w:ascii="Symbol" w:hAnsi="Symbol" w:hint="default"/>
      </w:rPr>
    </w:lvl>
    <w:lvl w:ilvl="1" w:tplc="CEFAD406">
      <w:start w:val="1"/>
      <w:numFmt w:val="bullet"/>
      <w:lvlText w:val="•"/>
      <w:lvlJc w:val="left"/>
      <w:pPr>
        <w:ind w:left="1440" w:hanging="360"/>
      </w:pPr>
      <w:rPr>
        <w:rFonts w:ascii="Times New Roman" w:eastAsiaTheme="minorEastAsia"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6C522C"/>
    <w:multiLevelType w:val="hybridMultilevel"/>
    <w:tmpl w:val="5686A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7F7D4D"/>
    <w:multiLevelType w:val="hybridMultilevel"/>
    <w:tmpl w:val="BC1AD756"/>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EF5FC2"/>
    <w:multiLevelType w:val="hybridMultilevel"/>
    <w:tmpl w:val="DD08093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133DB3"/>
    <w:multiLevelType w:val="hybridMultilevel"/>
    <w:tmpl w:val="0E7AE168"/>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6E14C1"/>
    <w:multiLevelType w:val="hybridMultilevel"/>
    <w:tmpl w:val="D6C00D0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1B6D22"/>
    <w:multiLevelType w:val="hybridMultilevel"/>
    <w:tmpl w:val="BA7A8ED2"/>
    <w:lvl w:ilvl="0" w:tplc="C6CE4EEA">
      <w:start w:val="1"/>
      <w:numFmt w:val="arabicAlpha"/>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F6B68B1"/>
    <w:multiLevelType w:val="hybridMultilevel"/>
    <w:tmpl w:val="D958BDA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136D884">
      <w:numFmt w:val="bullet"/>
      <w:lvlText w:val="•"/>
      <w:lvlJc w:val="left"/>
      <w:pPr>
        <w:ind w:left="2340" w:hanging="360"/>
      </w:pPr>
      <w:rPr>
        <w:rFonts w:ascii="Times New Roman" w:eastAsiaTheme="minorEastAsia" w:hAnsi="Times New Roman" w:cs="Times New Roman"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9A546C"/>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77679B8"/>
    <w:multiLevelType w:val="hybridMultilevel"/>
    <w:tmpl w:val="8410DB4A"/>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7B1171"/>
    <w:multiLevelType w:val="hybridMultilevel"/>
    <w:tmpl w:val="99A251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9F2E2F"/>
    <w:multiLevelType w:val="hybridMultilevel"/>
    <w:tmpl w:val="1C82E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724937"/>
    <w:multiLevelType w:val="hybridMultilevel"/>
    <w:tmpl w:val="98ACAD6E"/>
    <w:lvl w:ilvl="0" w:tplc="FFFFFFFF">
      <w:start w:val="1"/>
      <w:numFmt w:val="decimal"/>
      <w:lvlText w:val="%1."/>
      <w:lvlJc w:val="left"/>
      <w:pPr>
        <w:ind w:left="720" w:hanging="360"/>
      </w:pPr>
      <w:rPr>
        <w:rFonts w:hint="default"/>
      </w:rPr>
    </w:lvl>
    <w:lvl w:ilvl="1" w:tplc="F2AE99D4">
      <w:numFmt w:val="bullet"/>
      <w:lvlText w:val="•"/>
      <w:lvlJc w:val="left"/>
      <w:pPr>
        <w:ind w:left="1440" w:hanging="360"/>
      </w:pPr>
      <w:rPr>
        <w:rFonts w:ascii="Times New Roman" w:eastAsiaTheme="minorHAnsi"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077FDA"/>
    <w:multiLevelType w:val="hybridMultilevel"/>
    <w:tmpl w:val="4EAA458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60335C3B"/>
    <w:multiLevelType w:val="hybridMultilevel"/>
    <w:tmpl w:val="1FC670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4194D46"/>
    <w:multiLevelType w:val="hybridMultilevel"/>
    <w:tmpl w:val="9676D6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511521"/>
    <w:multiLevelType w:val="hybridMultilevel"/>
    <w:tmpl w:val="2B70C238"/>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73A4D74"/>
    <w:multiLevelType w:val="hybridMultilevel"/>
    <w:tmpl w:val="2D04745C"/>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9875069">
    <w:abstractNumId w:val="2"/>
  </w:num>
  <w:num w:numId="2" w16cid:durableId="2146389718">
    <w:abstractNumId w:val="10"/>
  </w:num>
  <w:num w:numId="3" w16cid:durableId="1428771201">
    <w:abstractNumId w:val="4"/>
  </w:num>
  <w:num w:numId="4" w16cid:durableId="1301350193">
    <w:abstractNumId w:val="3"/>
  </w:num>
  <w:num w:numId="5" w16cid:durableId="958803870">
    <w:abstractNumId w:val="1"/>
  </w:num>
  <w:num w:numId="6" w16cid:durableId="1444885853">
    <w:abstractNumId w:val="21"/>
  </w:num>
  <w:num w:numId="7" w16cid:durableId="755395552">
    <w:abstractNumId w:val="11"/>
  </w:num>
  <w:num w:numId="8" w16cid:durableId="212279767">
    <w:abstractNumId w:val="19"/>
  </w:num>
  <w:num w:numId="9" w16cid:durableId="1833443989">
    <w:abstractNumId w:val="12"/>
  </w:num>
  <w:num w:numId="10" w16cid:durableId="57286992">
    <w:abstractNumId w:val="14"/>
  </w:num>
  <w:num w:numId="11" w16cid:durableId="1059015586">
    <w:abstractNumId w:val="15"/>
  </w:num>
  <w:num w:numId="12" w16cid:durableId="1773933362">
    <w:abstractNumId w:val="5"/>
  </w:num>
  <w:num w:numId="13" w16cid:durableId="1889485608">
    <w:abstractNumId w:val="9"/>
  </w:num>
  <w:num w:numId="14" w16cid:durableId="178667934">
    <w:abstractNumId w:val="7"/>
  </w:num>
  <w:num w:numId="15" w16cid:durableId="404692423">
    <w:abstractNumId w:val="16"/>
  </w:num>
  <w:num w:numId="16" w16cid:durableId="837425702">
    <w:abstractNumId w:val="18"/>
  </w:num>
  <w:num w:numId="17" w16cid:durableId="846754313">
    <w:abstractNumId w:val="17"/>
  </w:num>
  <w:num w:numId="18" w16cid:durableId="1114716274">
    <w:abstractNumId w:val="8"/>
  </w:num>
  <w:num w:numId="19" w16cid:durableId="810832781">
    <w:abstractNumId w:val="6"/>
  </w:num>
  <w:num w:numId="20" w16cid:durableId="1296569711">
    <w:abstractNumId w:val="0"/>
  </w:num>
  <w:num w:numId="21" w16cid:durableId="348917446">
    <w:abstractNumId w:val="20"/>
  </w:num>
  <w:num w:numId="22" w16cid:durableId="21052239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5C9"/>
    <w:rsid w:val="000205B4"/>
    <w:rsid w:val="00020E86"/>
    <w:rsid w:val="000236FE"/>
    <w:rsid w:val="00030DB0"/>
    <w:rsid w:val="00032DDD"/>
    <w:rsid w:val="00042C03"/>
    <w:rsid w:val="00042C7F"/>
    <w:rsid w:val="0008109D"/>
    <w:rsid w:val="00082B4E"/>
    <w:rsid w:val="00092DD0"/>
    <w:rsid w:val="000C1DFE"/>
    <w:rsid w:val="000E1BA0"/>
    <w:rsid w:val="000E4F32"/>
    <w:rsid w:val="00122685"/>
    <w:rsid w:val="00127F67"/>
    <w:rsid w:val="001344D3"/>
    <w:rsid w:val="0014545F"/>
    <w:rsid w:val="001504B2"/>
    <w:rsid w:val="00171BAF"/>
    <w:rsid w:val="001730C6"/>
    <w:rsid w:val="001B4A48"/>
    <w:rsid w:val="001D2753"/>
    <w:rsid w:val="001E2527"/>
    <w:rsid w:val="001F61A0"/>
    <w:rsid w:val="00201BCF"/>
    <w:rsid w:val="0020357A"/>
    <w:rsid w:val="00210A4C"/>
    <w:rsid w:val="00220698"/>
    <w:rsid w:val="00234D2A"/>
    <w:rsid w:val="0025476E"/>
    <w:rsid w:val="00256AAC"/>
    <w:rsid w:val="00266766"/>
    <w:rsid w:val="00267DEC"/>
    <w:rsid w:val="00293EAF"/>
    <w:rsid w:val="002A47B9"/>
    <w:rsid w:val="002A6A56"/>
    <w:rsid w:val="00301F3F"/>
    <w:rsid w:val="00307FD8"/>
    <w:rsid w:val="0031511D"/>
    <w:rsid w:val="003367E4"/>
    <w:rsid w:val="00341F16"/>
    <w:rsid w:val="00343C66"/>
    <w:rsid w:val="00361B2E"/>
    <w:rsid w:val="003735A4"/>
    <w:rsid w:val="0039402B"/>
    <w:rsid w:val="003A0548"/>
    <w:rsid w:val="003A2AFA"/>
    <w:rsid w:val="003D58B6"/>
    <w:rsid w:val="003F4A22"/>
    <w:rsid w:val="00407128"/>
    <w:rsid w:val="00424FC7"/>
    <w:rsid w:val="00456464"/>
    <w:rsid w:val="00462910"/>
    <w:rsid w:val="0047132B"/>
    <w:rsid w:val="0047493C"/>
    <w:rsid w:val="004A2CF7"/>
    <w:rsid w:val="004D4277"/>
    <w:rsid w:val="004E151E"/>
    <w:rsid w:val="00514DA5"/>
    <w:rsid w:val="005168B4"/>
    <w:rsid w:val="00525B43"/>
    <w:rsid w:val="00535F2C"/>
    <w:rsid w:val="0054184E"/>
    <w:rsid w:val="0055390E"/>
    <w:rsid w:val="005753A0"/>
    <w:rsid w:val="0058594C"/>
    <w:rsid w:val="005A7587"/>
    <w:rsid w:val="005B0D7F"/>
    <w:rsid w:val="005B1E3E"/>
    <w:rsid w:val="005D7D13"/>
    <w:rsid w:val="005F39D2"/>
    <w:rsid w:val="005F4D31"/>
    <w:rsid w:val="00626D04"/>
    <w:rsid w:val="00630C86"/>
    <w:rsid w:val="00652BF1"/>
    <w:rsid w:val="006D5632"/>
    <w:rsid w:val="007229A4"/>
    <w:rsid w:val="007234F2"/>
    <w:rsid w:val="00723C2D"/>
    <w:rsid w:val="00792047"/>
    <w:rsid w:val="00797FBA"/>
    <w:rsid w:val="007D1DF9"/>
    <w:rsid w:val="007E4E10"/>
    <w:rsid w:val="007F6AF1"/>
    <w:rsid w:val="00823589"/>
    <w:rsid w:val="0082395A"/>
    <w:rsid w:val="00851F70"/>
    <w:rsid w:val="00876835"/>
    <w:rsid w:val="008A1F9C"/>
    <w:rsid w:val="008A5DC2"/>
    <w:rsid w:val="008B4A05"/>
    <w:rsid w:val="008C48D8"/>
    <w:rsid w:val="008C60B2"/>
    <w:rsid w:val="008D4274"/>
    <w:rsid w:val="00936E6B"/>
    <w:rsid w:val="00983337"/>
    <w:rsid w:val="00984F74"/>
    <w:rsid w:val="00995A95"/>
    <w:rsid w:val="009A7337"/>
    <w:rsid w:val="009C1E04"/>
    <w:rsid w:val="009D6EB4"/>
    <w:rsid w:val="009D7C9F"/>
    <w:rsid w:val="009F2D32"/>
    <w:rsid w:val="00A06BF3"/>
    <w:rsid w:val="00A231AF"/>
    <w:rsid w:val="00A254CE"/>
    <w:rsid w:val="00A35FDD"/>
    <w:rsid w:val="00A37046"/>
    <w:rsid w:val="00A5250E"/>
    <w:rsid w:val="00A52592"/>
    <w:rsid w:val="00A6107D"/>
    <w:rsid w:val="00AB035F"/>
    <w:rsid w:val="00AB2C58"/>
    <w:rsid w:val="00AE2E7C"/>
    <w:rsid w:val="00AE53D4"/>
    <w:rsid w:val="00AF4EA8"/>
    <w:rsid w:val="00AF6C0D"/>
    <w:rsid w:val="00AF7706"/>
    <w:rsid w:val="00B032A1"/>
    <w:rsid w:val="00B26684"/>
    <w:rsid w:val="00B33F62"/>
    <w:rsid w:val="00B349CB"/>
    <w:rsid w:val="00B515B3"/>
    <w:rsid w:val="00B77BC0"/>
    <w:rsid w:val="00B94D9C"/>
    <w:rsid w:val="00BB0F20"/>
    <w:rsid w:val="00BD2C93"/>
    <w:rsid w:val="00BE4066"/>
    <w:rsid w:val="00BE5C91"/>
    <w:rsid w:val="00C23026"/>
    <w:rsid w:val="00C34DCE"/>
    <w:rsid w:val="00C35736"/>
    <w:rsid w:val="00C55185"/>
    <w:rsid w:val="00C755D0"/>
    <w:rsid w:val="00CC259F"/>
    <w:rsid w:val="00CE1D24"/>
    <w:rsid w:val="00D32D3F"/>
    <w:rsid w:val="00D3367C"/>
    <w:rsid w:val="00D40072"/>
    <w:rsid w:val="00D44DD2"/>
    <w:rsid w:val="00D77FAF"/>
    <w:rsid w:val="00D85608"/>
    <w:rsid w:val="00D97630"/>
    <w:rsid w:val="00DB34D3"/>
    <w:rsid w:val="00E068C2"/>
    <w:rsid w:val="00E17540"/>
    <w:rsid w:val="00E20DA7"/>
    <w:rsid w:val="00E267BF"/>
    <w:rsid w:val="00E31D8E"/>
    <w:rsid w:val="00E555C9"/>
    <w:rsid w:val="00E91121"/>
    <w:rsid w:val="00E921CB"/>
    <w:rsid w:val="00EA0A7A"/>
    <w:rsid w:val="00EB14A9"/>
    <w:rsid w:val="00EB570D"/>
    <w:rsid w:val="00EC56C1"/>
    <w:rsid w:val="00EC63EB"/>
    <w:rsid w:val="00EF6E8E"/>
    <w:rsid w:val="00F03DDA"/>
    <w:rsid w:val="00F20B70"/>
    <w:rsid w:val="00F251A7"/>
    <w:rsid w:val="00F456CF"/>
    <w:rsid w:val="00F60C6B"/>
    <w:rsid w:val="00FB1AD1"/>
    <w:rsid w:val="00FB1F2E"/>
    <w:rsid w:val="00FB397A"/>
    <w:rsid w:val="00FD578F"/>
    <w:rsid w:val="00FE33C7"/>
    <w:rsid w:val="00FF2D09"/>
    <w:rsid w:val="045A1D6F"/>
    <w:rsid w:val="12E0197B"/>
    <w:rsid w:val="1694A6A9"/>
    <w:rsid w:val="19DEA471"/>
    <w:rsid w:val="1FA56FB8"/>
    <w:rsid w:val="2A1CAEF4"/>
    <w:rsid w:val="2B842305"/>
    <w:rsid w:val="2CB3CF44"/>
    <w:rsid w:val="2EAE2F17"/>
    <w:rsid w:val="33CA5BEF"/>
    <w:rsid w:val="393CF99E"/>
    <w:rsid w:val="3E5F5D3A"/>
    <w:rsid w:val="42B00954"/>
    <w:rsid w:val="59BBE456"/>
    <w:rsid w:val="5AD2D0BC"/>
    <w:rsid w:val="5E58A78F"/>
    <w:rsid w:val="62E4D489"/>
    <w:rsid w:val="64353A8F"/>
    <w:rsid w:val="6C3A38E1"/>
    <w:rsid w:val="6E42EE16"/>
    <w:rsid w:val="6FDD8AB1"/>
    <w:rsid w:val="7891235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6CB33A"/>
  <w15:chartTrackingRefBased/>
  <w15:docId w15:val="{7673479B-422A-4904-BDCE-02953E6C9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48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F6AF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F6AF1"/>
  </w:style>
  <w:style w:type="paragraph" w:styleId="Footer">
    <w:name w:val="footer"/>
    <w:basedOn w:val="Normal"/>
    <w:link w:val="FooterChar"/>
    <w:uiPriority w:val="99"/>
    <w:unhideWhenUsed/>
    <w:rsid w:val="007F6AF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F6AF1"/>
  </w:style>
  <w:style w:type="paragraph" w:styleId="ListParagraph">
    <w:name w:val="List Paragraph"/>
    <w:basedOn w:val="Normal"/>
    <w:uiPriority w:val="34"/>
    <w:qFormat/>
    <w:rsid w:val="007F6AF1"/>
    <w:pPr>
      <w:ind w:left="720"/>
      <w:contextualSpacing/>
    </w:pPr>
  </w:style>
  <w:style w:type="paragraph" w:customStyle="1" w:styleId="Default">
    <w:name w:val="Default"/>
    <w:rsid w:val="00361B2E"/>
    <w:pPr>
      <w:autoSpaceDE w:val="0"/>
      <w:autoSpaceDN w:val="0"/>
      <w:adjustRightInd w:val="0"/>
      <w:spacing w:after="0" w:line="240" w:lineRule="auto"/>
      <w:jc w:val="left"/>
    </w:pPr>
    <w:rPr>
      <w:rFonts w:ascii="Times New Roman" w:eastAsia="Calibri" w:hAnsi="Times New Roman" w:cs="Times New Roman"/>
      <w:color w:val="000000"/>
      <w:sz w:val="24"/>
      <w:szCs w:val="24"/>
      <w:lang w:val="en-US"/>
    </w:rPr>
  </w:style>
  <w:style w:type="paragraph" w:customStyle="1" w:styleId="p1">
    <w:name w:val="p1"/>
    <w:basedOn w:val="Normal"/>
    <w:rsid w:val="004A2CF7"/>
    <w:pPr>
      <w:spacing w:after="0" w:line="240" w:lineRule="auto"/>
      <w:jc w:val="left"/>
    </w:pPr>
    <w:rPr>
      <w:rFonts w:ascii=".AppleSystemUIFont" w:eastAsiaTheme="minorEastAsia" w:hAnsi=".AppleSystemUIFont" w:cs="Times New Roman"/>
      <w:sz w:val="23"/>
      <w:szCs w:val="23"/>
    </w:rPr>
  </w:style>
  <w:style w:type="paragraph" w:customStyle="1" w:styleId="p2">
    <w:name w:val="p2"/>
    <w:basedOn w:val="Normal"/>
    <w:rsid w:val="004A2CF7"/>
    <w:pPr>
      <w:spacing w:after="0" w:line="240" w:lineRule="auto"/>
      <w:jc w:val="left"/>
    </w:pPr>
    <w:rPr>
      <w:rFonts w:ascii=".AppleSystemUIFont" w:eastAsiaTheme="minorEastAsia" w:hAnsi=".AppleSystemUIFont" w:cs="Times New Roman"/>
      <w:sz w:val="23"/>
      <w:szCs w:val="23"/>
    </w:rPr>
  </w:style>
  <w:style w:type="character" w:customStyle="1" w:styleId="s1">
    <w:name w:val="s1"/>
    <w:basedOn w:val="DefaultParagraphFont"/>
    <w:rsid w:val="004A2CF7"/>
    <w:rPr>
      <w:rFonts w:ascii="UICTFontTextStyleBody" w:hAnsi="UICTFontTextStyleBody" w:hint="default"/>
      <w:b w:val="0"/>
      <w:bCs w:val="0"/>
      <w:i w:val="0"/>
      <w:iCs w:val="0"/>
      <w:sz w:val="23"/>
      <w:szCs w:val="23"/>
    </w:rPr>
  </w:style>
  <w:style w:type="character" w:customStyle="1" w:styleId="apple-converted-space">
    <w:name w:val="apple-converted-space"/>
    <w:basedOn w:val="DefaultParagraphFont"/>
    <w:rsid w:val="004A2CF7"/>
  </w:style>
  <w:style w:type="character" w:customStyle="1" w:styleId="s2">
    <w:name w:val="s2"/>
    <w:basedOn w:val="DefaultParagraphFont"/>
    <w:rsid w:val="00AF7706"/>
    <w:rPr>
      <w:rFonts w:ascii="UICTFontTextStyleBody" w:hAnsi="UICTFontTextStyleBody" w:hint="default"/>
      <w:b w:val="0"/>
      <w:bCs w:val="0"/>
      <w:i w:val="0"/>
      <w:iCs w:val="0"/>
      <w:sz w:val="23"/>
      <w:szCs w:val="23"/>
    </w:rPr>
  </w:style>
  <w:style w:type="paragraph" w:customStyle="1" w:styleId="li2">
    <w:name w:val="li2"/>
    <w:basedOn w:val="Normal"/>
    <w:rsid w:val="004D4277"/>
    <w:pPr>
      <w:spacing w:after="0" w:line="240" w:lineRule="auto"/>
      <w:jc w:val="left"/>
    </w:pPr>
    <w:rPr>
      <w:rFonts w:ascii=".AppleSystemUIFont" w:eastAsiaTheme="minorEastAsia" w:hAnsi=".AppleSystemUIFont" w:cs="Times New Roman"/>
      <w:sz w:val="23"/>
      <w:szCs w:val="23"/>
    </w:rPr>
  </w:style>
  <w:style w:type="character" w:styleId="Hyperlink">
    <w:name w:val="Hyperlink"/>
    <w:basedOn w:val="DefaultParagraphFont"/>
    <w:uiPriority w:val="99"/>
    <w:unhideWhenUsed/>
    <w:rsid w:val="009D6EB4"/>
    <w:rPr>
      <w:color w:val="0563C1" w:themeColor="hyperlink"/>
      <w:u w:val="single"/>
    </w:rPr>
  </w:style>
  <w:style w:type="character" w:styleId="UnresolvedMention">
    <w:name w:val="Unresolved Mention"/>
    <w:basedOn w:val="DefaultParagraphFont"/>
    <w:uiPriority w:val="99"/>
    <w:semiHidden/>
    <w:unhideWhenUsed/>
    <w:rsid w:val="009D6EB4"/>
    <w:rPr>
      <w:color w:val="605E5C"/>
      <w:shd w:val="clear" w:color="auto" w:fill="E1DFDD"/>
    </w:rPr>
  </w:style>
  <w:style w:type="paragraph" w:customStyle="1" w:styleId="p3">
    <w:name w:val="p3"/>
    <w:basedOn w:val="Normal"/>
    <w:rsid w:val="00EC63EB"/>
    <w:pPr>
      <w:spacing w:before="135" w:after="0" w:line="240" w:lineRule="auto"/>
      <w:ind w:left="411" w:hanging="261"/>
      <w:jc w:val="left"/>
    </w:pPr>
    <w:rPr>
      <w:rFonts w:ascii=".AppleSystemUIFont" w:eastAsiaTheme="minorEastAsia" w:hAnsi=".AppleSystemUIFont" w:cs="Times New Roman"/>
      <w:color w:val="FFFFFF"/>
      <w:sz w:val="24"/>
      <w:szCs w:val="24"/>
      <w:lang w:val="en-US"/>
    </w:rPr>
  </w:style>
  <w:style w:type="paragraph" w:customStyle="1" w:styleId="p4">
    <w:name w:val="p4"/>
    <w:basedOn w:val="Normal"/>
    <w:rsid w:val="00EC63EB"/>
    <w:pPr>
      <w:spacing w:before="420" w:after="0" w:line="240" w:lineRule="auto"/>
      <w:jc w:val="left"/>
    </w:pPr>
    <w:rPr>
      <w:rFonts w:ascii=".AppleSystemUIFont" w:eastAsiaTheme="minorEastAsia" w:hAnsi=".AppleSystemUIFont" w:cs="Times New Roman"/>
      <w:color w:val="FFFFFF"/>
      <w:sz w:val="24"/>
      <w:szCs w:val="24"/>
      <w:lang w:val="en-US"/>
    </w:rPr>
  </w:style>
  <w:style w:type="paragraph" w:customStyle="1" w:styleId="p5">
    <w:name w:val="p5"/>
    <w:basedOn w:val="Normal"/>
    <w:rsid w:val="00EC63EB"/>
    <w:pPr>
      <w:spacing w:before="75" w:after="0" w:line="240" w:lineRule="auto"/>
      <w:jc w:val="left"/>
    </w:pPr>
    <w:rPr>
      <w:rFonts w:ascii=".AppleSystemUIFont" w:eastAsiaTheme="minorEastAsia" w:hAnsi=".AppleSystemUIFont" w:cs="Times New Roman"/>
      <w:color w:val="FFFFFF"/>
      <w:sz w:val="24"/>
      <w:szCs w:val="24"/>
      <w:lang w:val="en-US"/>
    </w:rPr>
  </w:style>
  <w:style w:type="character" w:customStyle="1" w:styleId="s3">
    <w:name w:val="s3"/>
    <w:basedOn w:val="DefaultParagraphFont"/>
    <w:rsid w:val="003A0548"/>
    <w:rPr>
      <w:rFonts w:ascii="Helvetica" w:hAnsi="Helvetica" w:hint="default"/>
      <w:b w:val="0"/>
      <w:bCs w:val="0"/>
      <w:i w:val="0"/>
      <w:iCs w:val="0"/>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183996">
      <w:bodyDiv w:val="1"/>
      <w:marLeft w:val="0"/>
      <w:marRight w:val="0"/>
      <w:marTop w:val="0"/>
      <w:marBottom w:val="0"/>
      <w:divBdr>
        <w:top w:val="none" w:sz="0" w:space="0" w:color="auto"/>
        <w:left w:val="none" w:sz="0" w:space="0" w:color="auto"/>
        <w:bottom w:val="none" w:sz="0" w:space="0" w:color="auto"/>
        <w:right w:val="none" w:sz="0" w:space="0" w:color="auto"/>
      </w:divBdr>
    </w:div>
    <w:div w:id="581718354">
      <w:bodyDiv w:val="1"/>
      <w:marLeft w:val="0"/>
      <w:marRight w:val="0"/>
      <w:marTop w:val="0"/>
      <w:marBottom w:val="0"/>
      <w:divBdr>
        <w:top w:val="none" w:sz="0" w:space="0" w:color="auto"/>
        <w:left w:val="none" w:sz="0" w:space="0" w:color="auto"/>
        <w:bottom w:val="none" w:sz="0" w:space="0" w:color="auto"/>
        <w:right w:val="none" w:sz="0" w:space="0" w:color="auto"/>
      </w:divBdr>
    </w:div>
    <w:div w:id="1624581494">
      <w:bodyDiv w:val="1"/>
      <w:marLeft w:val="0"/>
      <w:marRight w:val="0"/>
      <w:marTop w:val="0"/>
      <w:marBottom w:val="0"/>
      <w:divBdr>
        <w:top w:val="none" w:sz="0" w:space="0" w:color="auto"/>
        <w:left w:val="none" w:sz="0" w:space="0" w:color="auto"/>
        <w:bottom w:val="none" w:sz="0" w:space="0" w:color="auto"/>
        <w:right w:val="none" w:sz="0" w:space="0" w:color="auto"/>
      </w:divBdr>
    </w:div>
    <w:div w:id="1669865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247006A55573F42BD833389D637FBE4" ma:contentTypeVersion="7" ma:contentTypeDescription="Create a new document." ma:contentTypeScope="" ma:versionID="3911d5b4f8364fd5402be852014ec2fe">
  <xsd:schema xmlns:xsd="http://www.w3.org/2001/XMLSchema" xmlns:xs="http://www.w3.org/2001/XMLSchema" xmlns:p="http://schemas.microsoft.com/office/2006/metadata/properties" xmlns:ns2="b28f933c-a3e9-479d-aeaf-86f526141e1e" targetNamespace="http://schemas.microsoft.com/office/2006/metadata/properties" ma:root="true" ma:fieldsID="d9f0019f216288a7498ee8390dc53ca7" ns2:_="">
    <xsd:import namespace="b28f933c-a3e9-479d-aeaf-86f526141e1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8f933c-a3e9-479d-aeaf-86f526141e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F8D3B0-7BE3-4326-9445-4EC34240B666}">
  <ds:schemaRefs>
    <ds:schemaRef ds:uri="http://schemas.microsoft.com/sharepoint/v3/contenttype/forms"/>
  </ds:schemaRefs>
</ds:datastoreItem>
</file>

<file path=customXml/itemProps2.xml><?xml version="1.0" encoding="utf-8"?>
<ds:datastoreItem xmlns:ds="http://schemas.openxmlformats.org/officeDocument/2006/customXml" ds:itemID="{473894EC-19E0-48B3-A12A-0C484287AC59}">
  <ds:schemaRefs>
    <ds:schemaRef ds:uri="http://schemas.microsoft.com/office/2006/metadata/properties"/>
    <ds:schemaRef ds:uri="http://www.w3.org/2000/xmlns/"/>
    <ds:schemaRef ds:uri="357ece8c-3991-47f0-a6a7-cd802b819fcc"/>
    <ds:schemaRef ds:uri="http://schemas.microsoft.com/office/infopath/2007/PartnerControls"/>
    <ds:schemaRef ds:uri="706c4004-100c-45a5-b673-1642ebe51f87"/>
    <ds:schemaRef ds:uri="http://www.w3.org/2001/XMLSchema-instance"/>
  </ds:schemaRefs>
</ds:datastoreItem>
</file>

<file path=customXml/itemProps3.xml><?xml version="1.0" encoding="utf-8"?>
<ds:datastoreItem xmlns:ds="http://schemas.openxmlformats.org/officeDocument/2006/customXml" ds:itemID="{8B6C3795-0A8B-436A-87E1-990CAC056755}"/>
</file>

<file path=docProps/app.xml><?xml version="1.0" encoding="utf-8"?>
<Properties xmlns="http://schemas.openxmlformats.org/officeDocument/2006/extended-properties" xmlns:vt="http://schemas.openxmlformats.org/officeDocument/2006/docPropsVTypes">
  <Template>Normal</Template>
  <TotalTime>25</TotalTime>
  <Pages>3</Pages>
  <Words>346</Words>
  <Characters>2184</Characters>
  <Application>Microsoft Office Word</Application>
  <DocSecurity>0</DocSecurity>
  <Lines>18</Lines>
  <Paragraphs>5</Paragraphs>
  <ScaleCrop>false</ScaleCrop>
  <Company/>
  <LinksUpToDate>false</LinksUpToDate>
  <CharactersWithSpaces>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HMGT 327 Assignment 1 - Stakeholder Management Infographic</dc:title>
  <dc:subject/>
  <dc:creator/>
  <cp:keywords/>
  <dc:description/>
  <cp:lastModifiedBy>Mohammed Alanazi,A. Aryam</cp:lastModifiedBy>
  <cp:revision>120</cp:revision>
  <dcterms:created xsi:type="dcterms:W3CDTF">2021-10-11T15:27:00Z</dcterms:created>
  <dcterms:modified xsi:type="dcterms:W3CDTF">2025-12-23T19:29:00Z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0x0101009247006A55573F42BD833389D637FBE4</vt:lpwstr>
  </property>
  <property fmtid="{D5CDD505-2E9C-101B-9397-08002B2CF9AE}" pid="3" name="MediaServiceImageTags">
    <vt:lpwstr/>
  </property>
</Properties>
</file>