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AAFD2" w14:textId="77777777" w:rsidR="00B515B3" w:rsidRDefault="00B515B3" w:rsidP="00B515B3">
      <w:pPr>
        <w:spacing w:line="360" w:lineRule="auto"/>
        <w:rPr>
          <w:rFonts w:asciiTheme="majorBidi" w:hAnsiTheme="majorBidi" w:cstheme="majorBidi"/>
          <w:b/>
          <w:bCs/>
          <w:sz w:val="24"/>
          <w:szCs w:val="24"/>
        </w:rPr>
      </w:pPr>
      <w:r w:rsidRPr="007229A4">
        <w:rPr>
          <w:rFonts w:ascii="Times New Roman" w:hAnsi="Times New Roman" w:cs="Times New Roman" w:eastAsia="Times New Roman"/>
          <w:b/>
          <w:bCs/>
          <w:sz w:val="24"/>
          <w:szCs w:val="24"/>
        </w:rPr>
        <w:t>University of Prince Mugrin - College of Business and Tourism</w:t>
      </w:r>
    </w:p>
    <w:p w14:paraId="440E2536" w14:textId="5BCCEB59" w:rsidR="007F6AF1" w:rsidRPr="00630C86" w:rsidRDefault="00B515B3" w:rsidP="00A06BF3">
      <w:pPr>
        <w:spacing w:line="360" w:lineRule="auto"/>
        <w:rPr>
          <w:rFonts w:asciiTheme="majorBidi" w:hAnsiTheme="majorBidi" w:cstheme="majorBidi"/>
          <w:b/>
          <w:bCs/>
          <w:sz w:val="24"/>
          <w:szCs w:val="24"/>
        </w:rPr>
      </w:pPr>
      <w:r>
        <w:rPr>
          <w:rFonts w:ascii="Times New Roman" w:hAnsi="Times New Roman" w:cs="Times New Roman" w:eastAsia="Times New Roman"/>
          <w:b/>
          <w:bCs/>
          <w:sz w:val="24"/>
          <w:szCs w:val="24"/>
        </w:rPr>
        <w:t>International Hospitality Management</w:t>
      </w:r>
    </w:p>
    <w:p w14:paraId="4D39F017" w14:textId="67AE0D23" w:rsidR="005B0D7F" w:rsidRPr="00B26684" w:rsidRDefault="00EC56C1" w:rsidP="00A06BF3">
      <w:pPr>
        <w:spacing w:line="360" w:lineRule="auto"/>
        <w:rPr>
          <w:rFonts w:asciiTheme="majorBidi" w:hAnsiTheme="majorBidi" w:cstheme="majorBidi"/>
          <w:b/>
          <w:bCs/>
          <w:sz w:val="24"/>
          <w:szCs w:val="24"/>
          <w:lang w:val="en-US"/>
        </w:rPr>
      </w:pPr>
      <w:r w:rsidRPr="00B26684">
        <w:rPr>
          <w:rFonts w:ascii="Times New Roman" w:hAnsi="Times New Roman" w:cs="Times New Roman" w:eastAsia="Times New Roman"/>
          <w:b/>
          <w:bCs/>
          <w:sz w:val="24"/>
          <w:szCs w:val="24"/>
          <w:lang w:val="en-US"/>
        </w:rPr>
        <w:t xml:space="preserve">Course: </w:t>
      </w:r>
      <w:r>
        <w:rPr>
          <w:rFonts w:ascii="Times New Roman" w:hAnsi="Times New Roman" w:cs="Times New Roman" w:eastAsia="Times New Roman"/>
          <w:b w:val="0"/>
          <w:sz w:val="24"/>
        </w:rPr>
        <w:t>HMGT 311 – Luxury Brand Management</w:t>
      </w:r>
    </w:p>
    <w:p w14:paraId="64F974A5" w14:textId="5414982E" w:rsidR="007229A4" w:rsidRPr="00B26684" w:rsidRDefault="00307FD8" w:rsidP="00A06BF3">
      <w:pPr>
        <w:spacing w:line="360" w:lineRule="auto"/>
        <w:rPr>
          <w:rFonts w:asciiTheme="majorBidi" w:hAnsiTheme="majorBidi" w:cstheme="majorBidi"/>
          <w:b/>
          <w:bCs/>
          <w:sz w:val="24"/>
          <w:szCs w:val="24"/>
          <w:lang w:val="en-US"/>
        </w:rPr>
      </w:pPr>
      <w:r w:rsidRPr="00B26684">
        <w:rPr>
          <w:rFonts w:ascii="Times New Roman" w:hAnsi="Times New Roman" w:cs="Times New Roman" w:eastAsia="Times New Roman"/>
          <w:b/>
          <w:bCs/>
          <w:sz w:val="24"/>
          <w:szCs w:val="24"/>
          <w:lang w:val="en-US"/>
        </w:rPr>
        <w:t xml:space="preserve">Assignment No: </w:t>
      </w:r>
      <w:proofErr w:type="spellStart"/>
      <w:proofErr w:type="spellEnd"/>
      <w:r>
        <w:rPr>
          <w:rFonts w:ascii="Times New Roman" w:hAnsi="Times New Roman" w:cs="Times New Roman" w:eastAsia="Times New Roman"/>
          <w:b w:val="0"/>
          <w:sz w:val="24"/>
        </w:rPr>
        <w:t>1 – Concepts, Definitions and Approaches of Luxury Hospitality &amp; Brand Management</w:t>
      </w:r>
    </w:p>
    <w:p w14:paraId="51D8255B" w14:textId="36D7BB63" w:rsidR="00D97630" w:rsidRPr="005168B4" w:rsidRDefault="00D97630" w:rsidP="6C3A38E1">
      <w:pPr>
        <w:spacing w:line="360" w:lineRule="auto"/>
        <w:rPr>
          <w:rFonts w:asciiTheme="majorBidi" w:hAnsiTheme="majorBidi" w:cstheme="majorBidi"/>
          <w:b/>
          <w:bCs/>
          <w:sz w:val="24"/>
          <w:szCs w:val="24"/>
          <w:lang w:val="en-US"/>
        </w:rPr>
      </w:pPr>
      <w:r w:rsidRPr="6C3A38E1">
        <w:rPr>
          <w:rFonts w:ascii="Times New Roman" w:hAnsi="Times New Roman" w:cs="Times New Roman" w:eastAsia="Times New Roman"/>
          <w:b/>
          <w:bCs/>
          <w:sz w:val="24"/>
          <w:szCs w:val="24"/>
        </w:rPr>
        <w:t xml:space="preserve">Student’s Name: </w:t>
      </w:r>
      <w:r>
        <w:rPr>
          <w:rFonts w:ascii="Times New Roman" w:hAnsi="Times New Roman" w:cs="Times New Roman" w:eastAsia="Times New Roman"/>
          <w:b w:val="0"/>
          <w:sz w:val="24"/>
        </w:rPr>
        <w:t>Bassam K. Altayran</w:t>
      </w:r>
    </w:p>
    <w:p w14:paraId="62769695" w14:textId="6AD913D0" w:rsidR="00D97630" w:rsidRDefault="00D97630" w:rsidP="6C3A38E1">
      <w:pPr>
        <w:rPr>
          <w:rFonts w:asciiTheme="majorBidi" w:hAnsiTheme="majorBidi" w:cstheme="majorBidi"/>
          <w:b/>
          <w:bCs/>
          <w:sz w:val="24"/>
          <w:szCs w:val="24"/>
        </w:rPr>
      </w:pPr>
      <w:r w:rsidRPr="6C3A38E1">
        <w:rPr>
          <w:rFonts w:ascii="Times New Roman" w:hAnsi="Times New Roman" w:cs="Times New Roman" w:eastAsia="Times New Roman"/>
          <w:b/>
          <w:bCs/>
          <w:sz w:val="24"/>
          <w:szCs w:val="24"/>
        </w:rPr>
        <w:t xml:space="preserve">Student’s ID No.: </w:t>
      </w:r>
      <w:proofErr w:type="spellStart"/>
      <w:proofErr w:type="spellEnd"/>
      <w:r>
        <w:rPr>
          <w:rFonts w:ascii="Times New Roman" w:hAnsi="Times New Roman" w:cs="Times New Roman" w:eastAsia="Times New Roman"/>
          <w:b w:val="0"/>
          <w:sz w:val="24"/>
        </w:rPr>
        <w:t>4411839</w:t>
      </w:r>
    </w:p>
    <w:p w14:paraId="653EED05" w14:textId="07B78D7B" w:rsidR="00AE2E7C" w:rsidRDefault="00AE2E7C" w:rsidP="6C3A38E1">
      <w:pPr>
        <w:rPr>
          <w:rFonts w:asciiTheme="majorBidi" w:hAnsiTheme="majorBidi" w:cstheme="majorBidi"/>
          <w:b/>
          <w:bCs/>
          <w:sz w:val="24"/>
          <w:szCs w:val="24"/>
        </w:rPr>
      </w:pPr>
      <w:r w:rsidRPr="6C3A38E1">
        <w:rPr>
          <w:rFonts w:ascii="Times New Roman" w:hAnsi="Times New Roman" w:cs="Times New Roman" w:eastAsia="Times New Roman"/>
          <w:b/>
          <w:bCs/>
          <w:sz w:val="24"/>
          <w:szCs w:val="24"/>
        </w:rPr>
        <w:t xml:space="preserve">Date of submission: </w:t>
      </w:r>
      <w:r>
        <w:rPr>
          <w:rFonts w:ascii="Times New Roman" w:hAnsi="Times New Roman" w:cs="Times New Roman" w:eastAsia="Times New Roman"/>
          <w:b w:val="0"/>
          <w:sz w:val="24"/>
        </w:rPr>
        <w:t>Saturday, 3 October 2026</w:t>
      </w:r>
    </w:p>
    <w:p w14:paraId="34F94FAC" w14:textId="77777777" w:rsidR="00AB035F" w:rsidRDefault="00AB035F">
      <w:pPr>
        <w:rPr>
          <w:rFonts w:asciiTheme="majorBidi" w:hAnsiTheme="majorBidi" w:cstheme="majorBidi"/>
          <w:b/>
          <w:bCs/>
          <w:sz w:val="24"/>
          <w:szCs w:val="24"/>
        </w:rPr>
      </w:pPr>
      <w:r/>
    </w:p>
    <w:p w14:paraId="47F416DD" w14:textId="63D86C1E" w:rsidR="00AB035F" w:rsidRDefault="00AB035F" w:rsidP="6C3A38E1">
      <w:pPr>
        <w:rPr>
          <w:rFonts w:asciiTheme="majorBidi" w:hAnsiTheme="majorBidi" w:cstheme="majorBidi"/>
          <w:b/>
          <w:bCs/>
          <w:sz w:val="24"/>
          <w:szCs w:val="24"/>
        </w:rPr>
      </w:pPr>
      <w:r/>
    </w:p>
    <w:p w14:paraId="7520B833" w14:textId="375DF4D6" w:rsidR="00AB035F" w:rsidRPr="00995A95" w:rsidRDefault="00AB035F">
      <w:pPr>
        <w:rPr>
          <w:rFonts w:asciiTheme="majorBidi" w:hAnsiTheme="majorBidi" w:cstheme="majorBidi"/>
          <w:color w:val="000000" w:themeColor="text1"/>
          <w:sz w:val="34"/>
          <w:szCs w:val="34"/>
        </w:rPr>
      </w:pPr>
      <w:r/>
    </w:p>
    <w:p w14:paraId="79CB295C" w14:textId="77777777" w:rsidR="00D97630" w:rsidRPr="00171BAF" w:rsidRDefault="00D97630">
      <w:pPr>
        <w:rPr>
          <w:rFonts w:asciiTheme="majorBidi" w:hAnsiTheme="majorBidi" w:cstheme="majorBidi"/>
          <w:color w:val="000000" w:themeColor="text1"/>
          <w:sz w:val="24"/>
          <w:szCs w:val="24"/>
        </w:rPr>
      </w:pPr>
      <w:r/>
    </w:p>
    <w:p w14:paraId="0188A2CB" w14:textId="49E27E95" w:rsidR="00630C86" w:rsidRPr="00171BAF" w:rsidRDefault="007229A4">
      <w:pPr>
        <w:rPr>
          <w:rFonts w:asciiTheme="majorBidi" w:hAnsiTheme="majorBidi" w:cstheme="majorBidi"/>
          <w:color w:val="000000" w:themeColor="text1"/>
          <w:sz w:val="24"/>
          <w:szCs w:val="24"/>
        </w:rPr>
      </w:pPr>
      <w:r w:rsidRPr="00171BAF">
        <w:rPr>
          <w:rFonts w:asciiTheme="majorBidi" w:hAnsiTheme="majorBidi" w:cstheme="majorBidi"/>
          <w:color w:val="000000" w:themeColor="text1"/>
          <w:sz w:val="24"/>
          <w:szCs w:val="24"/>
        </w:rPr>
        <w:t xml:space="preserve"> </w:t>
      </w:r>
      <w:r w:rsidRPr="00171BAF">
        <w:rPr>
          <w:rFonts w:asciiTheme="majorBidi" w:hAnsiTheme="majorBidi" w:cstheme="majorBidi"/>
          <w:color w:val="000000" w:themeColor="text1"/>
          <w:sz w:val="24"/>
          <w:szCs w:val="24"/>
        </w:rPr>
        <w:br w:type="page"/>
      </w:r>
    </w:p>
    <w:p>
      <w:pPr>
        <w:spacing w:after="240" w:before="0" w:line="276" w:lineRule="auto"/>
        <w:jc w:val="center"/>
      </w:pPr>
      <w:r>
        <w:rPr>
          <w:rFonts w:ascii="Times New Roman" w:hAnsi="Times New Roman" w:cs="Times New Roman" w:eastAsia="Times New Roman"/>
          <w:b/>
          <w:i w:val="0"/>
          <w:sz w:val="28"/>
        </w:rPr>
        <w:t>Luxury Hospitality &amp; Brand Management</w:t>
      </w:r>
    </w:p>
    <w:p>
      <w:pPr>
        <w:spacing w:after="120" w:before="0" w:line="276" w:lineRule="auto"/>
      </w:pPr>
      <w:r>
        <w:rPr>
          <w:rFonts w:ascii="Times New Roman" w:hAnsi="Times New Roman" w:cs="Times New Roman" w:eastAsia="Times New Roman"/>
          <w:b/>
          <w:i w:val="0"/>
          <w:sz w:val="24"/>
        </w:rPr>
        <w:t>Introduction</w:t>
      </w:r>
    </w:p>
    <w:p>
      <w:pPr>
        <w:spacing w:after="160" w:before="0" w:line="276" w:lineRule="auto"/>
        <w:jc w:val="both"/>
      </w:pPr>
      <w:r>
        <w:rPr>
          <w:rFonts w:ascii="Times New Roman" w:hAnsi="Times New Roman" w:cs="Times New Roman" w:eastAsia="Times New Roman"/>
          <w:b w:val="0"/>
          <w:i w:val="0"/>
          <w:sz w:val="24"/>
        </w:rPr>
        <w:t>Luxury hospitality is one of the fastest growing parts of the tourism industry, and in Saudi Arabia it is supported by Vision 2030 projects such as the Red Sea, AlUla, and the development of Makkah and Al-Madinah. To compete in this market, hotels must understand what luxury means and how a luxury brand is built and protected. This paper briefly explains the main concepts, definitions, and approaches of luxury hospitality and brand management.</w:t>
      </w:r>
    </w:p>
    <w:p>
      <w:pPr>
        <w:spacing w:after="120" w:before="0" w:line="276" w:lineRule="auto"/>
      </w:pPr>
      <w:r>
        <w:rPr>
          <w:rFonts w:ascii="Times New Roman" w:hAnsi="Times New Roman" w:cs="Times New Roman" w:eastAsia="Times New Roman"/>
          <w:b/>
          <w:i w:val="0"/>
          <w:sz w:val="24"/>
        </w:rPr>
        <w:t>1. Concepts and Definitions</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 xml:space="preserve">Luxury: </w:t>
      </w:r>
      <w:r>
        <w:rPr>
          <w:rFonts w:ascii="Times New Roman" w:hAnsi="Times New Roman" w:cs="Times New Roman" w:eastAsia="Times New Roman"/>
          <w:sz w:val="24"/>
        </w:rPr>
        <w:t>The word comes from the Latin “luxus”, meaning excess or indulgence. Luxury refers to goods and services that go beyond what is necessary and offer pleasure, prestige, and comfort. Dubois, Laurent and Czellar (2001) describe six features of luxury: excellent quality, very high price, scarcity and uniqueness, aesthetics and appeal to the senses, heritage and history, and being non-essential (superfluous).</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 xml:space="preserve">Luxury hospitality: </w:t>
      </w:r>
      <w:r>
        <w:rPr>
          <w:rFonts w:ascii="Times New Roman" w:hAnsi="Times New Roman" w:cs="Times New Roman" w:eastAsia="Times New Roman"/>
          <w:sz w:val="24"/>
        </w:rPr>
        <w:t>The provision of accommodation, food and beverage, and leisure experiences at the highest level of quality and personal service. Its main features are prime locations, exclusive design, a high staff-to-guest ratio, personalized and anticipatory service, privacy, and memorable experiences. Examples include The Ritz-Carlton, Four Seasons, Raffles, and Six Senses.</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 xml:space="preserve">Brand: </w:t>
      </w:r>
      <w:r>
        <w:rPr>
          <w:rFonts w:ascii="Times New Roman" w:hAnsi="Times New Roman" w:cs="Times New Roman" w:eastAsia="Times New Roman"/>
          <w:sz w:val="24"/>
        </w:rPr>
        <w:t>“A name, term, sign, symbol, or design, or a combination of them, intended to identify the goods or services of one seller or group of sellers and to differentiate them from those of competitors” (Kotler &amp; Keller, 2016).</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 xml:space="preserve">Brand management: </w:t>
      </w:r>
      <w:r>
        <w:rPr>
          <w:rFonts w:ascii="Times New Roman" w:hAnsi="Times New Roman" w:cs="Times New Roman" w:eastAsia="Times New Roman"/>
          <w:sz w:val="24"/>
        </w:rPr>
        <w:t>The design and implementation of marketing programs and activities to build, measure, and manage brand equity (Keller, 2013). Brand equity is the added value a brand name gives to a product, created by brand awareness, perceived quality, brand associations, and brand loyalty (Aaker, 1991).</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 xml:space="preserve">Luxury brand management: </w:t>
      </w:r>
      <w:r>
        <w:rPr>
          <w:rFonts w:ascii="Times New Roman" w:hAnsi="Times New Roman" w:cs="Times New Roman" w:eastAsia="Times New Roman"/>
          <w:sz w:val="24"/>
        </w:rPr>
        <w:t>The management of luxury brands in a way that protects their exclusivity, desirability, and heritage. Unlike mass brands, luxury brands must keep a distance from the ordinary customer and must not appear too available (Kapferer &amp; Bastien, 2012; Chevalier &amp; Mazzalovo, 2012).</w:t>
      </w:r>
    </w:p>
    <w:p>
      <w:pPr>
        <w:spacing w:after="120" w:before="0" w:line="276" w:lineRule="auto"/>
      </w:pPr>
      <w:r>
        <w:rPr>
          <w:rFonts w:ascii="Times New Roman" w:hAnsi="Times New Roman" w:cs="Times New Roman" w:eastAsia="Times New Roman"/>
          <w:b/>
          <w:i w:val="0"/>
          <w:sz w:val="24"/>
        </w:rPr>
        <w:t>2. Approaches to Luxury Hospitality and Brand Management</w:t>
      </w:r>
    </w:p>
    <w:p>
      <w:pPr>
        <w:spacing w:after="160" w:before="0" w:line="276" w:lineRule="auto"/>
        <w:jc w:val="both"/>
      </w:pPr>
      <w:r>
        <w:rPr>
          <w:rFonts w:ascii="Times New Roman" w:hAnsi="Times New Roman" w:cs="Times New Roman" w:eastAsia="Times New Roman"/>
          <w:b w:val="0"/>
          <w:i w:val="0"/>
          <w:sz w:val="24"/>
        </w:rPr>
        <w:t>A. Approaches to understanding luxury:</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 xml:space="preserve">Economic approach: </w:t>
      </w:r>
      <w:r>
        <w:rPr>
          <w:rFonts w:ascii="Times New Roman" w:hAnsi="Times New Roman" w:cs="Times New Roman" w:eastAsia="Times New Roman"/>
          <w:sz w:val="24"/>
        </w:rPr>
        <w:t>Luxury goods are those whose demand rises faster than income. Some luxury products are “Veblen goods”, which become more desirable as their price increases, because people buy them to display wealth and status (Veblen, 1899).</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 xml:space="preserve">Consumer (perception) approach: </w:t>
      </w:r>
      <w:r>
        <w:rPr>
          <w:rFonts w:ascii="Times New Roman" w:hAnsi="Times New Roman" w:cs="Times New Roman" w:eastAsia="Times New Roman"/>
          <w:sz w:val="24"/>
        </w:rPr>
        <w:t>Luxury is what the customer perceives as luxury. Vigneron and Johnson (2004) explain that customers value luxury for social reasons (conspicuousness and uniqueness) and personal reasons (quality, hedonism, and self-identity).</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 xml:space="preserve">Product (quality) approach: </w:t>
      </w:r>
      <w:r>
        <w:rPr>
          <w:rFonts w:ascii="Times New Roman" w:hAnsi="Times New Roman" w:cs="Times New Roman" w:eastAsia="Times New Roman"/>
          <w:sz w:val="24"/>
        </w:rPr>
        <w:t>Luxury is defined by the product itself: superior materials, craftsmanship, design, and service standards.</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 xml:space="preserve">Experiential approach: </w:t>
      </w:r>
      <w:r>
        <w:rPr>
          <w:rFonts w:ascii="Times New Roman" w:hAnsi="Times New Roman" w:cs="Times New Roman" w:eastAsia="Times New Roman"/>
          <w:sz w:val="24"/>
        </w:rPr>
        <w:t>Modern luxury hospitality sells experiences and emotions, not just rooms. Guests pay for unique, personal, and memorable moments (Pine &amp; Gilmore, 1998), such as a private desert dinner or a tailored cultural tour.</w:t>
      </w:r>
    </w:p>
    <w:p>
      <w:pPr>
        <w:spacing w:after="160" w:before="0" w:line="276" w:lineRule="auto"/>
        <w:jc w:val="both"/>
      </w:pPr>
      <w:r>
        <w:rPr>
          <w:rFonts w:ascii="Times New Roman" w:hAnsi="Times New Roman" w:cs="Times New Roman" w:eastAsia="Times New Roman"/>
          <w:b w:val="0"/>
          <w:i w:val="0"/>
          <w:sz w:val="24"/>
        </w:rPr>
        <w:t>B. Approaches to managing luxury hospitality brands:</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 xml:space="preserve">Luxury strategy approach: </w:t>
      </w:r>
      <w:r>
        <w:rPr>
          <w:rFonts w:ascii="Times New Roman" w:hAnsi="Times New Roman" w:cs="Times New Roman" w:eastAsia="Times New Roman"/>
          <w:sz w:val="24"/>
        </w:rPr>
        <w:t>Kapferer and Bastien (2012) argue that luxury brands should “break the rules” of normal marketing: keep prices high, control distribution, limit availability, and focus on the brand’s dream value instead of chasing sales volume.</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 xml:space="preserve">Customer-based brand equity approach: </w:t>
      </w:r>
      <w:r>
        <w:rPr>
          <w:rFonts w:ascii="Times New Roman" w:hAnsi="Times New Roman" w:cs="Times New Roman" w:eastAsia="Times New Roman"/>
          <w:sz w:val="24"/>
        </w:rPr>
        <w:t>Building the brand step by step in the customer’s mind, from awareness to strong positive associations, emotional response, and finally loyalty and resonance (Keller, 2013).</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 xml:space="preserve">Heritage and storytelling approach: </w:t>
      </w:r>
      <w:r>
        <w:rPr>
          <w:rFonts w:ascii="Times New Roman" w:hAnsi="Times New Roman" w:cs="Times New Roman" w:eastAsia="Times New Roman"/>
          <w:sz w:val="24"/>
        </w:rPr>
        <w:t>Using the brand’s history, origin, and founder story to create meaning and authenticity, such as the long history of The Savoy or Raffles Singapore.</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 xml:space="preserve">Service excellence approach: </w:t>
      </w:r>
      <w:r>
        <w:rPr>
          <w:rFonts w:ascii="Times New Roman" w:hAnsi="Times New Roman" w:cs="Times New Roman" w:eastAsia="Times New Roman"/>
          <w:sz w:val="24"/>
        </w:rPr>
        <w:t>Delivering consistent, personalized service through trained and empowered staff. For example, The Ritz-Carlton’s motto “Ladies and Gentlemen serving Ladies and Gentlemen” expresses its service culture.</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 xml:space="preserve">Brand portfolio approach: </w:t>
      </w:r>
      <w:r>
        <w:rPr>
          <w:rFonts w:ascii="Times New Roman" w:hAnsi="Times New Roman" w:cs="Times New Roman" w:eastAsia="Times New Roman"/>
          <w:sz w:val="24"/>
        </w:rPr>
        <w:t>Large hotel groups manage several luxury brands, each with a clear position. For example, Marriott International owns The Ritz-Carlton, St. Regis, and JW Marriott, and Accor owns Raffles, Fairmont, and Sofitel.</w:t>
      </w:r>
    </w:p>
    <w:p>
      <w:pPr>
        <w:spacing w:after="120" w:before="0" w:line="276" w:lineRule="auto"/>
      </w:pPr>
      <w:r>
        <w:rPr>
          <w:rFonts w:ascii="Times New Roman" w:hAnsi="Times New Roman" w:cs="Times New Roman" w:eastAsia="Times New Roman"/>
          <w:b/>
          <w:i w:val="0"/>
          <w:sz w:val="24"/>
        </w:rPr>
        <w:t>Conclusion</w:t>
      </w:r>
    </w:p>
    <w:p>
      <w:pPr>
        <w:spacing w:after="160" w:before="0" w:line="276" w:lineRule="auto"/>
        <w:jc w:val="both"/>
      </w:pPr>
      <w:r>
        <w:rPr>
          <w:rFonts w:ascii="Times New Roman" w:hAnsi="Times New Roman" w:cs="Times New Roman" w:eastAsia="Times New Roman"/>
          <w:b w:val="0"/>
          <w:i w:val="0"/>
          <w:sz w:val="24"/>
        </w:rPr>
        <w:t>Luxury hospitality combines high quality, exclusivity, and personal service to create memorable experiences, while brand management builds and protects the value of the brand in customers’ minds. Luxury can be viewed from economic, consumer, product, and experiential approaches, and luxury hotel brands are managed through the luxury strategy, brand equity building, heritage, service excellence, and brand portfolios. Understanding these concepts helps hospitality managers build strong luxury brands in a competitive market such as Saudi Arabia.</w:t>
      </w:r>
      <w:r>
        <w:br w:type="page"/>
      </w:r>
    </w:p>
    <w:p>
      <w:pPr>
        <w:spacing w:after="200" w:before="0" w:line="276" w:lineRule="auto"/>
        <w:jc w:val="center"/>
      </w:pPr>
      <w:r>
        <w:rPr>
          <w:rFonts w:ascii="Times New Roman" w:hAnsi="Times New Roman" w:cs="Times New Roman" w:eastAsia="Times New Roman"/>
          <w:b/>
          <w:i w:val="0"/>
          <w:sz w:val="28"/>
        </w:rPr>
        <w:t>References</w:t>
      </w:r>
    </w:p>
    <w:p>
      <w:pPr>
        <w:spacing w:after="160" w:before="0" w:line="276" w:lineRule="auto"/>
        <w:ind w:left="720" w:hanging="720"/>
      </w:pPr>
      <w:r>
        <w:rPr>
          <w:rFonts w:ascii="Times New Roman" w:hAnsi="Times New Roman" w:cs="Times New Roman" w:eastAsia="Times New Roman"/>
          <w:b w:val="0"/>
          <w:i w:val="0"/>
          <w:sz w:val="24"/>
        </w:rPr>
        <w:t>Aaker, D. A. (1991). Managing brand equity: Capitalizing on the value of a brand name. Free Press.</w:t>
      </w:r>
    </w:p>
    <w:p>
      <w:pPr>
        <w:spacing w:after="160" w:before="0" w:line="276" w:lineRule="auto"/>
        <w:ind w:left="720" w:hanging="720"/>
      </w:pPr>
      <w:r>
        <w:rPr>
          <w:rFonts w:ascii="Times New Roman" w:hAnsi="Times New Roman" w:cs="Times New Roman" w:eastAsia="Times New Roman"/>
          <w:b w:val="0"/>
          <w:i w:val="0"/>
          <w:sz w:val="24"/>
        </w:rPr>
        <w:t>Chevalier, M., &amp; Mazzalovo, G. (2012). Luxury brand management: A world of privilege (2nd ed.). Wiley.</w:t>
      </w:r>
    </w:p>
    <w:p>
      <w:pPr>
        <w:spacing w:after="160" w:before="0" w:line="276" w:lineRule="auto"/>
        <w:ind w:left="720" w:hanging="720"/>
      </w:pPr>
      <w:r>
        <w:rPr>
          <w:rFonts w:ascii="Times New Roman" w:hAnsi="Times New Roman" w:cs="Times New Roman" w:eastAsia="Times New Roman"/>
          <w:b w:val="0"/>
          <w:i w:val="0"/>
          <w:sz w:val="24"/>
        </w:rPr>
        <w:t>Dubois, B., Laurent, G., &amp; Czellar, S. (2001). Consumer rapport to luxury: Analyzing complex and ambivalent attitudes (Consumer Research Working Paper No. 736). HEC School of Management.</w:t>
      </w:r>
    </w:p>
    <w:p>
      <w:pPr>
        <w:spacing w:after="160" w:before="0" w:line="276" w:lineRule="auto"/>
        <w:ind w:left="720" w:hanging="720"/>
      </w:pPr>
      <w:r>
        <w:rPr>
          <w:rFonts w:ascii="Times New Roman" w:hAnsi="Times New Roman" w:cs="Times New Roman" w:eastAsia="Times New Roman"/>
          <w:b w:val="0"/>
          <w:i w:val="0"/>
          <w:sz w:val="24"/>
        </w:rPr>
        <w:t>Kapferer, J.-N., &amp; Bastien, V. (2012). The luxury strategy: Break the rules of marketing to build luxury brands (2nd ed.). Kogan Page.</w:t>
      </w:r>
    </w:p>
    <w:p>
      <w:pPr>
        <w:spacing w:after="160" w:before="0" w:line="276" w:lineRule="auto"/>
        <w:ind w:left="720" w:hanging="720"/>
      </w:pPr>
      <w:r>
        <w:rPr>
          <w:rFonts w:ascii="Times New Roman" w:hAnsi="Times New Roman" w:cs="Times New Roman" w:eastAsia="Times New Roman"/>
          <w:b w:val="0"/>
          <w:i w:val="0"/>
          <w:sz w:val="24"/>
        </w:rPr>
        <w:t>Keller, K. L. (2013). Strategic brand management: Building, measuring, and managing brand equity (4th ed.). Pearson.</w:t>
      </w:r>
    </w:p>
    <w:p>
      <w:pPr>
        <w:spacing w:after="160" w:before="0" w:line="276" w:lineRule="auto"/>
        <w:ind w:left="720" w:hanging="720"/>
      </w:pPr>
      <w:r>
        <w:rPr>
          <w:rFonts w:ascii="Times New Roman" w:hAnsi="Times New Roman" w:cs="Times New Roman" w:eastAsia="Times New Roman"/>
          <w:b w:val="0"/>
          <w:i w:val="0"/>
          <w:sz w:val="24"/>
        </w:rPr>
        <w:t>Kotler, P., &amp; Keller, K. L. (2016). Marketing management (15th ed.). Pearson.</w:t>
      </w:r>
    </w:p>
    <w:p>
      <w:pPr>
        <w:spacing w:after="160" w:before="0" w:line="276" w:lineRule="auto"/>
        <w:ind w:left="720" w:hanging="720"/>
      </w:pPr>
      <w:r>
        <w:rPr>
          <w:rFonts w:ascii="Times New Roman" w:hAnsi="Times New Roman" w:cs="Times New Roman" w:eastAsia="Times New Roman"/>
          <w:b w:val="0"/>
          <w:i w:val="0"/>
          <w:sz w:val="24"/>
        </w:rPr>
        <w:t>Pine, B. J., &amp; Gilmore, J. H. (1998). Welcome to the experience economy. Harvard Business Review, 76(4), 97–105.</w:t>
      </w:r>
    </w:p>
    <w:p>
      <w:pPr>
        <w:spacing w:after="160" w:before="0" w:line="276" w:lineRule="auto"/>
        <w:ind w:left="720" w:hanging="720"/>
      </w:pPr>
      <w:r>
        <w:rPr>
          <w:rFonts w:ascii="Times New Roman" w:hAnsi="Times New Roman" w:cs="Times New Roman" w:eastAsia="Times New Roman"/>
          <w:b w:val="0"/>
          <w:i w:val="0"/>
          <w:sz w:val="24"/>
        </w:rPr>
        <w:t>Veblen, T. (1899). The theory of the leisure class. Macmillan.</w:t>
      </w:r>
    </w:p>
    <w:p>
      <w:pPr>
        <w:spacing w:after="160" w:before="0" w:line="276" w:lineRule="auto"/>
        <w:ind w:left="720" w:hanging="720"/>
      </w:pPr>
      <w:r>
        <w:rPr>
          <w:rFonts w:ascii="Times New Roman" w:hAnsi="Times New Roman" w:cs="Times New Roman" w:eastAsia="Times New Roman"/>
          <w:b w:val="0"/>
          <w:i w:val="0"/>
          <w:sz w:val="24"/>
        </w:rPr>
        <w:t>Vigneron, F., &amp; Johnson, L. W. (2004). Measuring perceptions of brand luxury. Journal of Brand Management, 11(6), 484–506.</w:t>
      </w:r>
    </w:p>
    <w:sectPr w:rsidR="6C3A38E1" w:rsidRPr="00F03DDA" w:rsidSect="007F6AF1">
      <w:headerReference w:type="default" r:id="rId10"/>
      <w:headerReference w:type="first" r:id="rId11"/>
      <w:pgSz w:w="11906" w:h="16838"/>
      <w:pgMar w:top="1440" w:right="1440" w:bottom="1440" w:left="9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28EBB" w14:textId="77777777" w:rsidR="0039402B" w:rsidRDefault="0039402B" w:rsidP="007F6AF1">
      <w:pPr>
        <w:spacing w:after="0" w:line="240" w:lineRule="auto"/>
      </w:pPr>
      <w:r>
        <w:separator/>
      </w:r>
    </w:p>
  </w:endnote>
  <w:endnote w:type="continuationSeparator" w:id="0">
    <w:p w14:paraId="2968F230" w14:textId="77777777" w:rsidR="0039402B" w:rsidRDefault="0039402B" w:rsidP="007F6A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076CE" w14:textId="77777777" w:rsidR="0039402B" w:rsidRDefault="0039402B" w:rsidP="007F6AF1">
      <w:pPr>
        <w:spacing w:after="0" w:line="240" w:lineRule="auto"/>
      </w:pPr>
      <w:r>
        <w:separator/>
      </w:r>
    </w:p>
  </w:footnote>
  <w:footnote w:type="continuationSeparator" w:id="0">
    <w:p w14:paraId="39AE7770" w14:textId="77777777" w:rsidR="0039402B" w:rsidRDefault="0039402B" w:rsidP="007F6A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margin" w:tblpXSpec="center" w:tblpY="121"/>
      <w:tblW w:w="10485" w:type="dxa"/>
      <w:tblBorders>
        <w:bottom w:val="thinThickSmallGap" w:sz="24" w:space="0" w:color="FFCC00"/>
      </w:tblBorders>
      <w:tblLook w:val="01E0" w:firstRow="1" w:lastRow="1" w:firstColumn="1" w:lastColumn="1" w:noHBand="0" w:noVBand="0"/>
    </w:tblPr>
    <w:tblGrid>
      <w:gridCol w:w="8619"/>
      <w:gridCol w:w="1866"/>
    </w:tblGrid>
    <w:tr w:rsidR="00361B2E" w:rsidRPr="000F33C9" w14:paraId="19E2AE16" w14:textId="77777777" w:rsidTr="007D1DF9">
      <w:trPr>
        <w:trHeight w:val="1094"/>
      </w:trPr>
      <w:tc>
        <w:tcPr>
          <w:tcW w:w="8619" w:type="dxa"/>
          <w:tcBorders>
            <w:top w:val="thickThinSmallGap" w:sz="24" w:space="0" w:color="FFCC00"/>
            <w:left w:val="thickThinSmallGap" w:sz="24" w:space="0" w:color="FFCC00"/>
            <w:bottom w:val="nil"/>
            <w:right w:val="nil"/>
          </w:tcBorders>
          <w:vAlign w:val="center"/>
          <w:hideMark/>
        </w:tcPr>
        <w:p w14:paraId="45FEE4E2" w14:textId="77777777" w:rsidR="00361B2E" w:rsidRPr="000F33C9" w:rsidRDefault="00361B2E" w:rsidP="00361B2E">
          <w:pPr>
            <w:pStyle w:val="Default"/>
            <w:rPr>
              <w:b/>
              <w:bCs/>
            </w:rPr>
          </w:pPr>
          <w:r w:rsidRPr="000F33C9">
            <w:rPr>
              <w:b/>
              <w:bCs/>
            </w:rPr>
            <w:t>Kingdom of Saudi Arabia</w:t>
          </w:r>
        </w:p>
        <w:p w14:paraId="5E9F8BDD" w14:textId="77777777" w:rsidR="00361B2E" w:rsidRPr="000F33C9" w:rsidRDefault="00361B2E" w:rsidP="00361B2E">
          <w:pPr>
            <w:pStyle w:val="Default"/>
            <w:rPr>
              <w:b/>
              <w:bCs/>
            </w:rPr>
          </w:pPr>
          <w:r w:rsidRPr="000F33C9">
            <w:rPr>
              <w:b/>
              <w:bCs/>
            </w:rPr>
            <w:t>Prince Mugrin Bin Abdulaziz University</w:t>
          </w:r>
        </w:p>
        <w:p w14:paraId="29C58E5B" w14:textId="648AD795" w:rsidR="00361B2E" w:rsidRPr="000F33C9" w:rsidRDefault="00361B2E" w:rsidP="00361B2E">
          <w:pPr>
            <w:pStyle w:val="Default"/>
            <w:rPr>
              <w:b/>
              <w:bCs/>
            </w:rPr>
          </w:pPr>
          <w:r w:rsidRPr="000F33C9">
            <w:rPr>
              <w:b/>
              <w:bCs/>
            </w:rPr>
            <w:t xml:space="preserve">Al-Madinah </w:t>
          </w:r>
          <w:proofErr w:type="spellStart"/>
          <w:r w:rsidRPr="000F33C9">
            <w:rPr>
              <w:b/>
              <w:bCs/>
            </w:rPr>
            <w:t>Al-Munawarah</w:t>
          </w:r>
          <w:proofErr w:type="spellEnd"/>
        </w:p>
        <w:p w14:paraId="1AF2F035" w14:textId="77777777" w:rsidR="00361B2E" w:rsidRPr="000F33C9" w:rsidRDefault="00361B2E" w:rsidP="00361B2E">
          <w:pPr>
            <w:pStyle w:val="Default"/>
          </w:pPr>
        </w:p>
      </w:tc>
      <w:tc>
        <w:tcPr>
          <w:tcW w:w="1866" w:type="dxa"/>
          <w:tcBorders>
            <w:top w:val="thickThinSmallGap" w:sz="24" w:space="0" w:color="FFCC00"/>
            <w:left w:val="nil"/>
            <w:bottom w:val="nil"/>
            <w:right w:val="thickThinSmallGap" w:sz="24" w:space="0" w:color="FFCC00"/>
          </w:tcBorders>
          <w:vAlign w:val="center"/>
          <w:hideMark/>
        </w:tcPr>
        <w:p w14:paraId="74F5EF1A" w14:textId="77777777" w:rsidR="00361B2E" w:rsidRPr="000F33C9" w:rsidRDefault="00361B2E" w:rsidP="00361B2E">
          <w:pPr>
            <w:pStyle w:val="Default"/>
          </w:pPr>
          <w:r w:rsidRPr="000F33C9">
            <w:rPr>
              <w:noProof/>
            </w:rPr>
            <w:drawing>
              <wp:anchor distT="0" distB="0" distL="114300" distR="114300" simplePos="0" relativeHeight="251658241" behindDoc="0" locked="0" layoutInCell="1" allowOverlap="1" wp14:anchorId="659AA07D" wp14:editId="780BCF2C">
                <wp:simplePos x="0" y="0"/>
                <wp:positionH relativeFrom="column">
                  <wp:posOffset>52705</wp:posOffset>
                </wp:positionH>
                <wp:positionV relativeFrom="paragraph">
                  <wp:posOffset>-42545</wp:posOffset>
                </wp:positionV>
                <wp:extent cx="1047750" cy="894715"/>
                <wp:effectExtent l="0" t="0" r="0" b="635"/>
                <wp:wrapSquare wrapText="bothSides"/>
                <wp:docPr id="1" name="Picture 1" descr="C:\Users\f.akram\Desktop\PMULog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akram\Desktop\PMULogo (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47750" cy="89471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361B2E" w:rsidRPr="000F33C9" w14:paraId="5041825E" w14:textId="77777777" w:rsidTr="00361B2E">
      <w:trPr>
        <w:trHeight w:val="273"/>
      </w:trPr>
      <w:tc>
        <w:tcPr>
          <w:tcW w:w="10485" w:type="dxa"/>
          <w:gridSpan w:val="2"/>
          <w:tcBorders>
            <w:top w:val="nil"/>
            <w:left w:val="thickThinSmallGap" w:sz="24" w:space="0" w:color="FFCC00"/>
            <w:bottom w:val="nil"/>
            <w:right w:val="thickThinSmallGap" w:sz="24" w:space="0" w:color="FFCC00"/>
          </w:tcBorders>
          <w:shd w:val="clear" w:color="auto" w:fill="333333"/>
          <w:hideMark/>
        </w:tcPr>
        <w:p w14:paraId="283D3C5D" w14:textId="5F4E50FE" w:rsidR="00361B2E" w:rsidRPr="000F33C9" w:rsidRDefault="00361B2E" w:rsidP="000236FE">
          <w:pPr>
            <w:pStyle w:val="Default"/>
            <w:jc w:val="center"/>
            <w:rPr>
              <w:b/>
              <w:bCs/>
            </w:rPr>
          </w:pPr>
          <w:r w:rsidRPr="00361B2E">
            <w:rPr>
              <w:b/>
              <w:bCs/>
              <w:color w:val="FFFFFF" w:themeColor="background1"/>
            </w:rPr>
            <w:t>Assignment 1: Luxury Hospitality &amp; Brand Management</w:t>
          </w:r>
          <w:r w:rsidR="000236FE">
            <w:rPr>
              <w:b/>
              <w:bCs/>
              <w:color w:val="FFFFFF" w:themeColor="background1"/>
            </w:rPr>
            <w:t xml:space="preserve"/>
          </w:r>
        </w:p>
      </w:tc>
    </w:tr>
    <w:tr w:rsidR="007D1DF9" w:rsidRPr="000F33C9" w14:paraId="5279D999" w14:textId="77777777" w:rsidTr="00361B2E">
      <w:trPr>
        <w:trHeight w:val="273"/>
      </w:trPr>
      <w:tc>
        <w:tcPr>
          <w:tcW w:w="10485" w:type="dxa"/>
          <w:gridSpan w:val="2"/>
          <w:tcBorders>
            <w:top w:val="nil"/>
            <w:left w:val="thickThinSmallGap" w:sz="24" w:space="0" w:color="FFCC00"/>
            <w:bottom w:val="thickThinSmallGap" w:sz="24" w:space="0" w:color="FFCC00"/>
            <w:right w:val="thickThinSmallGap" w:sz="24" w:space="0" w:color="FFCC00"/>
          </w:tcBorders>
          <w:hideMark/>
        </w:tcPr>
        <w:p w14:paraId="7C332E08" w14:textId="02A7938E" w:rsidR="007D1DF9" w:rsidRPr="000F33C9" w:rsidRDefault="00A52592" w:rsidP="00A52592">
          <w:pPr>
            <w:pStyle w:val="Default"/>
            <w:jc w:val="center"/>
            <w:rPr>
              <w:b/>
              <w:bCs/>
            </w:rPr>
          </w:pPr>
          <w:r w:rsidRPr="00A52592">
            <w:rPr>
              <w:b/>
              <w:bCs/>
              <w:lang w:val="en-GB"/>
            </w:rPr>
            <w:t>Academic Year 1448 H (2026-2027 G), Fall 2026</w:t>
          </w:r>
        </w:p>
      </w:tc>
    </w:tr>
  </w:tbl>
  <w:p w14:paraId="279DA39E" w14:textId="77777777" w:rsidR="00361B2E" w:rsidRPr="00D03B09" w:rsidRDefault="00361B2E" w:rsidP="00361B2E">
    <w:pPr>
      <w:pStyle w:val="Header"/>
    </w:pPr>
  </w:p>
  <w:p w14:paraId="7F1FA2CB" w14:textId="2889B559" w:rsidR="00630C86" w:rsidRPr="00361B2E" w:rsidRDefault="00630C86" w:rsidP="00361B2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margin" w:tblpXSpec="center" w:tblpY="121"/>
      <w:tblW w:w="10485" w:type="dxa"/>
      <w:tblBorders>
        <w:bottom w:val="thinThickSmallGap" w:sz="24" w:space="0" w:color="FFCC00"/>
      </w:tblBorders>
      <w:tblLook w:val="01E0" w:firstRow="1" w:lastRow="1" w:firstColumn="1" w:lastColumn="1" w:noHBand="0" w:noVBand="0"/>
    </w:tblPr>
    <w:tblGrid>
      <w:gridCol w:w="8619"/>
      <w:gridCol w:w="1866"/>
    </w:tblGrid>
    <w:tr w:rsidR="00361B2E" w:rsidRPr="000F33C9" w14:paraId="62383DA0" w14:textId="77777777" w:rsidTr="00361B2E">
      <w:trPr>
        <w:trHeight w:val="1094"/>
      </w:trPr>
      <w:tc>
        <w:tcPr>
          <w:tcW w:w="9116" w:type="dxa"/>
          <w:tcBorders>
            <w:top w:val="thickThinSmallGap" w:sz="24" w:space="0" w:color="FFCC00"/>
            <w:left w:val="thickThinSmallGap" w:sz="24" w:space="0" w:color="FFCC00"/>
            <w:bottom w:val="nil"/>
            <w:right w:val="nil"/>
          </w:tcBorders>
          <w:vAlign w:val="center"/>
          <w:hideMark/>
        </w:tcPr>
        <w:p w14:paraId="5C0B1987" w14:textId="77777777" w:rsidR="00361B2E" w:rsidRPr="000F33C9" w:rsidRDefault="00361B2E" w:rsidP="00361B2E">
          <w:pPr>
            <w:pStyle w:val="Default"/>
            <w:rPr>
              <w:b/>
              <w:bCs/>
            </w:rPr>
          </w:pPr>
          <w:r w:rsidRPr="000F33C9">
            <w:rPr>
              <w:b/>
              <w:bCs/>
            </w:rPr>
            <w:t>Kingdom of Saudi Arabia</w:t>
          </w:r>
        </w:p>
        <w:p w14:paraId="30DF2623" w14:textId="77777777" w:rsidR="00361B2E" w:rsidRPr="000F33C9" w:rsidRDefault="00361B2E" w:rsidP="00361B2E">
          <w:pPr>
            <w:pStyle w:val="Default"/>
            <w:rPr>
              <w:b/>
              <w:bCs/>
            </w:rPr>
          </w:pPr>
          <w:r w:rsidRPr="000F33C9">
            <w:rPr>
              <w:b/>
              <w:bCs/>
            </w:rPr>
            <w:t>Prince Mugrin Bin Abdulaziz University</w:t>
          </w:r>
        </w:p>
        <w:p w14:paraId="7BC6DB3D" w14:textId="486261A9" w:rsidR="00361B2E" w:rsidRPr="000F33C9" w:rsidRDefault="00361B2E" w:rsidP="00361B2E">
          <w:pPr>
            <w:pStyle w:val="Default"/>
            <w:rPr>
              <w:b/>
              <w:bCs/>
            </w:rPr>
          </w:pPr>
          <w:r w:rsidRPr="000F33C9">
            <w:rPr>
              <w:b/>
              <w:bCs/>
            </w:rPr>
            <w:t xml:space="preserve">Al-Madinah </w:t>
          </w:r>
          <w:proofErr w:type="spellStart"/>
          <w:r w:rsidRPr="000F33C9">
            <w:rPr>
              <w:b/>
              <w:bCs/>
            </w:rPr>
            <w:t>Al-Munawarah</w:t>
          </w:r>
          <w:proofErr w:type="spellEnd"/>
        </w:p>
        <w:p w14:paraId="16D59ACA" w14:textId="77777777" w:rsidR="00361B2E" w:rsidRPr="000F33C9" w:rsidRDefault="00361B2E" w:rsidP="00361B2E">
          <w:pPr>
            <w:pStyle w:val="Default"/>
          </w:pPr>
        </w:p>
      </w:tc>
      <w:tc>
        <w:tcPr>
          <w:tcW w:w="1369" w:type="dxa"/>
          <w:tcBorders>
            <w:top w:val="thickThinSmallGap" w:sz="24" w:space="0" w:color="FFCC00"/>
            <w:left w:val="nil"/>
            <w:bottom w:val="nil"/>
            <w:right w:val="thickThinSmallGap" w:sz="24" w:space="0" w:color="FFCC00"/>
          </w:tcBorders>
          <w:vAlign w:val="center"/>
          <w:hideMark/>
        </w:tcPr>
        <w:p w14:paraId="1B9FF2F4" w14:textId="00653FB5" w:rsidR="00361B2E" w:rsidRPr="000F33C9" w:rsidRDefault="00361B2E" w:rsidP="00361B2E">
          <w:pPr>
            <w:pStyle w:val="Default"/>
          </w:pPr>
          <w:r w:rsidRPr="000F33C9">
            <w:rPr>
              <w:noProof/>
            </w:rPr>
            <w:drawing>
              <wp:anchor distT="0" distB="0" distL="114300" distR="114300" simplePos="0" relativeHeight="251658240" behindDoc="0" locked="0" layoutInCell="1" allowOverlap="1" wp14:anchorId="4C254926" wp14:editId="4A5E1E63">
                <wp:simplePos x="0" y="0"/>
                <wp:positionH relativeFrom="column">
                  <wp:posOffset>52705</wp:posOffset>
                </wp:positionH>
                <wp:positionV relativeFrom="paragraph">
                  <wp:posOffset>-42545</wp:posOffset>
                </wp:positionV>
                <wp:extent cx="1047750" cy="894715"/>
                <wp:effectExtent l="0" t="0" r="0" b="635"/>
                <wp:wrapSquare wrapText="bothSides"/>
                <wp:docPr id="20" name="Picture 20" descr="C:\Users\f.akram\Desktop\PMULog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akram\Desktop\PMULogo (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47750" cy="89471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361B2E" w:rsidRPr="000F33C9" w14:paraId="174E87CC" w14:textId="77777777" w:rsidTr="00361B2E">
      <w:trPr>
        <w:trHeight w:val="273"/>
      </w:trPr>
      <w:tc>
        <w:tcPr>
          <w:tcW w:w="10485" w:type="dxa"/>
          <w:gridSpan w:val="2"/>
          <w:tcBorders>
            <w:top w:val="nil"/>
            <w:left w:val="thickThinSmallGap" w:sz="24" w:space="0" w:color="FFCC00"/>
            <w:bottom w:val="nil"/>
            <w:right w:val="thickThinSmallGap" w:sz="24" w:space="0" w:color="FFCC00"/>
          </w:tcBorders>
          <w:shd w:val="clear" w:color="auto" w:fill="333333"/>
          <w:hideMark/>
        </w:tcPr>
        <w:p w14:paraId="22A10BCD" w14:textId="1E3828DE" w:rsidR="00361B2E" w:rsidRPr="00361B2E" w:rsidRDefault="00361B2E" w:rsidP="0054184E">
          <w:pPr>
            <w:pStyle w:val="Default"/>
            <w:jc w:val="center"/>
            <w:rPr>
              <w:b/>
              <w:bCs/>
              <w:color w:val="FFFFFF" w:themeColor="background1"/>
            </w:rPr>
          </w:pPr>
          <w:r w:rsidRPr="00361B2E">
            <w:rPr>
              <w:b/>
              <w:bCs/>
              <w:color w:val="FFFFFF" w:themeColor="background1"/>
            </w:rPr>
            <w:t xml:space="preserve">Assignment 1: Luxury Hospitality &amp; Brand Management</w:t>
          </w:r>
          <w:r w:rsidR="0054184E">
            <w:rPr>
              <w:b/>
              <w:bCs/>
              <w:color w:val="FFFFFF" w:themeColor="background1"/>
            </w:rPr>
            <w:t xml:space="preserve"/>
          </w:r>
          <w:r w:rsidR="00082B4E">
            <w:rPr>
              <w:b/>
              <w:bCs/>
              <w:color w:val="FFFFFF" w:themeColor="background1"/>
            </w:rPr>
            <w:t/>
          </w:r>
        </w:p>
      </w:tc>
    </w:tr>
    <w:tr w:rsidR="00361B2E" w:rsidRPr="000F33C9" w14:paraId="698E2C92" w14:textId="77777777" w:rsidTr="00361B2E">
      <w:trPr>
        <w:trHeight w:val="273"/>
      </w:trPr>
      <w:tc>
        <w:tcPr>
          <w:tcW w:w="10485" w:type="dxa"/>
          <w:gridSpan w:val="2"/>
          <w:tcBorders>
            <w:top w:val="nil"/>
            <w:left w:val="thickThinSmallGap" w:sz="24" w:space="0" w:color="FFCC00"/>
            <w:bottom w:val="thickThinSmallGap" w:sz="24" w:space="0" w:color="FFCC00"/>
            <w:right w:val="thickThinSmallGap" w:sz="24" w:space="0" w:color="FFCC00"/>
          </w:tcBorders>
          <w:hideMark/>
        </w:tcPr>
        <w:p w14:paraId="3ABC6C29" w14:textId="20A88928" w:rsidR="00361B2E" w:rsidRPr="000F33C9" w:rsidRDefault="00A52592" w:rsidP="00A52592">
          <w:pPr>
            <w:pStyle w:val="Default"/>
            <w:jc w:val="center"/>
            <w:rPr>
              <w:b/>
              <w:bCs/>
            </w:rPr>
          </w:pPr>
          <w:r w:rsidRPr="00A52592">
            <w:rPr>
              <w:b/>
              <w:bCs/>
              <w:lang w:val="en-GB"/>
            </w:rPr>
            <w:t>Academic Year 1448 H (2026-2027 G), Fall 2026</w:t>
          </w:r>
        </w:p>
      </w:tc>
    </w:tr>
  </w:tbl>
  <w:p w14:paraId="0E50C86A" w14:textId="2614A0B0" w:rsidR="00361B2E" w:rsidRPr="00D03B09" w:rsidRDefault="00361B2E" w:rsidP="00361B2E">
    <w:pPr>
      <w:pStyle w:val="Header"/>
    </w:pPr>
  </w:p>
  <w:p w14:paraId="10D6EB1C" w14:textId="77777777" w:rsidR="007F6AF1" w:rsidRPr="007F6AF1" w:rsidRDefault="007F6AF1">
    <w:pPr>
      <w:pStyle w:val="Header"/>
      <w:rPr>
        <w:rFonts w:asciiTheme="majorBidi" w:hAnsiTheme="majorBidi" w:cstheme="majorBid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C699B"/>
    <w:multiLevelType w:val="hybridMultilevel"/>
    <w:tmpl w:val="9E46857E"/>
    <w:lvl w:ilvl="0" w:tplc="04090009">
      <w:start w:val="1"/>
      <w:numFmt w:val="bullet"/>
      <w:lvlText w:val=""/>
      <w:lvlJc w:val="left"/>
      <w:pPr>
        <w:ind w:left="720" w:hanging="360"/>
      </w:pPr>
      <w:rPr>
        <w:rFonts w:ascii="Wingdings" w:hAnsi="Wingdings" w:hint="default"/>
      </w:rPr>
    </w:lvl>
    <w:lvl w:ilvl="1" w:tplc="04090009">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266573"/>
    <w:multiLevelType w:val="hybridMultilevel"/>
    <w:tmpl w:val="6604012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5818BF"/>
    <w:multiLevelType w:val="hybridMultilevel"/>
    <w:tmpl w:val="DA4C3456"/>
    <w:lvl w:ilvl="0" w:tplc="247AC864">
      <w:start w:val="1"/>
      <w:numFmt w:val="decimal"/>
      <w:lvlText w:val="%1."/>
      <w:lvlJc w:val="left"/>
      <w:pPr>
        <w:ind w:left="720" w:hanging="360"/>
      </w:pPr>
    </w:lvl>
    <w:lvl w:ilvl="1" w:tplc="1E9225C0">
      <w:start w:val="1"/>
      <w:numFmt w:val="lowerLetter"/>
      <w:lvlText w:val="%2."/>
      <w:lvlJc w:val="left"/>
      <w:pPr>
        <w:ind w:left="1440" w:hanging="360"/>
      </w:pPr>
    </w:lvl>
    <w:lvl w:ilvl="2" w:tplc="8542A1F0">
      <w:start w:val="1"/>
      <w:numFmt w:val="lowerRoman"/>
      <w:lvlText w:val="%3."/>
      <w:lvlJc w:val="right"/>
      <w:pPr>
        <w:ind w:left="2160" w:hanging="180"/>
      </w:pPr>
    </w:lvl>
    <w:lvl w:ilvl="3" w:tplc="ECFACC88">
      <w:start w:val="1"/>
      <w:numFmt w:val="decimal"/>
      <w:lvlText w:val="%4."/>
      <w:lvlJc w:val="left"/>
      <w:pPr>
        <w:ind w:left="2880" w:hanging="360"/>
      </w:pPr>
    </w:lvl>
    <w:lvl w:ilvl="4" w:tplc="28940BA0">
      <w:start w:val="1"/>
      <w:numFmt w:val="lowerLetter"/>
      <w:lvlText w:val="%5."/>
      <w:lvlJc w:val="left"/>
      <w:pPr>
        <w:ind w:left="3600" w:hanging="360"/>
      </w:pPr>
    </w:lvl>
    <w:lvl w:ilvl="5" w:tplc="711808B6">
      <w:start w:val="1"/>
      <w:numFmt w:val="lowerRoman"/>
      <w:lvlText w:val="%6."/>
      <w:lvlJc w:val="right"/>
      <w:pPr>
        <w:ind w:left="4320" w:hanging="180"/>
      </w:pPr>
    </w:lvl>
    <w:lvl w:ilvl="6" w:tplc="898AD5AA">
      <w:start w:val="1"/>
      <w:numFmt w:val="decimal"/>
      <w:lvlText w:val="%7."/>
      <w:lvlJc w:val="left"/>
      <w:pPr>
        <w:ind w:left="5040" w:hanging="360"/>
      </w:pPr>
    </w:lvl>
    <w:lvl w:ilvl="7" w:tplc="6028721E">
      <w:start w:val="1"/>
      <w:numFmt w:val="lowerLetter"/>
      <w:lvlText w:val="%8."/>
      <w:lvlJc w:val="left"/>
      <w:pPr>
        <w:ind w:left="5760" w:hanging="360"/>
      </w:pPr>
    </w:lvl>
    <w:lvl w:ilvl="8" w:tplc="64A2FA1A">
      <w:start w:val="1"/>
      <w:numFmt w:val="lowerRoman"/>
      <w:lvlText w:val="%9."/>
      <w:lvlJc w:val="right"/>
      <w:pPr>
        <w:ind w:left="6480" w:hanging="180"/>
      </w:pPr>
    </w:lvl>
  </w:abstractNum>
  <w:abstractNum w:abstractNumId="3" w15:restartNumberingAfterBreak="0">
    <w:nsid w:val="0E0C0B80"/>
    <w:multiLevelType w:val="hybridMultilevel"/>
    <w:tmpl w:val="1060868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3E4AC5"/>
    <w:multiLevelType w:val="hybridMultilevel"/>
    <w:tmpl w:val="2EF6D7E4"/>
    <w:lvl w:ilvl="0" w:tplc="04090001">
      <w:start w:val="1"/>
      <w:numFmt w:val="bullet"/>
      <w:lvlText w:val=""/>
      <w:lvlJc w:val="left"/>
      <w:pPr>
        <w:ind w:left="720" w:hanging="360"/>
      </w:pPr>
      <w:rPr>
        <w:rFonts w:ascii="Symbol" w:hAnsi="Symbol" w:hint="default"/>
      </w:rPr>
    </w:lvl>
    <w:lvl w:ilvl="1" w:tplc="CEFAD406">
      <w:start w:val="1"/>
      <w:numFmt w:val="bullet"/>
      <w:lvlText w:val="•"/>
      <w:lvlJc w:val="left"/>
      <w:pPr>
        <w:ind w:left="1440" w:hanging="360"/>
      </w:pPr>
      <w:rPr>
        <w:rFonts w:ascii="Times New Roman" w:eastAsiaTheme="minorEastAsia"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6C522C"/>
    <w:multiLevelType w:val="hybridMultilevel"/>
    <w:tmpl w:val="5686A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7F7D4D"/>
    <w:multiLevelType w:val="hybridMultilevel"/>
    <w:tmpl w:val="BC1AD756"/>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EF5FC2"/>
    <w:multiLevelType w:val="hybridMultilevel"/>
    <w:tmpl w:val="DD0809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133DB3"/>
    <w:multiLevelType w:val="hybridMultilevel"/>
    <w:tmpl w:val="0E7AE168"/>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6E14C1"/>
    <w:multiLevelType w:val="hybridMultilevel"/>
    <w:tmpl w:val="D6C00D0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1B6D22"/>
    <w:multiLevelType w:val="hybridMultilevel"/>
    <w:tmpl w:val="BA7A8ED2"/>
    <w:lvl w:ilvl="0" w:tplc="C6CE4EEA">
      <w:start w:val="1"/>
      <w:numFmt w:val="arabicAlpha"/>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F6B68B1"/>
    <w:multiLevelType w:val="hybridMultilevel"/>
    <w:tmpl w:val="D958BD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136D884">
      <w:numFmt w:val="bullet"/>
      <w:lvlText w:val="•"/>
      <w:lvlJc w:val="left"/>
      <w:pPr>
        <w:ind w:left="2340" w:hanging="360"/>
      </w:pPr>
      <w:rPr>
        <w:rFonts w:ascii="Times New Roman" w:eastAsiaTheme="minorEastAsia" w:hAnsi="Times New Roman"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9A546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77679B8"/>
    <w:multiLevelType w:val="hybridMultilevel"/>
    <w:tmpl w:val="8410DB4A"/>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7B1171"/>
    <w:multiLevelType w:val="hybridMultilevel"/>
    <w:tmpl w:val="99A251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C9F2E2F"/>
    <w:multiLevelType w:val="hybridMultilevel"/>
    <w:tmpl w:val="1C82E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724937"/>
    <w:multiLevelType w:val="hybridMultilevel"/>
    <w:tmpl w:val="98ACAD6E"/>
    <w:lvl w:ilvl="0" w:tplc="FFFFFFFF">
      <w:start w:val="1"/>
      <w:numFmt w:val="decimal"/>
      <w:lvlText w:val="%1."/>
      <w:lvlJc w:val="left"/>
      <w:pPr>
        <w:ind w:left="720" w:hanging="360"/>
      </w:pPr>
      <w:rPr>
        <w:rFonts w:hint="default"/>
      </w:rPr>
    </w:lvl>
    <w:lvl w:ilvl="1" w:tplc="F2AE99D4">
      <w:numFmt w:val="bullet"/>
      <w:lvlText w:val="•"/>
      <w:lvlJc w:val="left"/>
      <w:pPr>
        <w:ind w:left="1440" w:hanging="360"/>
      </w:pPr>
      <w:rPr>
        <w:rFonts w:ascii="Times New Roman" w:eastAsiaTheme="minorHAns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077FDA"/>
    <w:multiLevelType w:val="hybridMultilevel"/>
    <w:tmpl w:val="4EAA458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60335C3B"/>
    <w:multiLevelType w:val="hybridMultilevel"/>
    <w:tmpl w:val="1FC670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194D46"/>
    <w:multiLevelType w:val="hybridMultilevel"/>
    <w:tmpl w:val="9676D6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D511521"/>
    <w:multiLevelType w:val="hybridMultilevel"/>
    <w:tmpl w:val="2B70C238"/>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73A4D74"/>
    <w:multiLevelType w:val="hybridMultilevel"/>
    <w:tmpl w:val="2D04745C"/>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9875069">
    <w:abstractNumId w:val="2"/>
  </w:num>
  <w:num w:numId="2" w16cid:durableId="2146389718">
    <w:abstractNumId w:val="10"/>
  </w:num>
  <w:num w:numId="3" w16cid:durableId="1428771201">
    <w:abstractNumId w:val="4"/>
  </w:num>
  <w:num w:numId="4" w16cid:durableId="1301350193">
    <w:abstractNumId w:val="3"/>
  </w:num>
  <w:num w:numId="5" w16cid:durableId="958803870">
    <w:abstractNumId w:val="1"/>
  </w:num>
  <w:num w:numId="6" w16cid:durableId="1444885853">
    <w:abstractNumId w:val="21"/>
  </w:num>
  <w:num w:numId="7" w16cid:durableId="755395552">
    <w:abstractNumId w:val="11"/>
  </w:num>
  <w:num w:numId="8" w16cid:durableId="212279767">
    <w:abstractNumId w:val="19"/>
  </w:num>
  <w:num w:numId="9" w16cid:durableId="1833443989">
    <w:abstractNumId w:val="12"/>
  </w:num>
  <w:num w:numId="10" w16cid:durableId="57286992">
    <w:abstractNumId w:val="14"/>
  </w:num>
  <w:num w:numId="11" w16cid:durableId="1059015586">
    <w:abstractNumId w:val="15"/>
  </w:num>
  <w:num w:numId="12" w16cid:durableId="1773933362">
    <w:abstractNumId w:val="5"/>
  </w:num>
  <w:num w:numId="13" w16cid:durableId="1889485608">
    <w:abstractNumId w:val="9"/>
  </w:num>
  <w:num w:numId="14" w16cid:durableId="178667934">
    <w:abstractNumId w:val="7"/>
  </w:num>
  <w:num w:numId="15" w16cid:durableId="404692423">
    <w:abstractNumId w:val="16"/>
  </w:num>
  <w:num w:numId="16" w16cid:durableId="837425702">
    <w:abstractNumId w:val="18"/>
  </w:num>
  <w:num w:numId="17" w16cid:durableId="846754313">
    <w:abstractNumId w:val="17"/>
  </w:num>
  <w:num w:numId="18" w16cid:durableId="1114716274">
    <w:abstractNumId w:val="8"/>
  </w:num>
  <w:num w:numId="19" w16cid:durableId="810832781">
    <w:abstractNumId w:val="6"/>
  </w:num>
  <w:num w:numId="20" w16cid:durableId="1296569711">
    <w:abstractNumId w:val="0"/>
  </w:num>
  <w:num w:numId="21" w16cid:durableId="348917446">
    <w:abstractNumId w:val="20"/>
  </w:num>
  <w:num w:numId="22" w16cid:durableId="210522393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5C9"/>
    <w:rsid w:val="000205B4"/>
    <w:rsid w:val="00020E86"/>
    <w:rsid w:val="000236FE"/>
    <w:rsid w:val="00030DB0"/>
    <w:rsid w:val="00032DDD"/>
    <w:rsid w:val="00042C03"/>
    <w:rsid w:val="00042C7F"/>
    <w:rsid w:val="0008109D"/>
    <w:rsid w:val="00082B4E"/>
    <w:rsid w:val="00092DD0"/>
    <w:rsid w:val="000C1DFE"/>
    <w:rsid w:val="000E1BA0"/>
    <w:rsid w:val="000E4F32"/>
    <w:rsid w:val="00122685"/>
    <w:rsid w:val="00127F67"/>
    <w:rsid w:val="001344D3"/>
    <w:rsid w:val="0014545F"/>
    <w:rsid w:val="001504B2"/>
    <w:rsid w:val="00171BAF"/>
    <w:rsid w:val="001730C6"/>
    <w:rsid w:val="001B4A48"/>
    <w:rsid w:val="001D2753"/>
    <w:rsid w:val="001E2527"/>
    <w:rsid w:val="001F61A0"/>
    <w:rsid w:val="00201BCF"/>
    <w:rsid w:val="0020357A"/>
    <w:rsid w:val="00210A4C"/>
    <w:rsid w:val="00220698"/>
    <w:rsid w:val="00234D2A"/>
    <w:rsid w:val="0025476E"/>
    <w:rsid w:val="00256AAC"/>
    <w:rsid w:val="00266766"/>
    <w:rsid w:val="00267DEC"/>
    <w:rsid w:val="00293EAF"/>
    <w:rsid w:val="002A47B9"/>
    <w:rsid w:val="002A6A56"/>
    <w:rsid w:val="00301F3F"/>
    <w:rsid w:val="00307FD8"/>
    <w:rsid w:val="0031511D"/>
    <w:rsid w:val="003367E4"/>
    <w:rsid w:val="00341F16"/>
    <w:rsid w:val="00343C66"/>
    <w:rsid w:val="00361B2E"/>
    <w:rsid w:val="003735A4"/>
    <w:rsid w:val="0039402B"/>
    <w:rsid w:val="003A0548"/>
    <w:rsid w:val="003A2AFA"/>
    <w:rsid w:val="003D58B6"/>
    <w:rsid w:val="003F4A22"/>
    <w:rsid w:val="00407128"/>
    <w:rsid w:val="00424FC7"/>
    <w:rsid w:val="00456464"/>
    <w:rsid w:val="00462910"/>
    <w:rsid w:val="0047132B"/>
    <w:rsid w:val="0047493C"/>
    <w:rsid w:val="004A2CF7"/>
    <w:rsid w:val="004D4277"/>
    <w:rsid w:val="004E151E"/>
    <w:rsid w:val="00514DA5"/>
    <w:rsid w:val="005168B4"/>
    <w:rsid w:val="00525B43"/>
    <w:rsid w:val="00535F2C"/>
    <w:rsid w:val="0054184E"/>
    <w:rsid w:val="0055390E"/>
    <w:rsid w:val="005753A0"/>
    <w:rsid w:val="0058594C"/>
    <w:rsid w:val="005A7587"/>
    <w:rsid w:val="005B0D7F"/>
    <w:rsid w:val="005B1E3E"/>
    <w:rsid w:val="005D7D13"/>
    <w:rsid w:val="005F39D2"/>
    <w:rsid w:val="005F4D31"/>
    <w:rsid w:val="00626D04"/>
    <w:rsid w:val="00630C86"/>
    <w:rsid w:val="00652BF1"/>
    <w:rsid w:val="006D5632"/>
    <w:rsid w:val="007229A4"/>
    <w:rsid w:val="007234F2"/>
    <w:rsid w:val="00723C2D"/>
    <w:rsid w:val="00792047"/>
    <w:rsid w:val="00797FBA"/>
    <w:rsid w:val="007D1DF9"/>
    <w:rsid w:val="007E4E10"/>
    <w:rsid w:val="007F6AF1"/>
    <w:rsid w:val="00823589"/>
    <w:rsid w:val="0082395A"/>
    <w:rsid w:val="00851F70"/>
    <w:rsid w:val="00876835"/>
    <w:rsid w:val="008A1F9C"/>
    <w:rsid w:val="008A5DC2"/>
    <w:rsid w:val="008B4A05"/>
    <w:rsid w:val="008C48D8"/>
    <w:rsid w:val="008C60B2"/>
    <w:rsid w:val="008D4274"/>
    <w:rsid w:val="00936E6B"/>
    <w:rsid w:val="00983337"/>
    <w:rsid w:val="00984F74"/>
    <w:rsid w:val="00995A95"/>
    <w:rsid w:val="009A7337"/>
    <w:rsid w:val="009C1E04"/>
    <w:rsid w:val="009D6EB4"/>
    <w:rsid w:val="009D7C9F"/>
    <w:rsid w:val="009F2D32"/>
    <w:rsid w:val="00A06BF3"/>
    <w:rsid w:val="00A231AF"/>
    <w:rsid w:val="00A254CE"/>
    <w:rsid w:val="00A35FDD"/>
    <w:rsid w:val="00A37046"/>
    <w:rsid w:val="00A5250E"/>
    <w:rsid w:val="00A52592"/>
    <w:rsid w:val="00A6107D"/>
    <w:rsid w:val="00AB035F"/>
    <w:rsid w:val="00AB2C58"/>
    <w:rsid w:val="00AE2E7C"/>
    <w:rsid w:val="00AE53D4"/>
    <w:rsid w:val="00AF4EA8"/>
    <w:rsid w:val="00AF6C0D"/>
    <w:rsid w:val="00AF7706"/>
    <w:rsid w:val="00B032A1"/>
    <w:rsid w:val="00B26684"/>
    <w:rsid w:val="00B33F62"/>
    <w:rsid w:val="00B349CB"/>
    <w:rsid w:val="00B515B3"/>
    <w:rsid w:val="00B77BC0"/>
    <w:rsid w:val="00B94D9C"/>
    <w:rsid w:val="00BB0F20"/>
    <w:rsid w:val="00BD2C93"/>
    <w:rsid w:val="00BE4066"/>
    <w:rsid w:val="00BE5C91"/>
    <w:rsid w:val="00C23026"/>
    <w:rsid w:val="00C34DCE"/>
    <w:rsid w:val="00C35736"/>
    <w:rsid w:val="00C55185"/>
    <w:rsid w:val="00C755D0"/>
    <w:rsid w:val="00CC259F"/>
    <w:rsid w:val="00CE1D24"/>
    <w:rsid w:val="00D32D3F"/>
    <w:rsid w:val="00D3367C"/>
    <w:rsid w:val="00D40072"/>
    <w:rsid w:val="00D44DD2"/>
    <w:rsid w:val="00D77FAF"/>
    <w:rsid w:val="00D85608"/>
    <w:rsid w:val="00D97630"/>
    <w:rsid w:val="00DB34D3"/>
    <w:rsid w:val="00E068C2"/>
    <w:rsid w:val="00E17540"/>
    <w:rsid w:val="00E20DA7"/>
    <w:rsid w:val="00E267BF"/>
    <w:rsid w:val="00E31D8E"/>
    <w:rsid w:val="00E555C9"/>
    <w:rsid w:val="00E91121"/>
    <w:rsid w:val="00E921CB"/>
    <w:rsid w:val="00EA0A7A"/>
    <w:rsid w:val="00EB14A9"/>
    <w:rsid w:val="00EB570D"/>
    <w:rsid w:val="00EC56C1"/>
    <w:rsid w:val="00EC63EB"/>
    <w:rsid w:val="00EF6E8E"/>
    <w:rsid w:val="00F03DDA"/>
    <w:rsid w:val="00F20B70"/>
    <w:rsid w:val="00F251A7"/>
    <w:rsid w:val="00F456CF"/>
    <w:rsid w:val="00F60C6B"/>
    <w:rsid w:val="00FB1AD1"/>
    <w:rsid w:val="00FB1F2E"/>
    <w:rsid w:val="00FB397A"/>
    <w:rsid w:val="00FD578F"/>
    <w:rsid w:val="00FE33C7"/>
    <w:rsid w:val="00FF2D09"/>
    <w:rsid w:val="045A1D6F"/>
    <w:rsid w:val="12E0197B"/>
    <w:rsid w:val="1694A6A9"/>
    <w:rsid w:val="19DEA471"/>
    <w:rsid w:val="1FA56FB8"/>
    <w:rsid w:val="2A1CAEF4"/>
    <w:rsid w:val="2B842305"/>
    <w:rsid w:val="2CB3CF44"/>
    <w:rsid w:val="2EAE2F17"/>
    <w:rsid w:val="33CA5BEF"/>
    <w:rsid w:val="393CF99E"/>
    <w:rsid w:val="3E5F5D3A"/>
    <w:rsid w:val="42B00954"/>
    <w:rsid w:val="59BBE456"/>
    <w:rsid w:val="5AD2D0BC"/>
    <w:rsid w:val="5E58A78F"/>
    <w:rsid w:val="62E4D489"/>
    <w:rsid w:val="64353A8F"/>
    <w:rsid w:val="6C3A38E1"/>
    <w:rsid w:val="6E42EE16"/>
    <w:rsid w:val="6FDD8AB1"/>
    <w:rsid w:val="7891235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6CB33A"/>
  <w15:chartTrackingRefBased/>
  <w15:docId w15:val="{7673479B-422A-4904-BDCE-02953E6C9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48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6A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6AF1"/>
  </w:style>
  <w:style w:type="paragraph" w:styleId="Footer">
    <w:name w:val="footer"/>
    <w:basedOn w:val="Normal"/>
    <w:link w:val="FooterChar"/>
    <w:uiPriority w:val="99"/>
    <w:unhideWhenUsed/>
    <w:rsid w:val="007F6A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6AF1"/>
  </w:style>
  <w:style w:type="paragraph" w:styleId="ListParagraph">
    <w:name w:val="List Paragraph"/>
    <w:basedOn w:val="Normal"/>
    <w:uiPriority w:val="34"/>
    <w:qFormat/>
    <w:rsid w:val="007F6AF1"/>
    <w:pPr>
      <w:ind w:left="720"/>
      <w:contextualSpacing/>
    </w:pPr>
  </w:style>
  <w:style w:type="paragraph" w:customStyle="1" w:styleId="Default">
    <w:name w:val="Default"/>
    <w:rsid w:val="00361B2E"/>
    <w:pPr>
      <w:autoSpaceDE w:val="0"/>
      <w:autoSpaceDN w:val="0"/>
      <w:adjustRightInd w:val="0"/>
      <w:spacing w:after="0" w:line="240" w:lineRule="auto"/>
      <w:jc w:val="left"/>
    </w:pPr>
    <w:rPr>
      <w:rFonts w:ascii="Times New Roman" w:eastAsia="Calibri" w:hAnsi="Times New Roman" w:cs="Times New Roman"/>
      <w:color w:val="000000"/>
      <w:sz w:val="24"/>
      <w:szCs w:val="24"/>
      <w:lang w:val="en-US"/>
    </w:rPr>
  </w:style>
  <w:style w:type="paragraph" w:customStyle="1" w:styleId="p1">
    <w:name w:val="p1"/>
    <w:basedOn w:val="Normal"/>
    <w:rsid w:val="004A2CF7"/>
    <w:pPr>
      <w:spacing w:after="0" w:line="240" w:lineRule="auto"/>
      <w:jc w:val="left"/>
    </w:pPr>
    <w:rPr>
      <w:rFonts w:ascii=".AppleSystemUIFont" w:eastAsiaTheme="minorEastAsia" w:hAnsi=".AppleSystemUIFont" w:cs="Times New Roman"/>
      <w:sz w:val="23"/>
      <w:szCs w:val="23"/>
    </w:rPr>
  </w:style>
  <w:style w:type="paragraph" w:customStyle="1" w:styleId="p2">
    <w:name w:val="p2"/>
    <w:basedOn w:val="Normal"/>
    <w:rsid w:val="004A2CF7"/>
    <w:pPr>
      <w:spacing w:after="0" w:line="240" w:lineRule="auto"/>
      <w:jc w:val="left"/>
    </w:pPr>
    <w:rPr>
      <w:rFonts w:ascii=".AppleSystemUIFont" w:eastAsiaTheme="minorEastAsia" w:hAnsi=".AppleSystemUIFont" w:cs="Times New Roman"/>
      <w:sz w:val="23"/>
      <w:szCs w:val="23"/>
    </w:rPr>
  </w:style>
  <w:style w:type="character" w:customStyle="1" w:styleId="s1">
    <w:name w:val="s1"/>
    <w:basedOn w:val="DefaultParagraphFont"/>
    <w:rsid w:val="004A2CF7"/>
    <w:rPr>
      <w:rFonts w:ascii="UICTFontTextStyleBody" w:hAnsi="UICTFontTextStyleBody" w:hint="default"/>
      <w:b w:val="0"/>
      <w:bCs w:val="0"/>
      <w:i w:val="0"/>
      <w:iCs w:val="0"/>
      <w:sz w:val="23"/>
      <w:szCs w:val="23"/>
    </w:rPr>
  </w:style>
  <w:style w:type="character" w:customStyle="1" w:styleId="apple-converted-space">
    <w:name w:val="apple-converted-space"/>
    <w:basedOn w:val="DefaultParagraphFont"/>
    <w:rsid w:val="004A2CF7"/>
  </w:style>
  <w:style w:type="character" w:customStyle="1" w:styleId="s2">
    <w:name w:val="s2"/>
    <w:basedOn w:val="DefaultParagraphFont"/>
    <w:rsid w:val="00AF7706"/>
    <w:rPr>
      <w:rFonts w:ascii="UICTFontTextStyleBody" w:hAnsi="UICTFontTextStyleBody" w:hint="default"/>
      <w:b w:val="0"/>
      <w:bCs w:val="0"/>
      <w:i w:val="0"/>
      <w:iCs w:val="0"/>
      <w:sz w:val="23"/>
      <w:szCs w:val="23"/>
    </w:rPr>
  </w:style>
  <w:style w:type="paragraph" w:customStyle="1" w:styleId="li2">
    <w:name w:val="li2"/>
    <w:basedOn w:val="Normal"/>
    <w:rsid w:val="004D4277"/>
    <w:pPr>
      <w:spacing w:after="0" w:line="240" w:lineRule="auto"/>
      <w:jc w:val="left"/>
    </w:pPr>
    <w:rPr>
      <w:rFonts w:ascii=".AppleSystemUIFont" w:eastAsiaTheme="minorEastAsia" w:hAnsi=".AppleSystemUIFont" w:cs="Times New Roman"/>
      <w:sz w:val="23"/>
      <w:szCs w:val="23"/>
    </w:rPr>
  </w:style>
  <w:style w:type="character" w:styleId="Hyperlink">
    <w:name w:val="Hyperlink"/>
    <w:basedOn w:val="DefaultParagraphFont"/>
    <w:uiPriority w:val="99"/>
    <w:unhideWhenUsed/>
    <w:rsid w:val="009D6EB4"/>
    <w:rPr>
      <w:color w:val="0563C1" w:themeColor="hyperlink"/>
      <w:u w:val="single"/>
    </w:rPr>
  </w:style>
  <w:style w:type="character" w:styleId="UnresolvedMention">
    <w:name w:val="Unresolved Mention"/>
    <w:basedOn w:val="DefaultParagraphFont"/>
    <w:uiPriority w:val="99"/>
    <w:semiHidden/>
    <w:unhideWhenUsed/>
    <w:rsid w:val="009D6EB4"/>
    <w:rPr>
      <w:color w:val="605E5C"/>
      <w:shd w:val="clear" w:color="auto" w:fill="E1DFDD"/>
    </w:rPr>
  </w:style>
  <w:style w:type="paragraph" w:customStyle="1" w:styleId="p3">
    <w:name w:val="p3"/>
    <w:basedOn w:val="Normal"/>
    <w:rsid w:val="00EC63EB"/>
    <w:pPr>
      <w:spacing w:before="135" w:after="0" w:line="240" w:lineRule="auto"/>
      <w:ind w:left="411" w:hanging="261"/>
      <w:jc w:val="left"/>
    </w:pPr>
    <w:rPr>
      <w:rFonts w:ascii=".AppleSystemUIFont" w:eastAsiaTheme="minorEastAsia" w:hAnsi=".AppleSystemUIFont" w:cs="Times New Roman"/>
      <w:color w:val="FFFFFF"/>
      <w:sz w:val="24"/>
      <w:szCs w:val="24"/>
      <w:lang w:val="en-US"/>
    </w:rPr>
  </w:style>
  <w:style w:type="paragraph" w:customStyle="1" w:styleId="p4">
    <w:name w:val="p4"/>
    <w:basedOn w:val="Normal"/>
    <w:rsid w:val="00EC63EB"/>
    <w:pPr>
      <w:spacing w:before="420" w:after="0" w:line="240" w:lineRule="auto"/>
      <w:jc w:val="left"/>
    </w:pPr>
    <w:rPr>
      <w:rFonts w:ascii=".AppleSystemUIFont" w:eastAsiaTheme="minorEastAsia" w:hAnsi=".AppleSystemUIFont" w:cs="Times New Roman"/>
      <w:color w:val="FFFFFF"/>
      <w:sz w:val="24"/>
      <w:szCs w:val="24"/>
      <w:lang w:val="en-US"/>
    </w:rPr>
  </w:style>
  <w:style w:type="paragraph" w:customStyle="1" w:styleId="p5">
    <w:name w:val="p5"/>
    <w:basedOn w:val="Normal"/>
    <w:rsid w:val="00EC63EB"/>
    <w:pPr>
      <w:spacing w:before="75" w:after="0" w:line="240" w:lineRule="auto"/>
      <w:jc w:val="left"/>
    </w:pPr>
    <w:rPr>
      <w:rFonts w:ascii=".AppleSystemUIFont" w:eastAsiaTheme="minorEastAsia" w:hAnsi=".AppleSystemUIFont" w:cs="Times New Roman"/>
      <w:color w:val="FFFFFF"/>
      <w:sz w:val="24"/>
      <w:szCs w:val="24"/>
      <w:lang w:val="en-US"/>
    </w:rPr>
  </w:style>
  <w:style w:type="character" w:customStyle="1" w:styleId="s3">
    <w:name w:val="s3"/>
    <w:basedOn w:val="DefaultParagraphFont"/>
    <w:rsid w:val="003A0548"/>
    <w:rPr>
      <w:rFonts w:ascii="Helvetica" w:hAnsi="Helvetica" w:hint="default"/>
      <w:b w:val="0"/>
      <w:bCs w:val="0"/>
      <w:i w:val="0"/>
      <w:iCs w:val="0"/>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183996">
      <w:bodyDiv w:val="1"/>
      <w:marLeft w:val="0"/>
      <w:marRight w:val="0"/>
      <w:marTop w:val="0"/>
      <w:marBottom w:val="0"/>
      <w:divBdr>
        <w:top w:val="none" w:sz="0" w:space="0" w:color="auto"/>
        <w:left w:val="none" w:sz="0" w:space="0" w:color="auto"/>
        <w:bottom w:val="none" w:sz="0" w:space="0" w:color="auto"/>
        <w:right w:val="none" w:sz="0" w:space="0" w:color="auto"/>
      </w:divBdr>
    </w:div>
    <w:div w:id="581718354">
      <w:bodyDiv w:val="1"/>
      <w:marLeft w:val="0"/>
      <w:marRight w:val="0"/>
      <w:marTop w:val="0"/>
      <w:marBottom w:val="0"/>
      <w:divBdr>
        <w:top w:val="none" w:sz="0" w:space="0" w:color="auto"/>
        <w:left w:val="none" w:sz="0" w:space="0" w:color="auto"/>
        <w:bottom w:val="none" w:sz="0" w:space="0" w:color="auto"/>
        <w:right w:val="none" w:sz="0" w:space="0" w:color="auto"/>
      </w:divBdr>
    </w:div>
    <w:div w:id="1624581494">
      <w:bodyDiv w:val="1"/>
      <w:marLeft w:val="0"/>
      <w:marRight w:val="0"/>
      <w:marTop w:val="0"/>
      <w:marBottom w:val="0"/>
      <w:divBdr>
        <w:top w:val="none" w:sz="0" w:space="0" w:color="auto"/>
        <w:left w:val="none" w:sz="0" w:space="0" w:color="auto"/>
        <w:bottom w:val="none" w:sz="0" w:space="0" w:color="auto"/>
        <w:right w:val="none" w:sz="0" w:space="0" w:color="auto"/>
      </w:divBdr>
    </w:div>
    <w:div w:id="1669865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247006A55573F42BD833389D637FBE4" ma:contentTypeVersion="7" ma:contentTypeDescription="Create a new document." ma:contentTypeScope="" ma:versionID="3911d5b4f8364fd5402be852014ec2fe">
  <xsd:schema xmlns:xsd="http://www.w3.org/2001/XMLSchema" xmlns:xs="http://www.w3.org/2001/XMLSchema" xmlns:p="http://schemas.microsoft.com/office/2006/metadata/properties" xmlns:ns2="b28f933c-a3e9-479d-aeaf-86f526141e1e" targetNamespace="http://schemas.microsoft.com/office/2006/metadata/properties" ma:root="true" ma:fieldsID="d9f0019f216288a7498ee8390dc53ca7" ns2:_="">
    <xsd:import namespace="b28f933c-a3e9-479d-aeaf-86f526141e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8f933c-a3e9-479d-aeaf-86f526141e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F8D3B0-7BE3-4326-9445-4EC34240B666}">
  <ds:schemaRefs>
    <ds:schemaRef ds:uri="http://schemas.microsoft.com/sharepoint/v3/contenttype/forms"/>
  </ds:schemaRefs>
</ds:datastoreItem>
</file>

<file path=customXml/itemProps2.xml><?xml version="1.0" encoding="utf-8"?>
<ds:datastoreItem xmlns:ds="http://schemas.openxmlformats.org/officeDocument/2006/customXml" ds:itemID="{473894EC-19E0-48B3-A12A-0C484287AC59}">
  <ds:schemaRefs>
    <ds:schemaRef ds:uri="http://schemas.microsoft.com/office/2006/metadata/properties"/>
    <ds:schemaRef ds:uri="http://www.w3.org/2000/xmlns/"/>
    <ds:schemaRef ds:uri="357ece8c-3991-47f0-a6a7-cd802b819fcc"/>
    <ds:schemaRef ds:uri="http://schemas.microsoft.com/office/infopath/2007/PartnerControls"/>
    <ds:schemaRef ds:uri="706c4004-100c-45a5-b673-1642ebe51f87"/>
    <ds:schemaRef ds:uri="http://www.w3.org/2001/XMLSchema-instance"/>
  </ds:schemaRefs>
</ds:datastoreItem>
</file>

<file path=customXml/itemProps3.xml><?xml version="1.0" encoding="utf-8"?>
<ds:datastoreItem xmlns:ds="http://schemas.openxmlformats.org/officeDocument/2006/customXml" ds:itemID="{8B6C3795-0A8B-436A-87E1-990CAC056755}"/>
</file>

<file path=docProps/app.xml><?xml version="1.0" encoding="utf-8"?>
<Properties xmlns="http://schemas.openxmlformats.org/officeDocument/2006/extended-properties" xmlns:vt="http://schemas.openxmlformats.org/officeDocument/2006/docPropsVTypes">
  <Template>Normal</Template>
  <TotalTime>25</TotalTime>
  <Pages>3</Pages>
  <Words>346</Words>
  <Characters>2184</Characters>
  <Application>Microsoft Office Word</Application>
  <DocSecurity>0</DocSecurity>
  <Lines>18</Lines>
  <Paragraphs>5</Paragraphs>
  <ScaleCrop>false</ScaleCrop>
  <Company/>
  <LinksUpToDate>false</LinksUpToDate>
  <CharactersWithSpaces>2525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HMGT 311 Assignment 1 - Luxury Hospitality and Brand Management</dc:title>
  <dc:subject/>
  <dc:creator/>
  <cp:keywords/>
  <dc:description/>
  <cp:lastModifiedBy>Mohammed Alanazi,A. Aryam</cp:lastModifiedBy>
  <cp:revision>120</cp:revision>
  <dcterms:created xsi:type="dcterms:W3CDTF">2021-10-11T15:27:00Z</dcterms:created>
  <dcterms:modified xsi:type="dcterms:W3CDTF">2025-12-23T19:29:00Z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0x0101009247006A55573F42BD833389D637FBE4</vt:lpwstr>
  </property>
  <property fmtid="{D5CDD505-2E9C-101B-9397-08002B2CF9AE}" pid="3" name="MediaServiceImageTags">
    <vt:lpwstr/>
  </property>
</Properties>
</file>