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FC9BF" w14:textId="77777777" w:rsidR="0046188A" w:rsidRDefault="0046188A" w:rsidP="0046188A">
      <w:pPr>
        <w:jc w:val="center"/>
        <w:rPr>
          <w:rFonts w:ascii="Calibri" w:hAnsi="Calibri" w:cs="Calibri"/>
          <w:sz w:val="44"/>
          <w:szCs w:val="44"/>
          <w:lang w:val="en-US"/>
        </w:rPr>
      </w:pPr>
    </w:p>
    <w:p w14:paraId="7439F7C2" w14:textId="77777777" w:rsidR="0046188A" w:rsidRDefault="0046188A" w:rsidP="0046188A">
      <w:pPr>
        <w:jc w:val="center"/>
        <w:rPr>
          <w:rFonts w:ascii="Calibri" w:hAnsi="Calibri" w:cs="Calibri"/>
          <w:sz w:val="44"/>
          <w:szCs w:val="44"/>
          <w:lang w:val="en-US"/>
        </w:rPr>
      </w:pPr>
    </w:p>
    <w:p w14:paraId="0BCE96FF" w14:textId="77777777" w:rsidR="0046188A" w:rsidRDefault="0046188A" w:rsidP="0046188A">
      <w:pPr>
        <w:jc w:val="center"/>
        <w:rPr>
          <w:rFonts w:ascii="Calibri" w:hAnsi="Calibri" w:cs="Calibri"/>
          <w:sz w:val="44"/>
          <w:szCs w:val="44"/>
          <w:lang w:val="en-US"/>
        </w:rPr>
      </w:pPr>
    </w:p>
    <w:p w14:paraId="3FBC6C84" w14:textId="77777777" w:rsidR="0046188A" w:rsidRDefault="0046188A" w:rsidP="0046188A">
      <w:pPr>
        <w:jc w:val="center"/>
        <w:rPr>
          <w:rFonts w:ascii="Calibri" w:hAnsi="Calibri" w:cs="Calibri"/>
          <w:sz w:val="44"/>
          <w:szCs w:val="44"/>
          <w:lang w:val="en-US"/>
        </w:rPr>
      </w:pPr>
    </w:p>
    <w:p w14:paraId="0A19B518" w14:textId="77777777" w:rsidR="0046188A" w:rsidRDefault="0046188A" w:rsidP="0046188A">
      <w:pPr>
        <w:jc w:val="center"/>
        <w:rPr>
          <w:rFonts w:ascii="Calibri" w:hAnsi="Calibri" w:cs="Calibri"/>
          <w:sz w:val="44"/>
          <w:szCs w:val="44"/>
          <w:lang w:val="en-US"/>
        </w:rPr>
      </w:pPr>
    </w:p>
    <w:p w14:paraId="4CC223BC" w14:textId="77777777" w:rsidR="0046188A" w:rsidRDefault="0046188A" w:rsidP="0046188A">
      <w:pPr>
        <w:jc w:val="center"/>
        <w:rPr>
          <w:rFonts w:ascii="Calibri" w:hAnsi="Calibri" w:cs="Calibri"/>
          <w:sz w:val="44"/>
          <w:szCs w:val="44"/>
          <w:lang w:val="en-US"/>
        </w:rPr>
      </w:pPr>
    </w:p>
    <w:p w14:paraId="116E9891" w14:textId="1744FD9D" w:rsidR="0046188A" w:rsidRPr="0046188A" w:rsidRDefault="0046188A" w:rsidP="0046188A">
      <w:pPr>
        <w:jc w:val="center"/>
        <w:rPr>
          <w:rFonts w:ascii="Calibri" w:hAnsi="Calibri" w:cs="Calibri"/>
          <w:sz w:val="44"/>
          <w:szCs w:val="44"/>
          <w:lang w:val="en-US"/>
        </w:rPr>
      </w:pPr>
      <w:r w:rsidRPr="0046188A">
        <w:rPr>
          <w:rFonts w:ascii="Calibri" w:hAnsi="Calibri" w:cs="Calibri"/>
          <w:sz w:val="44"/>
          <w:szCs w:val="44"/>
          <w:lang w:val="en-US"/>
        </w:rPr>
        <w:t>We</w:t>
      </w:r>
      <w:r w:rsidRPr="0046188A">
        <w:rPr>
          <w:rFonts w:ascii="Calibri" w:hAnsi="Calibri" w:cs="Calibri"/>
          <w:sz w:val="44"/>
          <w:szCs w:val="44"/>
          <w:lang w:val="en-US"/>
        </w:rPr>
        <w:t xml:space="preserve">ek 10 </w:t>
      </w:r>
      <w:r w:rsidRPr="0046188A">
        <w:rPr>
          <w:rFonts w:ascii="Calibri" w:hAnsi="Calibri" w:cs="Calibri"/>
          <w:sz w:val="44"/>
          <w:szCs w:val="44"/>
          <w:lang w:val="en-US"/>
        </w:rPr>
        <w:t>Progress Report</w:t>
      </w:r>
      <w:r w:rsidRPr="0046188A">
        <w:rPr>
          <w:rFonts w:ascii="Calibri" w:hAnsi="Calibri" w:cs="Calibri"/>
          <w:sz w:val="44"/>
          <w:szCs w:val="44"/>
          <w:lang w:val="en-US"/>
        </w:rPr>
        <w:br/>
      </w:r>
      <w:r w:rsidRPr="0046188A">
        <w:rPr>
          <w:rFonts w:ascii="Calibri" w:hAnsi="Calibri" w:cs="Calibri"/>
          <w:sz w:val="44"/>
          <w:szCs w:val="44"/>
          <w:lang w:val="en-US"/>
        </w:rPr>
        <w:t>Supplier Risk Decision Support System</w:t>
      </w:r>
      <w:r w:rsidRPr="0046188A">
        <w:rPr>
          <w:rFonts w:ascii="Calibri" w:hAnsi="Calibri" w:cs="Calibri"/>
          <w:sz w:val="44"/>
          <w:szCs w:val="44"/>
          <w:lang w:val="en-US"/>
        </w:rPr>
        <w:br/>
      </w:r>
      <w:r w:rsidRPr="0046188A">
        <w:rPr>
          <w:rFonts w:ascii="Calibri" w:hAnsi="Calibri" w:cs="Calibri"/>
          <w:sz w:val="28"/>
          <w:szCs w:val="28"/>
        </w:rPr>
        <w:t>Course: Masters Research Project (AA-5960-02)</w:t>
      </w:r>
      <w:r w:rsidRPr="0046188A">
        <w:rPr>
          <w:rFonts w:ascii="Calibri" w:hAnsi="Calibri" w:cs="Calibri"/>
          <w:sz w:val="28"/>
          <w:szCs w:val="28"/>
        </w:rPr>
        <w:br/>
        <w:t xml:space="preserve">Date: </w:t>
      </w:r>
      <w:r w:rsidRPr="0046188A">
        <w:rPr>
          <w:rFonts w:ascii="Calibri" w:hAnsi="Calibri" w:cs="Calibri"/>
          <w:sz w:val="28"/>
          <w:szCs w:val="28"/>
          <w:lang w:val="en-US"/>
        </w:rPr>
        <w:t>27 October 2026</w:t>
      </w:r>
      <w:r w:rsidRPr="0046188A">
        <w:rPr>
          <w:rFonts w:ascii="Calibri" w:hAnsi="Calibri" w:cs="Calibri"/>
          <w:sz w:val="28"/>
          <w:szCs w:val="28"/>
          <w:lang w:val="en-US"/>
        </w:rPr>
        <w:br/>
      </w:r>
      <w:r w:rsidRPr="0046188A">
        <w:rPr>
          <w:rFonts w:ascii="Calibri" w:hAnsi="Calibri" w:cs="Calibri"/>
          <w:sz w:val="28"/>
          <w:szCs w:val="28"/>
        </w:rPr>
        <w:t>Team Members: Ndongesit Bassey and Dawood Basheer Mohammed</w:t>
      </w:r>
      <w:r w:rsidRPr="0046188A">
        <w:rPr>
          <w:rFonts w:ascii="Calibri" w:hAnsi="Calibri" w:cs="Calibri"/>
          <w:sz w:val="44"/>
          <w:szCs w:val="44"/>
          <w:lang w:val="en-US"/>
        </w:rPr>
        <w:br/>
      </w:r>
    </w:p>
    <w:p w14:paraId="4029D515" w14:textId="77777777" w:rsidR="0046188A" w:rsidRDefault="0046188A" w:rsidP="0046188A">
      <w:pPr>
        <w:rPr>
          <w:rFonts w:ascii="Calibri" w:hAnsi="Calibri" w:cs="Calibri"/>
          <w:b/>
          <w:bCs/>
          <w:lang w:val="en-US"/>
        </w:rPr>
      </w:pPr>
    </w:p>
    <w:p w14:paraId="7E042BB6" w14:textId="77777777" w:rsidR="0046188A" w:rsidRDefault="0046188A" w:rsidP="0046188A">
      <w:pPr>
        <w:rPr>
          <w:rFonts w:ascii="Calibri" w:hAnsi="Calibri" w:cs="Calibri"/>
          <w:b/>
          <w:bCs/>
          <w:lang w:val="en-US"/>
        </w:rPr>
      </w:pPr>
    </w:p>
    <w:p w14:paraId="0B68A075" w14:textId="77777777" w:rsidR="0046188A" w:rsidRDefault="0046188A" w:rsidP="0046188A">
      <w:pPr>
        <w:rPr>
          <w:rFonts w:ascii="Calibri" w:hAnsi="Calibri" w:cs="Calibri"/>
          <w:b/>
          <w:bCs/>
          <w:lang w:val="en-US"/>
        </w:rPr>
      </w:pPr>
    </w:p>
    <w:p w14:paraId="038EFC5F" w14:textId="77777777" w:rsidR="0046188A" w:rsidRDefault="0046188A" w:rsidP="0046188A">
      <w:pPr>
        <w:rPr>
          <w:rFonts w:ascii="Calibri" w:hAnsi="Calibri" w:cs="Calibri"/>
          <w:b/>
          <w:bCs/>
          <w:lang w:val="en-US"/>
        </w:rPr>
      </w:pPr>
    </w:p>
    <w:p w14:paraId="53B3FFD9" w14:textId="77777777" w:rsidR="0046188A" w:rsidRDefault="0046188A" w:rsidP="0046188A">
      <w:pPr>
        <w:rPr>
          <w:rFonts w:ascii="Calibri" w:hAnsi="Calibri" w:cs="Calibri"/>
          <w:b/>
          <w:bCs/>
          <w:lang w:val="en-US"/>
        </w:rPr>
      </w:pPr>
    </w:p>
    <w:p w14:paraId="13965060" w14:textId="77777777" w:rsidR="0046188A" w:rsidRDefault="0046188A" w:rsidP="0046188A">
      <w:pPr>
        <w:rPr>
          <w:rFonts w:ascii="Calibri" w:hAnsi="Calibri" w:cs="Calibri"/>
          <w:b/>
          <w:bCs/>
          <w:lang w:val="en-US"/>
        </w:rPr>
      </w:pPr>
    </w:p>
    <w:p w14:paraId="035E3B77" w14:textId="77777777" w:rsidR="0046188A" w:rsidRDefault="0046188A" w:rsidP="0046188A">
      <w:pPr>
        <w:rPr>
          <w:rFonts w:ascii="Calibri" w:hAnsi="Calibri" w:cs="Calibri"/>
          <w:b/>
          <w:bCs/>
          <w:lang w:val="en-US"/>
        </w:rPr>
      </w:pPr>
    </w:p>
    <w:p w14:paraId="3A567CC7" w14:textId="77777777" w:rsidR="0046188A" w:rsidRDefault="0046188A" w:rsidP="0046188A">
      <w:pPr>
        <w:rPr>
          <w:rFonts w:ascii="Calibri" w:hAnsi="Calibri" w:cs="Calibri"/>
          <w:b/>
          <w:bCs/>
          <w:lang w:val="en-US"/>
        </w:rPr>
      </w:pPr>
    </w:p>
    <w:p w14:paraId="7A7F62AB" w14:textId="77777777" w:rsidR="0046188A" w:rsidRDefault="0046188A" w:rsidP="0046188A">
      <w:pPr>
        <w:rPr>
          <w:rFonts w:ascii="Calibri" w:hAnsi="Calibri" w:cs="Calibri"/>
          <w:b/>
          <w:bCs/>
          <w:lang w:val="en-US"/>
        </w:rPr>
      </w:pPr>
    </w:p>
    <w:p w14:paraId="0884D341" w14:textId="77777777" w:rsidR="0046188A" w:rsidRDefault="0046188A" w:rsidP="0046188A">
      <w:pPr>
        <w:rPr>
          <w:rFonts w:ascii="Calibri" w:hAnsi="Calibri" w:cs="Calibri"/>
          <w:b/>
          <w:bCs/>
          <w:lang w:val="en-US"/>
        </w:rPr>
      </w:pPr>
    </w:p>
    <w:p w14:paraId="749515F2" w14:textId="77777777" w:rsidR="0046188A" w:rsidRDefault="0046188A" w:rsidP="0046188A">
      <w:pPr>
        <w:rPr>
          <w:rFonts w:ascii="Calibri" w:hAnsi="Calibri" w:cs="Calibri"/>
          <w:b/>
          <w:bCs/>
          <w:lang w:val="en-US"/>
        </w:rPr>
      </w:pPr>
    </w:p>
    <w:p w14:paraId="4B006EE6" w14:textId="77777777" w:rsidR="0046188A" w:rsidRDefault="0046188A" w:rsidP="0046188A">
      <w:pPr>
        <w:rPr>
          <w:rFonts w:ascii="Calibri" w:hAnsi="Calibri" w:cs="Calibri"/>
          <w:b/>
          <w:bCs/>
          <w:lang w:val="en-US"/>
        </w:rPr>
      </w:pPr>
    </w:p>
    <w:p w14:paraId="53FB350D" w14:textId="21EC8085" w:rsidR="0046188A" w:rsidRPr="0046188A" w:rsidRDefault="0046188A" w:rsidP="0046188A">
      <w:pPr>
        <w:rPr>
          <w:rFonts w:ascii="Calibri" w:hAnsi="Calibri" w:cs="Calibri"/>
          <w:b/>
          <w:bCs/>
          <w:lang w:val="en-US"/>
        </w:rPr>
      </w:pPr>
      <w:r w:rsidRPr="0046188A">
        <w:rPr>
          <w:rFonts w:ascii="Calibri" w:hAnsi="Calibri" w:cs="Calibri"/>
          <w:b/>
          <w:bCs/>
          <w:lang w:val="en-US"/>
        </w:rPr>
        <w:lastRenderedPageBreak/>
        <w:t>Project purpose</w:t>
      </w:r>
      <w:r>
        <w:rPr>
          <w:rFonts w:ascii="Calibri" w:hAnsi="Calibri" w:cs="Calibri"/>
          <w:b/>
          <w:bCs/>
          <w:lang w:val="en-US"/>
        </w:rPr>
        <w:br/>
      </w:r>
      <w:r w:rsidRPr="0046188A">
        <w:rPr>
          <w:rFonts w:ascii="Calibri" w:hAnsi="Calibri" w:cs="Calibri"/>
          <w:lang w:val="en-US"/>
        </w:rPr>
        <w:t>This human-in-the-loop research prototype supports weekly healthcare procurement review using synthetic supplier, purchase-order, inventory, and demand data. Its intended decision-maker is a supply or inventory manager. It is not validated for real-world clinical or procurement decisions.</w:t>
      </w:r>
    </w:p>
    <w:p w14:paraId="672F1115" w14:textId="77777777" w:rsidR="0046188A" w:rsidRPr="0046188A" w:rsidRDefault="0046188A" w:rsidP="0046188A">
      <w:pPr>
        <w:rPr>
          <w:rFonts w:ascii="Calibri" w:hAnsi="Calibri" w:cs="Calibri"/>
          <w:b/>
          <w:bCs/>
          <w:lang w:val="en-US"/>
        </w:rPr>
      </w:pPr>
      <w:r w:rsidRPr="0046188A">
        <w:rPr>
          <w:rFonts w:ascii="Calibri" w:hAnsi="Calibri" w:cs="Calibri"/>
          <w:b/>
          <w:bCs/>
          <w:lang w:val="en-US"/>
        </w:rPr>
        <w:t>Key performance indicators</w:t>
      </w:r>
    </w:p>
    <w:tbl>
      <w:tblPr>
        <w:tblStyle w:val="TableGridLight"/>
        <w:tblW w:w="0" w:type="auto"/>
        <w:tblLook w:val="04A0" w:firstRow="1" w:lastRow="0" w:firstColumn="1" w:lastColumn="0" w:noHBand="0" w:noVBand="1"/>
      </w:tblPr>
      <w:tblGrid>
        <w:gridCol w:w="3011"/>
        <w:gridCol w:w="3022"/>
        <w:gridCol w:w="2983"/>
      </w:tblGrid>
      <w:tr w:rsidR="0046188A" w:rsidRPr="0046188A" w14:paraId="7DBADB9A" w14:textId="77777777" w:rsidTr="0046188A">
        <w:tc>
          <w:tcPr>
            <w:tcW w:w="3264" w:type="dxa"/>
            <w:hideMark/>
          </w:tcPr>
          <w:p w14:paraId="13AF38E9" w14:textId="77777777" w:rsidR="0046188A" w:rsidRPr="0046188A" w:rsidRDefault="0046188A" w:rsidP="0046188A">
            <w:pPr>
              <w:spacing w:after="160" w:line="278" w:lineRule="auto"/>
              <w:rPr>
                <w:rFonts w:ascii="Calibri" w:hAnsi="Calibri" w:cs="Calibri"/>
                <w:b/>
                <w:bCs/>
                <w:lang w:val="en-US"/>
              </w:rPr>
            </w:pPr>
            <w:r w:rsidRPr="0046188A">
              <w:rPr>
                <w:rFonts w:ascii="Calibri" w:hAnsi="Calibri" w:cs="Calibri"/>
                <w:b/>
                <w:bCs/>
                <w:lang w:val="en-US"/>
              </w:rPr>
              <w:t>KPI</w:t>
            </w:r>
          </w:p>
        </w:tc>
        <w:tc>
          <w:tcPr>
            <w:tcW w:w="3264" w:type="dxa"/>
            <w:hideMark/>
          </w:tcPr>
          <w:p w14:paraId="4426F3CC" w14:textId="77777777" w:rsidR="0046188A" w:rsidRPr="0046188A" w:rsidRDefault="0046188A" w:rsidP="0046188A">
            <w:pPr>
              <w:spacing w:after="160" w:line="278" w:lineRule="auto"/>
              <w:rPr>
                <w:rFonts w:ascii="Calibri" w:hAnsi="Calibri" w:cs="Calibri"/>
                <w:b/>
                <w:bCs/>
                <w:lang w:val="en-US"/>
              </w:rPr>
            </w:pPr>
            <w:r w:rsidRPr="0046188A">
              <w:rPr>
                <w:rFonts w:ascii="Calibri" w:hAnsi="Calibri" w:cs="Calibri"/>
                <w:b/>
                <w:bCs/>
                <w:lang w:val="en-US"/>
              </w:rPr>
              <w:t>Definition</w:t>
            </w:r>
          </w:p>
        </w:tc>
        <w:tc>
          <w:tcPr>
            <w:tcW w:w="3264" w:type="dxa"/>
            <w:hideMark/>
          </w:tcPr>
          <w:p w14:paraId="2563B8F2" w14:textId="77777777" w:rsidR="0046188A" w:rsidRPr="0046188A" w:rsidRDefault="0046188A" w:rsidP="0046188A">
            <w:pPr>
              <w:spacing w:after="160" w:line="278" w:lineRule="auto"/>
              <w:rPr>
                <w:rFonts w:ascii="Calibri" w:hAnsi="Calibri" w:cs="Calibri"/>
                <w:b/>
                <w:bCs/>
                <w:lang w:val="en-US"/>
              </w:rPr>
            </w:pPr>
            <w:r w:rsidRPr="0046188A">
              <w:rPr>
                <w:rFonts w:ascii="Calibri" w:hAnsi="Calibri" w:cs="Calibri"/>
                <w:b/>
                <w:bCs/>
                <w:lang w:val="en-US"/>
              </w:rPr>
              <w:t>Decision relevance</w:t>
            </w:r>
          </w:p>
        </w:tc>
      </w:tr>
      <w:tr w:rsidR="0046188A" w:rsidRPr="0046188A" w14:paraId="14786661" w14:textId="77777777" w:rsidTr="0046188A">
        <w:tc>
          <w:tcPr>
            <w:tcW w:w="3264" w:type="dxa"/>
            <w:hideMark/>
          </w:tcPr>
          <w:p w14:paraId="04878BEC" w14:textId="77777777" w:rsidR="0046188A" w:rsidRPr="0046188A" w:rsidRDefault="0046188A" w:rsidP="0046188A">
            <w:pPr>
              <w:spacing w:after="160" w:line="278" w:lineRule="auto"/>
              <w:rPr>
                <w:rFonts w:ascii="Calibri" w:hAnsi="Calibri" w:cs="Calibri"/>
                <w:b/>
                <w:bCs/>
                <w:lang w:val="en-US"/>
              </w:rPr>
            </w:pPr>
            <w:r w:rsidRPr="0046188A">
              <w:rPr>
                <w:rFonts w:ascii="Calibri" w:hAnsi="Calibri" w:cs="Calibri"/>
                <w:b/>
                <w:bCs/>
                <w:lang w:val="en-US"/>
              </w:rPr>
              <w:t>Late-delivery risk</w:t>
            </w:r>
          </w:p>
        </w:tc>
        <w:tc>
          <w:tcPr>
            <w:tcW w:w="3264" w:type="dxa"/>
            <w:hideMark/>
          </w:tcPr>
          <w:p w14:paraId="5F0FA2A4" w14:textId="77777777" w:rsidR="0046188A" w:rsidRPr="0046188A" w:rsidRDefault="0046188A" w:rsidP="0046188A">
            <w:pPr>
              <w:spacing w:after="160" w:line="278" w:lineRule="auto"/>
              <w:rPr>
                <w:rFonts w:ascii="Calibri" w:hAnsi="Calibri" w:cs="Calibri"/>
                <w:lang w:val="en-US"/>
              </w:rPr>
            </w:pPr>
            <w:r w:rsidRPr="0046188A">
              <w:rPr>
                <w:rFonts w:ascii="Calibri" w:hAnsi="Calibri" w:cs="Calibri"/>
                <w:lang w:val="en-US"/>
              </w:rPr>
              <w:t>Model-estimated likelihood of delivery after promised date</w:t>
            </w:r>
          </w:p>
        </w:tc>
        <w:tc>
          <w:tcPr>
            <w:tcW w:w="3264" w:type="dxa"/>
            <w:hideMark/>
          </w:tcPr>
          <w:p w14:paraId="75DF5979" w14:textId="77777777" w:rsidR="0046188A" w:rsidRPr="0046188A" w:rsidRDefault="0046188A" w:rsidP="0046188A">
            <w:pPr>
              <w:spacing w:after="160" w:line="278" w:lineRule="auto"/>
              <w:rPr>
                <w:rFonts w:ascii="Calibri" w:hAnsi="Calibri" w:cs="Calibri"/>
                <w:lang w:val="en-US"/>
              </w:rPr>
            </w:pPr>
            <w:r w:rsidRPr="0046188A">
              <w:rPr>
                <w:rFonts w:ascii="Calibri" w:hAnsi="Calibri" w:cs="Calibri"/>
                <w:lang w:val="en-US"/>
              </w:rPr>
              <w:t>Prioritize supplier follow-up and risk review</w:t>
            </w:r>
          </w:p>
        </w:tc>
      </w:tr>
      <w:tr w:rsidR="0046188A" w:rsidRPr="0046188A" w14:paraId="56CEF3B8" w14:textId="77777777" w:rsidTr="0046188A">
        <w:tc>
          <w:tcPr>
            <w:tcW w:w="3264" w:type="dxa"/>
            <w:hideMark/>
          </w:tcPr>
          <w:p w14:paraId="69FC4E9C" w14:textId="77777777" w:rsidR="0046188A" w:rsidRPr="0046188A" w:rsidRDefault="0046188A" w:rsidP="0046188A">
            <w:pPr>
              <w:spacing w:after="160" w:line="278" w:lineRule="auto"/>
              <w:rPr>
                <w:rFonts w:ascii="Calibri" w:hAnsi="Calibri" w:cs="Calibri"/>
                <w:b/>
                <w:bCs/>
                <w:lang w:val="en-US"/>
              </w:rPr>
            </w:pPr>
            <w:r w:rsidRPr="0046188A">
              <w:rPr>
                <w:rFonts w:ascii="Calibri" w:hAnsi="Calibri" w:cs="Calibri"/>
                <w:b/>
                <w:bCs/>
                <w:lang w:val="en-US"/>
              </w:rPr>
              <w:t>Incremental shortage units</w:t>
            </w:r>
          </w:p>
        </w:tc>
        <w:tc>
          <w:tcPr>
            <w:tcW w:w="3264" w:type="dxa"/>
            <w:hideMark/>
          </w:tcPr>
          <w:p w14:paraId="0F60996E" w14:textId="77777777" w:rsidR="0046188A" w:rsidRPr="0046188A" w:rsidRDefault="0046188A" w:rsidP="0046188A">
            <w:pPr>
              <w:spacing w:after="160" w:line="278" w:lineRule="auto"/>
              <w:rPr>
                <w:rFonts w:ascii="Calibri" w:hAnsi="Calibri" w:cs="Calibri"/>
                <w:lang w:val="en-US"/>
              </w:rPr>
            </w:pPr>
            <w:r w:rsidRPr="0046188A">
              <w:rPr>
                <w:rFonts w:ascii="Calibri" w:hAnsi="Calibri" w:cs="Calibri"/>
                <w:lang w:val="en-US"/>
              </w:rPr>
              <w:t>Additional unmet demand under delayed receipt compared with on-time baseline</w:t>
            </w:r>
          </w:p>
        </w:tc>
        <w:tc>
          <w:tcPr>
            <w:tcW w:w="3264" w:type="dxa"/>
            <w:hideMark/>
          </w:tcPr>
          <w:p w14:paraId="07EAD3E0" w14:textId="77777777" w:rsidR="0046188A" w:rsidRPr="0046188A" w:rsidRDefault="0046188A" w:rsidP="0046188A">
            <w:pPr>
              <w:spacing w:after="160" w:line="278" w:lineRule="auto"/>
              <w:rPr>
                <w:rFonts w:ascii="Calibri" w:hAnsi="Calibri" w:cs="Calibri"/>
                <w:lang w:val="en-US"/>
              </w:rPr>
            </w:pPr>
            <w:r w:rsidRPr="0046188A">
              <w:rPr>
                <w:rFonts w:ascii="Calibri" w:hAnsi="Calibri" w:cs="Calibri"/>
                <w:lang w:val="en-US"/>
              </w:rPr>
              <w:t>Assess potential service-continuity exposure</w:t>
            </w:r>
          </w:p>
        </w:tc>
      </w:tr>
      <w:tr w:rsidR="0046188A" w:rsidRPr="0046188A" w14:paraId="505FE76B" w14:textId="77777777" w:rsidTr="0046188A">
        <w:tc>
          <w:tcPr>
            <w:tcW w:w="3264" w:type="dxa"/>
            <w:hideMark/>
          </w:tcPr>
          <w:p w14:paraId="5C68AE49" w14:textId="77777777" w:rsidR="0046188A" w:rsidRPr="0046188A" w:rsidRDefault="0046188A" w:rsidP="0046188A">
            <w:pPr>
              <w:spacing w:after="160" w:line="278" w:lineRule="auto"/>
              <w:rPr>
                <w:rFonts w:ascii="Calibri" w:hAnsi="Calibri" w:cs="Calibri"/>
                <w:b/>
                <w:bCs/>
                <w:lang w:val="en-US"/>
              </w:rPr>
            </w:pPr>
            <w:r w:rsidRPr="0046188A">
              <w:rPr>
                <w:rFonts w:ascii="Calibri" w:hAnsi="Calibri" w:cs="Calibri"/>
                <w:b/>
                <w:bCs/>
                <w:lang w:val="en-US"/>
              </w:rPr>
              <w:t>Direct emergency premium</w:t>
            </w:r>
          </w:p>
        </w:tc>
        <w:tc>
          <w:tcPr>
            <w:tcW w:w="3264" w:type="dxa"/>
            <w:hideMark/>
          </w:tcPr>
          <w:p w14:paraId="36F31B8F" w14:textId="77777777" w:rsidR="0046188A" w:rsidRPr="0046188A" w:rsidRDefault="0046188A" w:rsidP="0046188A">
            <w:pPr>
              <w:spacing w:after="160" w:line="278" w:lineRule="auto"/>
              <w:rPr>
                <w:rFonts w:ascii="Calibri" w:hAnsi="Calibri" w:cs="Calibri"/>
                <w:lang w:val="en-US"/>
              </w:rPr>
            </w:pPr>
            <w:r w:rsidRPr="0046188A">
              <w:rPr>
                <w:rFonts w:ascii="Calibri" w:hAnsi="Calibri" w:cs="Calibri"/>
                <w:lang w:val="en-US"/>
              </w:rPr>
              <w:t>Model-estimated additional emergency procurement premium under delay</w:t>
            </w:r>
          </w:p>
        </w:tc>
        <w:tc>
          <w:tcPr>
            <w:tcW w:w="3264" w:type="dxa"/>
            <w:hideMark/>
          </w:tcPr>
          <w:p w14:paraId="27750C26" w14:textId="77777777" w:rsidR="0046188A" w:rsidRPr="0046188A" w:rsidRDefault="0046188A" w:rsidP="0046188A">
            <w:pPr>
              <w:spacing w:after="160" w:line="278" w:lineRule="auto"/>
              <w:rPr>
                <w:rFonts w:ascii="Calibri" w:hAnsi="Calibri" w:cs="Calibri"/>
                <w:lang w:val="en-US"/>
              </w:rPr>
            </w:pPr>
            <w:r w:rsidRPr="0046188A">
              <w:rPr>
                <w:rFonts w:ascii="Calibri" w:hAnsi="Calibri" w:cs="Calibri"/>
                <w:lang w:val="en-US"/>
              </w:rPr>
              <w:t>Assess possible financial exposure and mitigation</w:t>
            </w:r>
          </w:p>
        </w:tc>
      </w:tr>
    </w:tbl>
    <w:p w14:paraId="016E00C2" w14:textId="090B21B9" w:rsidR="0046188A" w:rsidRPr="0046188A" w:rsidRDefault="0046188A" w:rsidP="0046188A">
      <w:pPr>
        <w:rPr>
          <w:rFonts w:ascii="Calibri" w:hAnsi="Calibri" w:cs="Calibri"/>
          <w:b/>
          <w:bCs/>
          <w:lang w:val="en-US"/>
        </w:rPr>
      </w:pPr>
      <w:r>
        <w:rPr>
          <w:rFonts w:ascii="Calibri" w:hAnsi="Calibri" w:cs="Calibri"/>
          <w:b/>
          <w:bCs/>
          <w:lang w:val="en-US"/>
        </w:rPr>
        <w:br/>
      </w:r>
      <w:r w:rsidRPr="0046188A">
        <w:rPr>
          <w:rFonts w:ascii="Calibri" w:hAnsi="Calibri" w:cs="Calibri"/>
          <w:b/>
          <w:bCs/>
          <w:lang w:val="en-US"/>
        </w:rPr>
        <w:t>Predictive modeling and independent evaluation</w:t>
      </w:r>
      <w:r>
        <w:rPr>
          <w:rFonts w:ascii="Calibri" w:hAnsi="Calibri" w:cs="Calibri"/>
          <w:b/>
          <w:bCs/>
          <w:lang w:val="en-US"/>
        </w:rPr>
        <w:br/>
      </w:r>
      <w:r w:rsidRPr="0046188A">
        <w:rPr>
          <w:rFonts w:ascii="Calibri" w:hAnsi="Calibri" w:cs="Calibri"/>
          <w:lang w:val="en-US"/>
        </w:rPr>
        <w:t>Three models are trained and frozen: KPI 1 random forest classifier (independent test ROC-AUC 0.608, uncalibrated); KPI 2 random forest regressor (MAE 1.6366 shortage units); and KPI 3 histogram gradient boosting regressor (MAE 38.06 currency units). The separate chained premium calculation, predicted shortage multiplied by known unit-price premium, achieved MAE 19.33 and must not be confused with the trained direct-premium model.</w:t>
      </w:r>
    </w:p>
    <w:p w14:paraId="741FB936" w14:textId="77777777" w:rsidR="0046188A" w:rsidRPr="0046188A" w:rsidRDefault="0046188A" w:rsidP="0046188A">
      <w:pPr>
        <w:rPr>
          <w:rFonts w:ascii="Calibri" w:hAnsi="Calibri" w:cs="Calibri"/>
          <w:lang w:val="en-US"/>
        </w:rPr>
      </w:pPr>
      <w:r w:rsidRPr="0046188A">
        <w:rPr>
          <w:rFonts w:ascii="Calibri" w:hAnsi="Calibri" w:cs="Calibri"/>
          <w:lang w:val="en-US"/>
        </w:rPr>
        <w:t>Approved predictors and model selection are documented in the following section. Validation comparisons are distinct from the independent-test results above.</w:t>
      </w:r>
    </w:p>
    <w:p w14:paraId="3235D794" w14:textId="0B195A8D" w:rsidR="0046188A" w:rsidRPr="0046188A" w:rsidRDefault="0046188A" w:rsidP="0046188A">
      <w:pPr>
        <w:rPr>
          <w:rFonts w:ascii="Calibri" w:hAnsi="Calibri" w:cs="Calibri"/>
          <w:b/>
          <w:bCs/>
          <w:lang w:val="en-US"/>
        </w:rPr>
      </w:pPr>
      <w:r w:rsidRPr="0046188A">
        <w:rPr>
          <w:rFonts w:ascii="Calibri" w:hAnsi="Calibri" w:cs="Calibri"/>
          <w:b/>
          <w:bCs/>
          <w:lang w:val="en-US"/>
        </w:rPr>
        <w:t>Predictor selection and algorithm rationale</w:t>
      </w:r>
      <w:r>
        <w:rPr>
          <w:rFonts w:ascii="Calibri" w:hAnsi="Calibri" w:cs="Calibri"/>
          <w:b/>
          <w:bCs/>
          <w:lang w:val="en-US"/>
        </w:rPr>
        <w:br/>
      </w:r>
      <w:r w:rsidRPr="0046188A">
        <w:rPr>
          <w:rFonts w:ascii="Calibri" w:hAnsi="Calibri" w:cs="Calibri"/>
          <w:lang w:val="en-US"/>
        </w:rPr>
        <w:t xml:space="preserve">KPI 1 — Late delivery (9 predictors). </w:t>
      </w:r>
      <w:proofErr w:type="spellStart"/>
      <w:r w:rsidRPr="0046188A">
        <w:rPr>
          <w:rFonts w:ascii="Calibri" w:hAnsi="Calibri" w:cs="Calibri"/>
          <w:lang w:val="en-US"/>
        </w:rPr>
        <w:t>Order_Quantity</w:t>
      </w:r>
      <w:proofErr w:type="spellEnd"/>
      <w:r w:rsidRPr="0046188A">
        <w:rPr>
          <w:rFonts w:ascii="Calibri" w:hAnsi="Calibri" w:cs="Calibri"/>
          <w:lang w:val="en-US"/>
        </w:rPr>
        <w:t xml:space="preserve">, </w:t>
      </w:r>
      <w:proofErr w:type="spellStart"/>
      <w:proofErr w:type="gramStart"/>
      <w:r w:rsidRPr="0046188A">
        <w:rPr>
          <w:rFonts w:ascii="Calibri" w:hAnsi="Calibri" w:cs="Calibri"/>
          <w:lang w:val="en-US"/>
        </w:rPr>
        <w:t>Planned</w:t>
      </w:r>
      <w:proofErr w:type="gramEnd"/>
      <w:r w:rsidRPr="0046188A">
        <w:rPr>
          <w:rFonts w:ascii="Calibri" w:hAnsi="Calibri" w:cs="Calibri"/>
          <w:lang w:val="en-US"/>
        </w:rPr>
        <w:t>_Lead_Days</w:t>
      </w:r>
      <w:proofErr w:type="spellEnd"/>
      <w:r w:rsidRPr="0046188A">
        <w:rPr>
          <w:rFonts w:ascii="Calibri" w:hAnsi="Calibri" w:cs="Calibri"/>
          <w:lang w:val="en-US"/>
        </w:rPr>
        <w:t xml:space="preserve">, and </w:t>
      </w:r>
      <w:proofErr w:type="spellStart"/>
      <w:r w:rsidRPr="0046188A">
        <w:rPr>
          <w:rFonts w:ascii="Calibri" w:hAnsi="Calibri" w:cs="Calibri"/>
          <w:lang w:val="en-US"/>
        </w:rPr>
        <w:t>Days_To_Promise</w:t>
      </w:r>
      <w:proofErr w:type="spellEnd"/>
      <w:r w:rsidRPr="0046188A">
        <w:rPr>
          <w:rFonts w:ascii="Calibri" w:hAnsi="Calibri" w:cs="Calibri"/>
          <w:lang w:val="en-US"/>
        </w:rPr>
        <w:t xml:space="preserve"> describe order size and delivery timing; Supplier_Completed_90d, Supplier_Late_Rate_90d, and </w:t>
      </w:r>
      <w:proofErr w:type="spellStart"/>
      <w:r w:rsidRPr="0046188A">
        <w:rPr>
          <w:rFonts w:ascii="Calibri" w:hAnsi="Calibri" w:cs="Calibri"/>
          <w:lang w:val="en-US"/>
        </w:rPr>
        <w:t>Supplier_History_Missing</w:t>
      </w:r>
      <w:proofErr w:type="spellEnd"/>
      <w:r w:rsidRPr="0046188A">
        <w:rPr>
          <w:rFonts w:ascii="Calibri" w:hAnsi="Calibri" w:cs="Calibri"/>
          <w:lang w:val="en-US"/>
        </w:rPr>
        <w:t xml:space="preserve"> describe recent supplier history and its availability; </w:t>
      </w:r>
      <w:proofErr w:type="spellStart"/>
      <w:r w:rsidRPr="0046188A">
        <w:rPr>
          <w:rFonts w:ascii="Calibri" w:hAnsi="Calibri" w:cs="Calibri"/>
          <w:lang w:val="en-US"/>
        </w:rPr>
        <w:t>Supplier_Type</w:t>
      </w:r>
      <w:proofErr w:type="spellEnd"/>
      <w:r w:rsidRPr="0046188A">
        <w:rPr>
          <w:rFonts w:ascii="Calibri" w:hAnsi="Calibri" w:cs="Calibri"/>
          <w:lang w:val="en-US"/>
        </w:rPr>
        <w:t xml:space="preserve">, </w:t>
      </w:r>
      <w:proofErr w:type="spellStart"/>
      <w:r w:rsidRPr="0046188A">
        <w:rPr>
          <w:rFonts w:ascii="Calibri" w:hAnsi="Calibri" w:cs="Calibri"/>
          <w:lang w:val="en-US"/>
        </w:rPr>
        <w:t>Item_Category</w:t>
      </w:r>
      <w:proofErr w:type="spellEnd"/>
      <w:r w:rsidRPr="0046188A">
        <w:rPr>
          <w:rFonts w:ascii="Calibri" w:hAnsi="Calibri" w:cs="Calibri"/>
          <w:lang w:val="en-US"/>
        </w:rPr>
        <w:t xml:space="preserve">, and </w:t>
      </w:r>
      <w:proofErr w:type="spellStart"/>
      <w:r w:rsidRPr="0046188A">
        <w:rPr>
          <w:rFonts w:ascii="Calibri" w:hAnsi="Calibri" w:cs="Calibri"/>
          <w:lang w:val="en-US"/>
        </w:rPr>
        <w:t>Review_Month</w:t>
      </w:r>
      <w:proofErr w:type="spellEnd"/>
      <w:r w:rsidRPr="0046188A">
        <w:rPr>
          <w:rFonts w:ascii="Calibri" w:hAnsi="Calibri" w:cs="Calibri"/>
          <w:lang w:val="en-US"/>
        </w:rPr>
        <w:t xml:space="preserve"> capture procurement context and potential seasonal differences. Identifiers, actual delivery outcomes, downstream management decisions, and predicted scores were excluded from training. Logistic regression provided an interpretable benchmark; random forest was selected because it improved validation ROC-AUC (0.6201 vs 0.6079), average precision (0.3300 vs 0.3126), Brier score (0.1727 vs 0.1744), and log loss (0.5259 vs 0.5306). These are validation, not </w:t>
      </w:r>
      <w:proofErr w:type="gramStart"/>
      <w:r w:rsidRPr="0046188A">
        <w:rPr>
          <w:rFonts w:ascii="Calibri" w:hAnsi="Calibri" w:cs="Calibri"/>
          <w:lang w:val="en-US"/>
        </w:rPr>
        <w:t>test</w:t>
      </w:r>
      <w:proofErr w:type="gramEnd"/>
      <w:r w:rsidRPr="0046188A">
        <w:rPr>
          <w:rFonts w:ascii="Calibri" w:hAnsi="Calibri" w:cs="Calibri"/>
          <w:lang w:val="en-US"/>
        </w:rPr>
        <w:t>, metrics.</w:t>
      </w:r>
    </w:p>
    <w:p w14:paraId="569C22FB" w14:textId="77777777" w:rsidR="0046188A" w:rsidRPr="0046188A" w:rsidRDefault="0046188A" w:rsidP="0046188A">
      <w:pPr>
        <w:rPr>
          <w:rFonts w:ascii="Calibri" w:hAnsi="Calibri" w:cs="Calibri"/>
          <w:lang w:val="en-US"/>
        </w:rPr>
      </w:pPr>
      <w:r w:rsidRPr="0046188A">
        <w:rPr>
          <w:rFonts w:ascii="Calibri" w:hAnsi="Calibri" w:cs="Calibri"/>
          <w:lang w:val="en-US"/>
        </w:rPr>
        <w:lastRenderedPageBreak/>
        <w:t xml:space="preserve">KPI 2 — Incremental shortage (14 predictors). </w:t>
      </w:r>
      <w:proofErr w:type="spellStart"/>
      <w:r w:rsidRPr="0046188A">
        <w:rPr>
          <w:rFonts w:ascii="Calibri" w:hAnsi="Calibri" w:cs="Calibri"/>
          <w:lang w:val="en-US"/>
        </w:rPr>
        <w:t>Order_Quantity</w:t>
      </w:r>
      <w:proofErr w:type="spellEnd"/>
      <w:r w:rsidRPr="0046188A">
        <w:rPr>
          <w:rFonts w:ascii="Calibri" w:hAnsi="Calibri" w:cs="Calibri"/>
          <w:lang w:val="en-US"/>
        </w:rPr>
        <w:t xml:space="preserve">, </w:t>
      </w:r>
      <w:proofErr w:type="spellStart"/>
      <w:r w:rsidRPr="0046188A">
        <w:rPr>
          <w:rFonts w:ascii="Calibri" w:hAnsi="Calibri" w:cs="Calibri"/>
          <w:lang w:val="en-US"/>
        </w:rPr>
        <w:t>Planned_Lead_Days</w:t>
      </w:r>
      <w:proofErr w:type="spellEnd"/>
      <w:r w:rsidRPr="0046188A">
        <w:rPr>
          <w:rFonts w:ascii="Calibri" w:hAnsi="Calibri" w:cs="Calibri"/>
          <w:lang w:val="en-US"/>
        </w:rPr>
        <w:t xml:space="preserve">, </w:t>
      </w:r>
      <w:proofErr w:type="spellStart"/>
      <w:r w:rsidRPr="0046188A">
        <w:rPr>
          <w:rFonts w:ascii="Calibri" w:hAnsi="Calibri" w:cs="Calibri"/>
          <w:lang w:val="en-US"/>
        </w:rPr>
        <w:t>Days_To_Promise</w:t>
      </w:r>
      <w:proofErr w:type="spellEnd"/>
      <w:r w:rsidRPr="0046188A">
        <w:rPr>
          <w:rFonts w:ascii="Calibri" w:hAnsi="Calibri" w:cs="Calibri"/>
          <w:lang w:val="en-US"/>
        </w:rPr>
        <w:t xml:space="preserve">, </w:t>
      </w:r>
      <w:proofErr w:type="spellStart"/>
      <w:r w:rsidRPr="0046188A">
        <w:rPr>
          <w:rFonts w:ascii="Calibri" w:hAnsi="Calibri" w:cs="Calibri"/>
          <w:lang w:val="en-US"/>
        </w:rPr>
        <w:t>Supplier_Type</w:t>
      </w:r>
      <w:proofErr w:type="spellEnd"/>
      <w:r w:rsidRPr="0046188A">
        <w:rPr>
          <w:rFonts w:ascii="Calibri" w:hAnsi="Calibri" w:cs="Calibri"/>
          <w:lang w:val="en-US"/>
        </w:rPr>
        <w:t xml:space="preserve">, </w:t>
      </w:r>
      <w:proofErr w:type="spellStart"/>
      <w:r w:rsidRPr="0046188A">
        <w:rPr>
          <w:rFonts w:ascii="Calibri" w:hAnsi="Calibri" w:cs="Calibri"/>
          <w:lang w:val="en-US"/>
        </w:rPr>
        <w:t>Item_Category</w:t>
      </w:r>
      <w:proofErr w:type="spellEnd"/>
      <w:r w:rsidRPr="0046188A">
        <w:rPr>
          <w:rFonts w:ascii="Calibri" w:hAnsi="Calibri" w:cs="Calibri"/>
          <w:lang w:val="en-US"/>
        </w:rPr>
        <w:t xml:space="preserve">, </w:t>
      </w:r>
      <w:proofErr w:type="spellStart"/>
      <w:r w:rsidRPr="0046188A">
        <w:rPr>
          <w:rFonts w:ascii="Calibri" w:hAnsi="Calibri" w:cs="Calibri"/>
          <w:lang w:val="en-US"/>
        </w:rPr>
        <w:t>Item_Criticality</w:t>
      </w:r>
      <w:proofErr w:type="spellEnd"/>
      <w:r w:rsidRPr="0046188A">
        <w:rPr>
          <w:rFonts w:ascii="Calibri" w:hAnsi="Calibri" w:cs="Calibri"/>
          <w:lang w:val="en-US"/>
        </w:rPr>
        <w:t xml:space="preserve">, </w:t>
      </w:r>
      <w:proofErr w:type="spellStart"/>
      <w:r w:rsidRPr="0046188A">
        <w:rPr>
          <w:rFonts w:ascii="Calibri" w:hAnsi="Calibri" w:cs="Calibri"/>
          <w:lang w:val="en-US"/>
        </w:rPr>
        <w:t>Review_Month</w:t>
      </w:r>
      <w:proofErr w:type="spellEnd"/>
      <w:r w:rsidRPr="0046188A">
        <w:rPr>
          <w:rFonts w:ascii="Calibri" w:hAnsi="Calibri" w:cs="Calibri"/>
          <w:lang w:val="en-US"/>
        </w:rPr>
        <w:t xml:space="preserve">, </w:t>
      </w:r>
      <w:proofErr w:type="spellStart"/>
      <w:r w:rsidRPr="0046188A">
        <w:rPr>
          <w:rFonts w:ascii="Calibri" w:hAnsi="Calibri" w:cs="Calibri"/>
          <w:lang w:val="en-US"/>
        </w:rPr>
        <w:t>Delay_Scenario_Days</w:t>
      </w:r>
      <w:proofErr w:type="spellEnd"/>
      <w:r w:rsidRPr="0046188A">
        <w:rPr>
          <w:rFonts w:ascii="Calibri" w:hAnsi="Calibri" w:cs="Calibri"/>
          <w:lang w:val="en-US"/>
        </w:rPr>
        <w:t xml:space="preserve">, </w:t>
      </w:r>
      <w:proofErr w:type="spellStart"/>
      <w:r w:rsidRPr="0046188A">
        <w:rPr>
          <w:rFonts w:ascii="Calibri" w:hAnsi="Calibri" w:cs="Calibri"/>
          <w:lang w:val="en-US"/>
        </w:rPr>
        <w:t>Available_Inventory_at_review</w:t>
      </w:r>
      <w:proofErr w:type="spellEnd"/>
      <w:r w:rsidRPr="0046188A">
        <w:rPr>
          <w:rFonts w:ascii="Calibri" w:hAnsi="Calibri" w:cs="Calibri"/>
          <w:lang w:val="en-US"/>
        </w:rPr>
        <w:t xml:space="preserve">, </w:t>
      </w:r>
      <w:proofErr w:type="spellStart"/>
      <w:r w:rsidRPr="0046188A">
        <w:rPr>
          <w:rFonts w:ascii="Calibri" w:hAnsi="Calibri" w:cs="Calibri"/>
          <w:lang w:val="en-US"/>
        </w:rPr>
        <w:t>Safety_Stock_Level_at_review</w:t>
      </w:r>
      <w:proofErr w:type="spellEnd"/>
      <w:r w:rsidRPr="0046188A">
        <w:rPr>
          <w:rFonts w:ascii="Calibri" w:hAnsi="Calibri" w:cs="Calibri"/>
          <w:lang w:val="en-US"/>
        </w:rPr>
        <w:t xml:space="preserve">, Demand_SMA_30d, Supplier_Completed_90d, Supplier_Late_Rate_90d, and </w:t>
      </w:r>
      <w:proofErr w:type="spellStart"/>
      <w:r w:rsidRPr="0046188A">
        <w:rPr>
          <w:rFonts w:ascii="Calibri" w:hAnsi="Calibri" w:cs="Calibri"/>
          <w:lang w:val="en-US"/>
        </w:rPr>
        <w:t>Supplier_History_Missing</w:t>
      </w:r>
      <w:proofErr w:type="spellEnd"/>
      <w:r w:rsidRPr="0046188A">
        <w:rPr>
          <w:rFonts w:ascii="Calibri" w:hAnsi="Calibri" w:cs="Calibri"/>
          <w:lang w:val="en-US"/>
        </w:rPr>
        <w:t xml:space="preserve"> jointly represent order timing, delay duration, inventory buffer, recent demand, item importance, and supplier context. Random forest regression was selected on validation MAE (1.5768 units), ahead of histogram gradient boosting (1.9977), zero baseline (7.0180), and mean baseline (13.9609).</w:t>
      </w:r>
    </w:p>
    <w:p w14:paraId="3EF6D2F9" w14:textId="77777777" w:rsidR="0046188A" w:rsidRPr="0046188A" w:rsidRDefault="0046188A" w:rsidP="0046188A">
      <w:pPr>
        <w:rPr>
          <w:rFonts w:ascii="Calibri" w:hAnsi="Calibri" w:cs="Calibri"/>
          <w:lang w:val="en-US"/>
        </w:rPr>
      </w:pPr>
      <w:r w:rsidRPr="0046188A">
        <w:rPr>
          <w:rFonts w:ascii="Calibri" w:hAnsi="Calibri" w:cs="Calibri"/>
          <w:lang w:val="en-US"/>
        </w:rPr>
        <w:t xml:space="preserve">KPI 3 — Direct emergency premium (17 predictors). The 14 KPI 2 predictors are retained, with </w:t>
      </w:r>
      <w:proofErr w:type="spellStart"/>
      <w:r w:rsidRPr="0046188A">
        <w:rPr>
          <w:rFonts w:ascii="Calibri" w:hAnsi="Calibri" w:cs="Calibri"/>
          <w:lang w:val="en-US"/>
        </w:rPr>
        <w:t>Normal_Unit_Cost</w:t>
      </w:r>
      <w:proofErr w:type="spellEnd"/>
      <w:r w:rsidRPr="0046188A">
        <w:rPr>
          <w:rFonts w:ascii="Calibri" w:hAnsi="Calibri" w:cs="Calibri"/>
          <w:lang w:val="en-US"/>
        </w:rPr>
        <w:t xml:space="preserve">, </w:t>
      </w:r>
      <w:proofErr w:type="spellStart"/>
      <w:r w:rsidRPr="0046188A">
        <w:rPr>
          <w:rFonts w:ascii="Calibri" w:hAnsi="Calibri" w:cs="Calibri"/>
          <w:lang w:val="en-US"/>
        </w:rPr>
        <w:t>Emergency_Unit_Cost</w:t>
      </w:r>
      <w:proofErr w:type="spellEnd"/>
      <w:r w:rsidRPr="0046188A">
        <w:rPr>
          <w:rFonts w:ascii="Calibri" w:hAnsi="Calibri" w:cs="Calibri"/>
          <w:lang w:val="en-US"/>
        </w:rPr>
        <w:t xml:space="preserve">, and </w:t>
      </w:r>
      <w:proofErr w:type="spellStart"/>
      <w:r w:rsidRPr="0046188A">
        <w:rPr>
          <w:rFonts w:ascii="Calibri" w:hAnsi="Calibri" w:cs="Calibri"/>
          <w:lang w:val="en-US"/>
        </w:rPr>
        <w:t>Unit_Cost_Premium</w:t>
      </w:r>
      <w:proofErr w:type="spellEnd"/>
      <w:r w:rsidRPr="0046188A">
        <w:rPr>
          <w:rFonts w:ascii="Calibri" w:hAnsi="Calibri" w:cs="Calibri"/>
          <w:lang w:val="en-US"/>
        </w:rPr>
        <w:t xml:space="preserve"> added to represent financial exposure. Histogram gradient boosting was selected on validation MAE (46.6384 currency units), ahead of random forest (48.3417), zero baseline (102.9633), and mean baseline (199.6177). The separately reported chained calculation multiplies predicted KPI 2 shortage by known unit-cost premium; it is not the direct KPI 3 model.</w:t>
      </w:r>
    </w:p>
    <w:p w14:paraId="1E08617E" w14:textId="77777777" w:rsidR="0046188A" w:rsidRPr="0046188A" w:rsidRDefault="0046188A" w:rsidP="0046188A">
      <w:pPr>
        <w:rPr>
          <w:rFonts w:ascii="Calibri" w:hAnsi="Calibri" w:cs="Calibri"/>
          <w:lang w:val="en-US"/>
        </w:rPr>
      </w:pPr>
      <w:r w:rsidRPr="0046188A">
        <w:rPr>
          <w:rFonts w:ascii="Calibri" w:hAnsi="Calibri" w:cs="Calibri"/>
          <w:lang w:val="en-US"/>
        </w:rPr>
        <w:t>Feature selection and leakage controls. The W10.2A manifest specifies approved feature allowlists and excludes identifiers, actual delivery dates, simulated outcome fields, stockout outcomes, management flags, and precomputed predicted probabilities. Models use chronological train/validation/test partitions with purchase-order embargo across windows. Predictor relevance is an operational rationale, not proof of causal effects or independently measured feature contribution. The regression targets are retrospective synthetic scenario-surrogate outcomes, not observed future events.</w:t>
      </w:r>
    </w:p>
    <w:p w14:paraId="4290D9BE" w14:textId="77777777" w:rsidR="0046188A" w:rsidRPr="0046188A" w:rsidRDefault="0046188A" w:rsidP="0046188A">
      <w:pPr>
        <w:rPr>
          <w:rFonts w:ascii="Calibri" w:hAnsi="Calibri" w:cs="Calibri"/>
          <w:lang w:val="en-US"/>
        </w:rPr>
      </w:pPr>
      <w:r w:rsidRPr="0046188A">
        <w:rPr>
          <w:rFonts w:ascii="Calibri" w:hAnsi="Calibri" w:cs="Calibri"/>
          <w:lang w:val="en-US"/>
        </w:rPr>
        <w:t xml:space="preserve">Evidence: </w:t>
      </w:r>
      <w:proofErr w:type="spellStart"/>
      <w:r w:rsidRPr="0046188A">
        <w:rPr>
          <w:rFonts w:ascii="Calibri" w:hAnsi="Calibri" w:cs="Calibri"/>
          <w:lang w:val="en-US"/>
        </w:rPr>
        <w:t>model_lock_</w:t>
      </w:r>
      <w:proofErr w:type="gramStart"/>
      <w:r w:rsidRPr="0046188A">
        <w:rPr>
          <w:rFonts w:ascii="Calibri" w:hAnsi="Calibri" w:cs="Calibri"/>
          <w:lang w:val="en-US"/>
        </w:rPr>
        <w:t>manifest.json</w:t>
      </w:r>
      <w:proofErr w:type="spellEnd"/>
      <w:proofErr w:type="gramEnd"/>
      <w:r w:rsidRPr="0046188A">
        <w:rPr>
          <w:rFonts w:ascii="Calibri" w:hAnsi="Calibri" w:cs="Calibri"/>
          <w:lang w:val="en-US"/>
        </w:rPr>
        <w:t xml:space="preserve">; </w:t>
      </w:r>
      <w:proofErr w:type="spellStart"/>
      <w:r w:rsidRPr="0046188A">
        <w:rPr>
          <w:rFonts w:ascii="Calibri" w:hAnsi="Calibri" w:cs="Calibri"/>
          <w:lang w:val="en-US"/>
        </w:rPr>
        <w:t>model_validation_</w:t>
      </w:r>
      <w:proofErr w:type="gramStart"/>
      <w:r w:rsidRPr="0046188A">
        <w:rPr>
          <w:rFonts w:ascii="Calibri" w:hAnsi="Calibri" w:cs="Calibri"/>
          <w:lang w:val="en-US"/>
        </w:rPr>
        <w:t>report.json</w:t>
      </w:r>
      <w:proofErr w:type="spellEnd"/>
      <w:proofErr w:type="gramEnd"/>
      <w:r w:rsidRPr="0046188A">
        <w:rPr>
          <w:rFonts w:ascii="Calibri" w:hAnsi="Calibri" w:cs="Calibri"/>
          <w:lang w:val="en-US"/>
        </w:rPr>
        <w:t xml:space="preserve">; </w:t>
      </w:r>
      <w:proofErr w:type="spellStart"/>
      <w:r w:rsidRPr="0046188A">
        <w:rPr>
          <w:rFonts w:ascii="Calibri" w:hAnsi="Calibri" w:cs="Calibri"/>
          <w:lang w:val="en-US"/>
        </w:rPr>
        <w:t>model_selection_</w:t>
      </w:r>
      <w:proofErr w:type="gramStart"/>
      <w:r w:rsidRPr="0046188A">
        <w:rPr>
          <w:rFonts w:ascii="Calibri" w:hAnsi="Calibri" w:cs="Calibri"/>
          <w:lang w:val="en-US"/>
        </w:rPr>
        <w:t>analysis.json</w:t>
      </w:r>
      <w:proofErr w:type="spellEnd"/>
      <w:proofErr w:type="gramEnd"/>
      <w:r w:rsidRPr="0046188A">
        <w:rPr>
          <w:rFonts w:ascii="Calibri" w:hAnsi="Calibri" w:cs="Calibri"/>
          <w:lang w:val="en-US"/>
        </w:rPr>
        <w:t>; w10_2a_</w:t>
      </w:r>
      <w:proofErr w:type="gramStart"/>
      <w:r w:rsidRPr="0046188A">
        <w:rPr>
          <w:rFonts w:ascii="Calibri" w:hAnsi="Calibri" w:cs="Calibri"/>
          <w:lang w:val="en-US"/>
        </w:rPr>
        <w:t>manifest.json</w:t>
      </w:r>
      <w:proofErr w:type="gramEnd"/>
      <w:r w:rsidRPr="0046188A">
        <w:rPr>
          <w:rFonts w:ascii="Calibri" w:hAnsi="Calibri" w:cs="Calibri"/>
          <w:lang w:val="en-US"/>
        </w:rPr>
        <w:t>; w10_2b_validation_</w:t>
      </w:r>
      <w:proofErr w:type="gramStart"/>
      <w:r w:rsidRPr="0046188A">
        <w:rPr>
          <w:rFonts w:ascii="Calibri" w:hAnsi="Calibri" w:cs="Calibri"/>
          <w:lang w:val="en-US"/>
        </w:rPr>
        <w:t>report.json</w:t>
      </w:r>
      <w:proofErr w:type="gramEnd"/>
      <w:r w:rsidRPr="0046188A">
        <w:rPr>
          <w:rFonts w:ascii="Calibri" w:hAnsi="Calibri" w:cs="Calibri"/>
          <w:lang w:val="en-US"/>
        </w:rPr>
        <w:t xml:space="preserve">. Validation comparisons are based on 2B/2C reports; </w:t>
      </w:r>
      <w:proofErr w:type="gramStart"/>
      <w:r w:rsidRPr="0046188A">
        <w:rPr>
          <w:rFonts w:ascii="Calibri" w:hAnsi="Calibri" w:cs="Calibri"/>
          <w:lang w:val="en-US"/>
        </w:rPr>
        <w:t>independent-test</w:t>
      </w:r>
      <w:proofErr w:type="gramEnd"/>
      <w:r w:rsidRPr="0046188A">
        <w:rPr>
          <w:rFonts w:ascii="Calibri" w:hAnsi="Calibri" w:cs="Calibri"/>
          <w:lang w:val="en-US"/>
        </w:rPr>
        <w:t xml:space="preserve"> metrics are reported separately.</w:t>
      </w:r>
    </w:p>
    <w:p w14:paraId="786E4B48" w14:textId="1D42BB10" w:rsidR="0046188A" w:rsidRDefault="0046188A" w:rsidP="0046188A">
      <w:pPr>
        <w:rPr>
          <w:rFonts w:ascii="Calibri" w:hAnsi="Calibri" w:cs="Calibri"/>
          <w:b/>
          <w:bCs/>
          <w:lang w:val="en-US"/>
        </w:rPr>
      </w:pPr>
      <w:r w:rsidRPr="0046188A">
        <w:rPr>
          <w:rFonts w:ascii="Calibri" w:hAnsi="Calibri" w:cs="Calibri"/>
          <w:b/>
          <w:bCs/>
          <w:lang w:val="en-US"/>
        </w:rPr>
        <w:t>Application functionality</w:t>
      </w:r>
      <w:r>
        <w:rPr>
          <w:rFonts w:ascii="Calibri" w:hAnsi="Calibri" w:cs="Calibri"/>
          <w:b/>
          <w:bCs/>
          <w:lang w:val="en-US"/>
        </w:rPr>
        <w:br/>
      </w:r>
      <w:r w:rsidRPr="0046188A">
        <w:rPr>
          <w:rFonts w:ascii="Calibri" w:hAnsi="Calibri" w:cs="Calibri"/>
          <w:lang w:val="en-US"/>
        </w:rPr>
        <w:t>The nine screens support weekly risk review; PO/supplier detail; stored scenario comparison; management screening; predictive ranking; interactive what-if prediction for all three models; validation and explainability evidence; an integrated decision dashboard; and final human-controlled decision recording. Global permutation importance and sampled reference-based local contributions are distinguished. Each what-if run displays selected inputs, baseline and updated predictions, difference, practical implications, and limitations. Hypothetical results do not automatically change decisions.</w:t>
      </w:r>
    </w:p>
    <w:p w14:paraId="3BFBD5D9" w14:textId="240F0F09" w:rsidR="0046188A" w:rsidRPr="0046188A" w:rsidRDefault="0046188A" w:rsidP="0046188A">
      <w:pPr>
        <w:rPr>
          <w:rFonts w:ascii="Calibri" w:hAnsi="Calibri" w:cs="Calibri"/>
          <w:b/>
          <w:bCs/>
          <w:lang w:val="en-US"/>
        </w:rPr>
      </w:pPr>
      <w:r w:rsidRPr="0046188A">
        <w:rPr>
          <w:rFonts w:ascii="Calibri" w:hAnsi="Calibri" w:cs="Calibri"/>
          <w:b/>
          <w:bCs/>
          <w:lang w:val="en-US"/>
        </w:rPr>
        <w:t>Verification evidence</w:t>
      </w:r>
      <w:r>
        <w:rPr>
          <w:rFonts w:ascii="Calibri" w:hAnsi="Calibri" w:cs="Calibri"/>
          <w:b/>
          <w:bCs/>
          <w:lang w:val="en-US"/>
        </w:rPr>
        <w:br/>
      </w:r>
      <w:r w:rsidRPr="0046188A">
        <w:rPr>
          <w:rFonts w:ascii="Calibri" w:hAnsi="Calibri" w:cs="Calibri"/>
          <w:lang w:val="en-US"/>
        </w:rPr>
        <w:t xml:space="preserve">Owner-reported W10.4B functional acceptance: FT-38–FT-49, 12/12 PASS. Local W10.4C automated report: 17 PASS, 0 FAIL, 3 NOT_EVALUATED, including 16 passing unit tests and four matching database/model SHA-256 hashes. The W10.5 staged-release static checker subsequently reported 29 PASS, 0 FAIL. The owner confirmed successful browser retests of </w:t>
      </w:r>
      <w:r w:rsidRPr="0046188A">
        <w:rPr>
          <w:rFonts w:ascii="Calibri" w:hAnsi="Calibri" w:cs="Calibri"/>
          <w:lang w:val="en-US"/>
        </w:rPr>
        <w:lastRenderedPageBreak/>
        <w:t>Screen 5 ranking, Screen 6 KPI 1 what-if, and Screen 8 on-demand explanation after restoring two required release files. A later cleanliness scan returned no local decision database, Python cache, or virtual-environment files.</w:t>
      </w:r>
    </w:p>
    <w:p w14:paraId="26269FF1" w14:textId="10D02C5E" w:rsidR="0046188A" w:rsidRPr="0046188A" w:rsidRDefault="0046188A" w:rsidP="0046188A">
      <w:pPr>
        <w:rPr>
          <w:rFonts w:ascii="Calibri" w:hAnsi="Calibri" w:cs="Calibri"/>
          <w:b/>
          <w:bCs/>
          <w:lang w:val="en-US"/>
        </w:rPr>
      </w:pPr>
      <w:r w:rsidRPr="0046188A">
        <w:rPr>
          <w:rFonts w:ascii="Calibri" w:hAnsi="Calibri" w:cs="Calibri"/>
          <w:b/>
          <w:bCs/>
          <w:lang w:val="en-US"/>
        </w:rPr>
        <w:t>Limitations and remaining release checks</w:t>
      </w:r>
      <w:r>
        <w:rPr>
          <w:rFonts w:ascii="Calibri" w:hAnsi="Calibri" w:cs="Calibri"/>
          <w:b/>
          <w:bCs/>
          <w:lang w:val="en-US"/>
        </w:rPr>
        <w:br/>
      </w:r>
      <w:r w:rsidRPr="0046188A">
        <w:rPr>
          <w:rFonts w:ascii="Calibri" w:hAnsi="Calibri" w:cs="Calibri"/>
          <w:lang w:val="en-US"/>
        </w:rPr>
        <w:t>KPI 1 has modest discrimination and uncalibrated probabilities. Simulator-derived regression targets do not establish real-world generalizability. Feature contributions and what-if predictions are noncausal; explanation results depend on reference choice and correlated predictors. Earlier limitations concerning receipt attribution/timing, feature provenance, and uncertainty coverage remain.</w:t>
      </w:r>
    </w:p>
    <w:p w14:paraId="1D3788F1" w14:textId="77777777" w:rsidR="0046188A" w:rsidRPr="0046188A" w:rsidRDefault="0046188A">
      <w:pPr>
        <w:rPr>
          <w:rFonts w:ascii="Calibri" w:hAnsi="Calibri" w:cs="Calibri"/>
        </w:rPr>
      </w:pPr>
    </w:p>
    <w:sectPr w:rsidR="0046188A" w:rsidRPr="00461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88A"/>
    <w:rsid w:val="00255365"/>
    <w:rsid w:val="0046188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6115"/>
  <w15:chartTrackingRefBased/>
  <w15:docId w15:val="{FA3AD4D9-B7A4-4908-8601-2A2E86D0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88A"/>
    <w:rPr>
      <w:rFonts w:eastAsiaTheme="majorEastAsia" w:cstheme="majorBidi"/>
      <w:color w:val="272727" w:themeColor="text1" w:themeTint="D8"/>
    </w:rPr>
  </w:style>
  <w:style w:type="paragraph" w:styleId="Title">
    <w:name w:val="Title"/>
    <w:basedOn w:val="Normal"/>
    <w:next w:val="Normal"/>
    <w:link w:val="TitleChar"/>
    <w:uiPriority w:val="10"/>
    <w:qFormat/>
    <w:rsid w:val="00461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88A"/>
    <w:pPr>
      <w:spacing w:before="160"/>
      <w:jc w:val="center"/>
    </w:pPr>
    <w:rPr>
      <w:i/>
      <w:iCs/>
      <w:color w:val="404040" w:themeColor="text1" w:themeTint="BF"/>
    </w:rPr>
  </w:style>
  <w:style w:type="character" w:customStyle="1" w:styleId="QuoteChar">
    <w:name w:val="Quote Char"/>
    <w:basedOn w:val="DefaultParagraphFont"/>
    <w:link w:val="Quote"/>
    <w:uiPriority w:val="29"/>
    <w:rsid w:val="0046188A"/>
    <w:rPr>
      <w:i/>
      <w:iCs/>
      <w:color w:val="404040" w:themeColor="text1" w:themeTint="BF"/>
    </w:rPr>
  </w:style>
  <w:style w:type="paragraph" w:styleId="ListParagraph">
    <w:name w:val="List Paragraph"/>
    <w:basedOn w:val="Normal"/>
    <w:uiPriority w:val="34"/>
    <w:qFormat/>
    <w:rsid w:val="0046188A"/>
    <w:pPr>
      <w:ind w:left="720"/>
      <w:contextualSpacing/>
    </w:pPr>
  </w:style>
  <w:style w:type="character" w:styleId="IntenseEmphasis">
    <w:name w:val="Intense Emphasis"/>
    <w:basedOn w:val="DefaultParagraphFont"/>
    <w:uiPriority w:val="21"/>
    <w:qFormat/>
    <w:rsid w:val="0046188A"/>
    <w:rPr>
      <w:i/>
      <w:iCs/>
      <w:color w:val="0F4761" w:themeColor="accent1" w:themeShade="BF"/>
    </w:rPr>
  </w:style>
  <w:style w:type="paragraph" w:styleId="IntenseQuote">
    <w:name w:val="Intense Quote"/>
    <w:basedOn w:val="Normal"/>
    <w:next w:val="Normal"/>
    <w:link w:val="IntenseQuoteChar"/>
    <w:uiPriority w:val="30"/>
    <w:qFormat/>
    <w:rsid w:val="00461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88A"/>
    <w:rPr>
      <w:i/>
      <w:iCs/>
      <w:color w:val="0F4761" w:themeColor="accent1" w:themeShade="BF"/>
    </w:rPr>
  </w:style>
  <w:style w:type="character" w:styleId="IntenseReference">
    <w:name w:val="Intense Reference"/>
    <w:basedOn w:val="DefaultParagraphFont"/>
    <w:uiPriority w:val="32"/>
    <w:qFormat/>
    <w:rsid w:val="0046188A"/>
    <w:rPr>
      <w:b/>
      <w:bCs/>
      <w:smallCaps/>
      <w:color w:val="0F4761" w:themeColor="accent1" w:themeShade="BF"/>
      <w:spacing w:val="5"/>
    </w:rPr>
  </w:style>
  <w:style w:type="table" w:styleId="LightShading-Accent1">
    <w:name w:val="Light Shading Accent 1"/>
    <w:basedOn w:val="TableNormal"/>
    <w:uiPriority w:val="60"/>
    <w:semiHidden/>
    <w:unhideWhenUsed/>
    <w:rsid w:val="0046188A"/>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Light">
    <w:name w:val="Grid Table Light"/>
    <w:basedOn w:val="TableNormal"/>
    <w:uiPriority w:val="40"/>
    <w:rsid w:val="004618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Ndongesit Bassey</dc:creator>
  <cp:keywords/>
  <dc:description/>
  <cp:lastModifiedBy>Ndongesit Bassey</cp:lastModifiedBy>
  <cp:revision>1</cp:revision>
  <dcterms:created xsi:type="dcterms:W3CDTF">2026-10-28T03:20:00Z</dcterms:created>
  <dcterms:modified xsi:type="dcterms:W3CDTF">2026-10-28T03:28:00Z</dcterms:modified>
</cp:coreProperties>
</file>