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CF03" w14:textId="77777777" w:rsidR="00503E25" w:rsidRDefault="007F3CB4" w:rsidP="00C507F2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32"/>
          <w:szCs w:val="32"/>
          <w:lang w:val="en-GB" w:eastAsia="ja-JP"/>
        </w:rPr>
      </w:pPr>
      <w:r w:rsidRPr="00503E25">
        <w:rPr>
          <w:rFonts w:ascii="Franklin Gothic Book" w:eastAsia="MS Mincho" w:hAnsi="Franklin Gothic Book" w:cs="Calibri"/>
          <w:color w:val="342568"/>
          <w:sz w:val="32"/>
          <w:szCs w:val="32"/>
          <w:lang w:val="en-GB" w:eastAsia="ja-JP"/>
        </w:rPr>
        <w:t xml:space="preserve">Accounting and Finance – </w:t>
      </w:r>
    </w:p>
    <w:p w14:paraId="6B163C81" w14:textId="77777777" w:rsidR="00503E25" w:rsidRDefault="007F3CB4" w:rsidP="00C507F2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32"/>
          <w:szCs w:val="32"/>
          <w:lang w:val="en-GB" w:eastAsia="ja-JP"/>
        </w:rPr>
      </w:pPr>
      <w:r w:rsidRPr="00503E25">
        <w:rPr>
          <w:rFonts w:ascii="Franklin Gothic Book" w:eastAsia="MS Mincho" w:hAnsi="Franklin Gothic Book" w:cs="Calibri"/>
          <w:color w:val="342568"/>
          <w:sz w:val="32"/>
          <w:szCs w:val="32"/>
          <w:lang w:val="en-GB" w:eastAsia="ja-JP"/>
        </w:rPr>
        <w:t>ATAR Year 11</w:t>
      </w:r>
      <w:r w:rsidR="00C507F2" w:rsidRPr="00503E25">
        <w:rPr>
          <w:rFonts w:ascii="Franklin Gothic Book" w:eastAsia="MS Mincho" w:hAnsi="Franklin Gothic Book" w:cs="Calibri"/>
          <w:color w:val="342568"/>
          <w:sz w:val="32"/>
          <w:szCs w:val="32"/>
          <w:lang w:val="en-GB" w:eastAsia="ja-JP"/>
        </w:rPr>
        <w:t xml:space="preserve">                                       </w:t>
      </w:r>
    </w:p>
    <w:p w14:paraId="3F376760" w14:textId="774D49D4" w:rsidR="007F3CB4" w:rsidRPr="00503E25" w:rsidRDefault="007F3CB4" w:rsidP="00C507F2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32"/>
          <w:szCs w:val="32"/>
          <w:lang w:val="en-GB" w:eastAsia="ja-JP"/>
        </w:rPr>
      </w:pPr>
      <w:r w:rsidRPr="00503E25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Task 6 – Unit 2</w:t>
      </w:r>
    </w:p>
    <w:p w14:paraId="62DD4B08" w14:textId="4B091193" w:rsidR="00503E25" w:rsidRPr="00503E25" w:rsidRDefault="007F3CB4" w:rsidP="00503E25">
      <w:pPr>
        <w:tabs>
          <w:tab w:val="left" w:pos="720"/>
        </w:tabs>
        <w:spacing w:line="240" w:lineRule="auto"/>
        <w:rPr>
          <w:rFonts w:eastAsia="Times New Roman" w:cs="Arial"/>
          <w:b/>
          <w:bCs/>
          <w:sz w:val="24"/>
          <w:szCs w:val="24"/>
        </w:rPr>
      </w:pPr>
      <w:r w:rsidRPr="00503E25">
        <w:rPr>
          <w:rFonts w:eastAsia="Times New Roman" w:cs="Arial"/>
          <w:b/>
          <w:bCs/>
          <w:sz w:val="24"/>
          <w:szCs w:val="24"/>
        </w:rPr>
        <w:t>Assessment type</w:t>
      </w:r>
      <w:r w:rsidRPr="00503E25">
        <w:rPr>
          <w:rFonts w:eastAsia="Times New Roman" w:cs="Arial"/>
          <w:bCs/>
          <w:sz w:val="24"/>
          <w:szCs w:val="24"/>
        </w:rPr>
        <w:t>:</w:t>
      </w:r>
      <w:r w:rsidRPr="00503E25">
        <w:rPr>
          <w:rFonts w:eastAsia="Times New Roman" w:cs="Arial"/>
          <w:b/>
          <w:bCs/>
          <w:sz w:val="24"/>
          <w:szCs w:val="24"/>
        </w:rPr>
        <w:t xml:space="preserve"> </w:t>
      </w:r>
      <w:r w:rsidR="00944278">
        <w:rPr>
          <w:rFonts w:eastAsia="Times New Roman" w:cs="Arial"/>
          <w:sz w:val="24"/>
          <w:szCs w:val="24"/>
        </w:rPr>
        <w:t xml:space="preserve">Research </w:t>
      </w:r>
      <w:r w:rsidRPr="00503E25">
        <w:rPr>
          <w:rFonts w:eastAsia="Times New Roman" w:cs="Arial"/>
          <w:bCs/>
          <w:sz w:val="24"/>
          <w:szCs w:val="24"/>
        </w:rPr>
        <w:t>Project</w:t>
      </w:r>
    </w:p>
    <w:p w14:paraId="40D8559F" w14:textId="77777777" w:rsidR="00503E25" w:rsidRPr="00503E25" w:rsidRDefault="007F3CB4" w:rsidP="00503E25">
      <w:pPr>
        <w:tabs>
          <w:tab w:val="left" w:pos="720"/>
        </w:tabs>
        <w:spacing w:line="240" w:lineRule="auto"/>
        <w:rPr>
          <w:rFonts w:eastAsia="Times New Roman" w:cs="Arial"/>
          <w:b/>
          <w:bCs/>
          <w:sz w:val="24"/>
          <w:szCs w:val="24"/>
          <w:u w:val="single"/>
        </w:rPr>
      </w:pPr>
      <w:r w:rsidRPr="00503E25">
        <w:rPr>
          <w:rFonts w:eastAsia="Times New Roman" w:cs="Arial"/>
          <w:b/>
          <w:bCs/>
          <w:sz w:val="24"/>
          <w:szCs w:val="24"/>
          <w:u w:val="single"/>
        </w:rPr>
        <w:t>Conditions</w:t>
      </w:r>
    </w:p>
    <w:p w14:paraId="0FFC1F5A" w14:textId="7E35FE28" w:rsidR="00503E25" w:rsidRDefault="007F3CB4" w:rsidP="00503E25">
      <w:pPr>
        <w:tabs>
          <w:tab w:val="left" w:pos="720"/>
        </w:tabs>
        <w:spacing w:line="240" w:lineRule="auto"/>
        <w:rPr>
          <w:rFonts w:eastAsia="Times New Roman" w:cs="Arial"/>
          <w:b/>
          <w:bCs/>
          <w:sz w:val="24"/>
        </w:rPr>
      </w:pPr>
      <w:r w:rsidRPr="00503E25">
        <w:rPr>
          <w:rFonts w:eastAsia="Times New Roman" w:cs="Arial"/>
          <w:b/>
          <w:bCs/>
          <w:i/>
          <w:iCs/>
          <w:sz w:val="24"/>
        </w:rPr>
        <w:t>Part A</w:t>
      </w:r>
      <w:r w:rsidRPr="00503E25">
        <w:rPr>
          <w:rFonts w:eastAsia="Times New Roman" w:cs="Arial"/>
          <w:sz w:val="24"/>
        </w:rPr>
        <w:t xml:space="preserve">: Research component: </w:t>
      </w:r>
      <w:r w:rsidR="006A13E9">
        <w:rPr>
          <w:rFonts w:eastAsia="Times New Roman" w:cs="Arial"/>
          <w:sz w:val="24"/>
        </w:rPr>
        <w:t xml:space="preserve">At least 2 </w:t>
      </w:r>
      <w:r w:rsidRPr="00503E25">
        <w:rPr>
          <w:rFonts w:eastAsia="Times New Roman" w:cs="Arial"/>
          <w:sz w:val="24"/>
        </w:rPr>
        <w:t>weeks outside of class time</w:t>
      </w:r>
      <w:r w:rsidR="00C507F2" w:rsidRPr="00503E25">
        <w:rPr>
          <w:rFonts w:eastAsia="Times New Roman" w:cs="Arial"/>
          <w:sz w:val="24"/>
        </w:rPr>
        <w:t>, with some in class time</w:t>
      </w:r>
      <w:r w:rsidRPr="00503E25">
        <w:rPr>
          <w:rFonts w:eastAsia="Times New Roman" w:cs="Arial"/>
          <w:sz w:val="24"/>
        </w:rPr>
        <w:t xml:space="preserve"> </w:t>
      </w:r>
      <w:r w:rsidR="00503E25">
        <w:rPr>
          <w:rFonts w:eastAsia="Times New Roman" w:cs="Arial"/>
          <w:sz w:val="24"/>
        </w:rPr>
        <w:t xml:space="preserve">      </w:t>
      </w:r>
      <w:proofErr w:type="gramStart"/>
      <w:r w:rsidR="00503E25">
        <w:rPr>
          <w:rFonts w:eastAsia="Times New Roman" w:cs="Arial"/>
          <w:sz w:val="24"/>
        </w:rPr>
        <w:t xml:space="preserve">   </w:t>
      </w:r>
      <w:r w:rsidRPr="00503E25">
        <w:rPr>
          <w:rFonts w:eastAsia="Times New Roman" w:cs="Arial"/>
          <w:sz w:val="24"/>
        </w:rPr>
        <w:t>(</w:t>
      </w:r>
      <w:proofErr w:type="gramEnd"/>
      <w:r w:rsidRPr="00503E25">
        <w:rPr>
          <w:rFonts w:eastAsia="Times New Roman" w:cs="Arial"/>
          <w:sz w:val="24"/>
        </w:rPr>
        <w:t>5 marks)</w:t>
      </w:r>
      <w:r w:rsidR="00C507F2" w:rsidRPr="00503E25">
        <w:rPr>
          <w:rFonts w:eastAsia="Times New Roman" w:cs="Arial"/>
          <w:sz w:val="24"/>
        </w:rPr>
        <w:t xml:space="preserve">  </w:t>
      </w:r>
    </w:p>
    <w:p w14:paraId="7A224303" w14:textId="3CA0B517" w:rsidR="00503E25" w:rsidRDefault="007F3CB4" w:rsidP="007F3CB4">
      <w:pPr>
        <w:tabs>
          <w:tab w:val="left" w:pos="-851"/>
          <w:tab w:val="left" w:pos="720"/>
        </w:tabs>
        <w:spacing w:line="240" w:lineRule="auto"/>
        <w:outlineLvl w:val="0"/>
        <w:rPr>
          <w:rFonts w:eastAsia="Times New Roman" w:cs="Arial"/>
          <w:sz w:val="24"/>
        </w:rPr>
      </w:pPr>
      <w:r w:rsidRPr="00503E25">
        <w:rPr>
          <w:rFonts w:eastAsia="Times New Roman" w:cs="Arial"/>
          <w:b/>
          <w:bCs/>
          <w:i/>
          <w:iCs/>
          <w:sz w:val="24"/>
        </w:rPr>
        <w:t>Part B</w:t>
      </w:r>
      <w:r w:rsidRPr="00503E25">
        <w:rPr>
          <w:rFonts w:eastAsia="Times New Roman" w:cs="Arial"/>
          <w:sz w:val="24"/>
        </w:rPr>
        <w:t xml:space="preserve">: In-class validation: </w:t>
      </w:r>
      <w:r w:rsidR="00503E25" w:rsidRPr="00503E25">
        <w:rPr>
          <w:rFonts w:eastAsia="Times New Roman" w:cs="Arial"/>
          <w:sz w:val="24"/>
        </w:rPr>
        <w:t>40</w:t>
      </w:r>
      <w:r w:rsidRPr="00503E25">
        <w:rPr>
          <w:rFonts w:eastAsia="Times New Roman" w:cs="Arial"/>
          <w:sz w:val="24"/>
        </w:rPr>
        <w:t xml:space="preserve"> minutes in class under invigilated conditions </w:t>
      </w:r>
      <w:r w:rsidR="00503E25">
        <w:rPr>
          <w:rFonts w:eastAsia="Times New Roman" w:cs="Arial"/>
          <w:sz w:val="24"/>
        </w:rPr>
        <w:t xml:space="preserve">                         </w:t>
      </w:r>
      <w:proofErr w:type="gramStart"/>
      <w:r w:rsidR="00503E25">
        <w:rPr>
          <w:rFonts w:eastAsia="Times New Roman" w:cs="Arial"/>
          <w:sz w:val="24"/>
        </w:rPr>
        <w:t xml:space="preserve">   </w:t>
      </w:r>
      <w:r w:rsidRPr="00503E25">
        <w:rPr>
          <w:rFonts w:eastAsia="Times New Roman" w:cs="Arial"/>
          <w:sz w:val="24"/>
        </w:rPr>
        <w:t>(</w:t>
      </w:r>
      <w:proofErr w:type="gramEnd"/>
      <w:r w:rsidR="00C507F2" w:rsidRPr="00503E25">
        <w:rPr>
          <w:rFonts w:eastAsia="Times New Roman" w:cs="Arial"/>
          <w:sz w:val="24"/>
        </w:rPr>
        <w:t>25</w:t>
      </w:r>
      <w:r w:rsidRPr="00503E25">
        <w:rPr>
          <w:rFonts w:eastAsia="Times New Roman" w:cs="Arial"/>
          <w:sz w:val="24"/>
        </w:rPr>
        <w:t xml:space="preserve"> marks)</w:t>
      </w:r>
      <w:r w:rsidR="00C507F2" w:rsidRPr="00503E25">
        <w:rPr>
          <w:rFonts w:eastAsia="Times New Roman" w:cs="Arial"/>
          <w:sz w:val="24"/>
        </w:rPr>
        <w:t xml:space="preserve">  </w:t>
      </w:r>
    </w:p>
    <w:p w14:paraId="43F18CBE" w14:textId="76FA0BA6" w:rsidR="007F3CB4" w:rsidRPr="00503E25" w:rsidRDefault="007F3CB4" w:rsidP="007F3CB4">
      <w:pPr>
        <w:tabs>
          <w:tab w:val="left" w:pos="-851"/>
          <w:tab w:val="left" w:pos="720"/>
        </w:tabs>
        <w:spacing w:after="0" w:line="240" w:lineRule="auto"/>
        <w:outlineLvl w:val="0"/>
        <w:rPr>
          <w:rFonts w:eastAsia="Times New Roman" w:cs="Arial"/>
          <w:bCs/>
          <w:sz w:val="24"/>
        </w:rPr>
      </w:pPr>
      <w:r w:rsidRPr="00503E25">
        <w:rPr>
          <w:rFonts w:eastAsia="Times New Roman" w:cs="Arial"/>
          <w:b/>
          <w:bCs/>
          <w:sz w:val="24"/>
        </w:rPr>
        <w:t xml:space="preserve">Task </w:t>
      </w:r>
      <w:proofErr w:type="gramStart"/>
      <w:r w:rsidRPr="00503E25">
        <w:rPr>
          <w:rFonts w:eastAsia="Times New Roman" w:cs="Arial"/>
          <w:b/>
          <w:bCs/>
          <w:sz w:val="24"/>
        </w:rPr>
        <w:t>weighting</w:t>
      </w:r>
      <w:r w:rsidR="00C507F2" w:rsidRPr="00503E25">
        <w:rPr>
          <w:rFonts w:eastAsia="Times New Roman" w:cs="Arial"/>
          <w:bCs/>
          <w:sz w:val="24"/>
        </w:rPr>
        <w:t xml:space="preserve">  </w:t>
      </w:r>
      <w:r w:rsidRPr="00503E25">
        <w:rPr>
          <w:rFonts w:eastAsia="Times New Roman" w:cs="Arial"/>
          <w:bCs/>
          <w:sz w:val="24"/>
          <w:szCs w:val="24"/>
        </w:rPr>
        <w:t>5</w:t>
      </w:r>
      <w:proofErr w:type="gramEnd"/>
      <w:r w:rsidRPr="00503E25">
        <w:rPr>
          <w:rFonts w:eastAsia="Times New Roman" w:cs="Arial"/>
          <w:bCs/>
          <w:sz w:val="24"/>
          <w:szCs w:val="24"/>
        </w:rPr>
        <w:t>% of the school mark for this pair of units</w:t>
      </w:r>
    </w:p>
    <w:p w14:paraId="59AFE3C8" w14:textId="279DF740" w:rsidR="00503E25" w:rsidRPr="00503E25" w:rsidRDefault="007F3CB4" w:rsidP="00503E25">
      <w:pPr>
        <w:tabs>
          <w:tab w:val="left" w:pos="-851"/>
          <w:tab w:val="left" w:pos="720"/>
        </w:tabs>
        <w:spacing w:after="0" w:line="240" w:lineRule="auto"/>
        <w:outlineLvl w:val="0"/>
        <w:rPr>
          <w:rFonts w:eastAsia="Times New Roman" w:cs="Arial"/>
          <w:bCs/>
          <w:sz w:val="24"/>
          <w:szCs w:val="24"/>
        </w:rPr>
      </w:pPr>
      <w:r w:rsidRPr="00503E25">
        <w:rPr>
          <w:rFonts w:eastAsia="Times New Roman" w:cs="Arial"/>
          <w:sz w:val="20"/>
          <w:szCs w:val="20"/>
        </w:rPr>
        <w:t>_________________________________________________________________________________________</w:t>
      </w:r>
      <w:r w:rsidR="00503E25">
        <w:rPr>
          <w:rFonts w:eastAsia="Times New Roman" w:cs="Arial"/>
          <w:sz w:val="20"/>
          <w:szCs w:val="20"/>
        </w:rPr>
        <w:t>_</w:t>
      </w:r>
    </w:p>
    <w:p w14:paraId="24817731" w14:textId="4835F975" w:rsidR="007F3CB4" w:rsidRPr="00503E25" w:rsidRDefault="007F3CB4" w:rsidP="007F3CB4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after="20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503E25">
        <w:rPr>
          <w:rFonts w:asciiTheme="minorHAnsi" w:hAnsiTheme="minorHAnsi" w:cstheme="minorHAnsi"/>
          <w:b/>
          <w:sz w:val="24"/>
          <w:szCs w:val="24"/>
        </w:rPr>
        <w:t>Part A – Research</w:t>
      </w:r>
      <w:r w:rsidR="002C657D" w:rsidRPr="00503E25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                                                     </w:t>
      </w:r>
      <w:proofErr w:type="gramStart"/>
      <w:r w:rsidR="002C657D" w:rsidRPr="00503E25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503E2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03E25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503E25">
        <w:rPr>
          <w:rFonts w:asciiTheme="minorHAnsi" w:hAnsiTheme="minorHAnsi" w:cstheme="minorHAnsi"/>
          <w:b/>
          <w:sz w:val="24"/>
          <w:szCs w:val="24"/>
        </w:rPr>
        <w:t>5 marks)</w:t>
      </w:r>
    </w:p>
    <w:p w14:paraId="15C65E42" w14:textId="2E36F0B8" w:rsidR="007F3CB4" w:rsidRDefault="007F3CB4" w:rsidP="007F3CB4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503E25">
        <w:rPr>
          <w:rFonts w:asciiTheme="minorHAnsi" w:hAnsiTheme="minorHAnsi" w:cstheme="minorHAnsi"/>
          <w:sz w:val="24"/>
          <w:szCs w:val="24"/>
        </w:rPr>
        <w:t>In preparation to complete the in-class validation component of this task, you are required to research the following areas of the syllabus:</w:t>
      </w:r>
    </w:p>
    <w:p w14:paraId="3C999F46" w14:textId="0CBD884E" w:rsidR="00503E25" w:rsidRPr="00503E25" w:rsidRDefault="00503E25" w:rsidP="007F3CB4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rPr>
          <w:rFonts w:asciiTheme="minorHAnsi" w:hAnsiTheme="minorHAnsi" w:cstheme="minorHAnsi"/>
          <w:sz w:val="24"/>
          <w:szCs w:val="24"/>
        </w:rPr>
      </w:pPr>
      <w:r w:rsidRPr="00503E25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892FAC" wp14:editId="2010A1A6">
                <wp:simplePos x="0" y="0"/>
                <wp:positionH relativeFrom="column">
                  <wp:posOffset>-51992</wp:posOffset>
                </wp:positionH>
                <wp:positionV relativeFrom="paragraph">
                  <wp:posOffset>372171</wp:posOffset>
                </wp:positionV>
                <wp:extent cx="5796915" cy="2945130"/>
                <wp:effectExtent l="19050" t="19050" r="1333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294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BC6F0" w14:textId="0B5E04DA" w:rsidR="00C507F2" w:rsidRPr="00503E25" w:rsidRDefault="00C507F2" w:rsidP="00C507F2">
                            <w:pPr>
                              <w:pStyle w:val="Heading3"/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503E25">
                              <w:rPr>
                                <w:sz w:val="28"/>
                                <w:szCs w:val="28"/>
                              </w:rPr>
                              <w:t>Government and the community</w:t>
                            </w:r>
                          </w:p>
                          <w:p w14:paraId="1EEB9837" w14:textId="77777777" w:rsidR="00C507F2" w:rsidRPr="00503E25" w:rsidRDefault="00C507F2" w:rsidP="00C507F2">
                            <w:pPr>
                              <w:pStyle w:val="Paragrap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03E2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The role and influence of governments and other bodies </w:t>
                            </w:r>
                          </w:p>
                          <w:p w14:paraId="4F3B4434" w14:textId="77777777" w:rsidR="00C507F2" w:rsidRPr="00503E25" w:rsidRDefault="00C507F2" w:rsidP="00C507F2">
                            <w:pPr>
                              <w:pStyle w:val="ListItem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03E25">
                              <w:rPr>
                                <w:sz w:val="24"/>
                                <w:szCs w:val="24"/>
                              </w:rPr>
                              <w:t xml:space="preserve">the role of the professional accounting and financial associations, including: </w:t>
                            </w:r>
                          </w:p>
                          <w:p w14:paraId="2FB47102" w14:textId="77777777" w:rsidR="00C507F2" w:rsidRPr="00503E25" w:rsidRDefault="00C507F2" w:rsidP="00C507F2">
                            <w:pPr>
                              <w:pStyle w:val="csbullet"/>
                              <w:numPr>
                                <w:ilvl w:val="1"/>
                                <w:numId w:val="4"/>
                              </w:numPr>
                              <w:tabs>
                                <w:tab w:val="clear" w:pos="-851"/>
                                <w:tab w:val="clear" w:pos="680"/>
                              </w:tabs>
                              <w:spacing w:before="0" w:after="0" w:line="276" w:lineRule="auto"/>
                              <w:ind w:left="653" w:right="-79" w:hanging="284"/>
                              <w:rPr>
                                <w:rFonts w:ascii="Calibri" w:hAnsi="Calibri" w:cs="Arial"/>
                                <w:sz w:val="24"/>
                                <w:szCs w:val="24"/>
                              </w:rPr>
                            </w:pPr>
                            <w:r w:rsidRPr="00503E25">
                              <w:rPr>
                                <w:rFonts w:ascii="Calibri" w:hAnsi="Calibri" w:cs="Arial"/>
                                <w:sz w:val="24"/>
                                <w:szCs w:val="24"/>
                              </w:rPr>
                              <w:t>CPA Australia (CPAA)</w:t>
                            </w:r>
                          </w:p>
                          <w:p w14:paraId="386025B4" w14:textId="77777777" w:rsidR="00C507F2" w:rsidRPr="00503E25" w:rsidRDefault="00C507F2" w:rsidP="00C507F2">
                            <w:pPr>
                              <w:pStyle w:val="csbullet"/>
                              <w:numPr>
                                <w:ilvl w:val="1"/>
                                <w:numId w:val="4"/>
                              </w:numPr>
                              <w:tabs>
                                <w:tab w:val="clear" w:pos="-851"/>
                                <w:tab w:val="clear" w:pos="680"/>
                              </w:tabs>
                              <w:spacing w:before="0" w:after="0" w:line="276" w:lineRule="auto"/>
                              <w:ind w:left="653" w:right="-79" w:hanging="284"/>
                              <w:rPr>
                                <w:rFonts w:ascii="Calibri" w:hAnsi="Calibri" w:cs="Arial"/>
                                <w:sz w:val="24"/>
                                <w:szCs w:val="24"/>
                              </w:rPr>
                            </w:pPr>
                            <w:r w:rsidRPr="00503E25">
                              <w:rPr>
                                <w:rFonts w:ascii="Calibri" w:hAnsi="Calibri" w:cs="Arial"/>
                                <w:sz w:val="24"/>
                                <w:szCs w:val="24"/>
                              </w:rPr>
                              <w:t>Chartered Accountants Australia and New Zealand (CAANZ)</w:t>
                            </w:r>
                          </w:p>
                          <w:p w14:paraId="5B934B46" w14:textId="77777777" w:rsidR="00C507F2" w:rsidRPr="00503E25" w:rsidRDefault="00C507F2" w:rsidP="00C507F2">
                            <w:pPr>
                              <w:pStyle w:val="csbullet"/>
                              <w:numPr>
                                <w:ilvl w:val="1"/>
                                <w:numId w:val="4"/>
                              </w:numPr>
                              <w:tabs>
                                <w:tab w:val="clear" w:pos="-851"/>
                                <w:tab w:val="clear" w:pos="680"/>
                              </w:tabs>
                              <w:spacing w:before="0" w:after="0" w:line="276" w:lineRule="auto"/>
                              <w:ind w:left="653" w:right="-79" w:hanging="284"/>
                              <w:rPr>
                                <w:rFonts w:ascii="Calibri" w:hAnsi="Calibri" w:cs="Arial"/>
                                <w:sz w:val="24"/>
                                <w:szCs w:val="24"/>
                              </w:rPr>
                            </w:pPr>
                            <w:r w:rsidRPr="00503E25">
                              <w:rPr>
                                <w:rFonts w:ascii="Calibri" w:hAnsi="Calibri" w:cs="Arial"/>
                                <w:sz w:val="24"/>
                                <w:szCs w:val="24"/>
                              </w:rPr>
                              <w:t>Institute of Public Accountants (IPA)</w:t>
                            </w:r>
                          </w:p>
                          <w:p w14:paraId="3CBB90F3" w14:textId="77777777" w:rsidR="00C507F2" w:rsidRPr="00503E25" w:rsidRDefault="00C507F2" w:rsidP="00C507F2">
                            <w:pPr>
                              <w:pStyle w:val="csbullet"/>
                              <w:numPr>
                                <w:ilvl w:val="1"/>
                                <w:numId w:val="4"/>
                              </w:numPr>
                              <w:tabs>
                                <w:tab w:val="clear" w:pos="-851"/>
                                <w:tab w:val="clear" w:pos="680"/>
                              </w:tabs>
                              <w:spacing w:before="0" w:after="0" w:line="276" w:lineRule="auto"/>
                              <w:ind w:left="653" w:right="-79" w:hanging="284"/>
                              <w:rPr>
                                <w:rFonts w:ascii="Calibri" w:hAnsi="Calibri" w:cs="Arial"/>
                                <w:sz w:val="24"/>
                                <w:szCs w:val="24"/>
                              </w:rPr>
                            </w:pPr>
                            <w:r w:rsidRPr="00503E25">
                              <w:rPr>
                                <w:rFonts w:ascii="Calibri" w:hAnsi="Calibri" w:cs="Arial"/>
                                <w:sz w:val="24"/>
                                <w:szCs w:val="24"/>
                              </w:rPr>
                              <w:t>Financial Planning Association of Australia Limited (FPA)</w:t>
                            </w:r>
                          </w:p>
                          <w:p w14:paraId="02B48FED" w14:textId="77777777" w:rsidR="00C507F2" w:rsidRPr="00503E25" w:rsidRDefault="00C507F2" w:rsidP="00C507F2">
                            <w:pPr>
                              <w:pStyle w:val="Paragrap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03E2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The influence of social, </w:t>
                            </w:r>
                            <w:proofErr w:type="gramStart"/>
                            <w:r w:rsidRPr="00503E25">
                              <w:rPr>
                                <w:b/>
                                <w:sz w:val="24"/>
                                <w:szCs w:val="24"/>
                              </w:rPr>
                              <w:t>environmental</w:t>
                            </w:r>
                            <w:proofErr w:type="gramEnd"/>
                            <w:r w:rsidRPr="00503E2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and ethical factors </w:t>
                            </w:r>
                          </w:p>
                          <w:p w14:paraId="64021BD0" w14:textId="360E500E" w:rsidR="00C507F2" w:rsidRPr="00503E25" w:rsidRDefault="00C507F2" w:rsidP="00C507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200"/>
                              <w:rPr>
                                <w:sz w:val="24"/>
                                <w:szCs w:val="24"/>
                              </w:rPr>
                            </w:pPr>
                            <w:r w:rsidRPr="00503E25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503E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nature</w:t>
                            </w:r>
                            <w:r w:rsidRPr="00503E25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503E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purpose</w:t>
                            </w:r>
                            <w:r w:rsidRPr="00503E25">
                              <w:rPr>
                                <w:sz w:val="24"/>
                                <w:szCs w:val="24"/>
                              </w:rPr>
                              <w:t xml:space="preserve"> of the </w:t>
                            </w:r>
                            <w:r w:rsidRPr="00503E2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professional codes of conduct</w:t>
                            </w:r>
                            <w:r w:rsidRPr="00503E25">
                              <w:rPr>
                                <w:sz w:val="24"/>
                                <w:szCs w:val="24"/>
                              </w:rPr>
                              <w:t xml:space="preserve"> for members of professional accounting service providers associations.</w:t>
                            </w:r>
                          </w:p>
                          <w:p w14:paraId="4FD5DCBE" w14:textId="2DC57674" w:rsidR="00C507F2" w:rsidRDefault="00C507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92F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1pt;margin-top:29.3pt;width:456.45pt;height:231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" strokeweight="3.25pt">
                <v:textbox>
                  <w:txbxContent>
                    <w:p w14:paraId="1F5BC6F0" w14:textId="0B5E04DA" w:rsidR="00C507F2" w:rsidRPr="00503E25" w:rsidRDefault="00C507F2" w:rsidP="00C507F2">
                      <w:pPr>
                        <w:pStyle w:val="Heading3"/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503E25">
                        <w:rPr>
                          <w:sz w:val="28"/>
                          <w:szCs w:val="28"/>
                        </w:rPr>
                        <w:t>Government and the community</w:t>
                      </w:r>
                    </w:p>
                    <w:p w14:paraId="1EEB9837" w14:textId="77777777" w:rsidR="00C507F2" w:rsidRPr="00503E25" w:rsidRDefault="00C507F2" w:rsidP="00C507F2">
                      <w:pPr>
                        <w:pStyle w:val="Paragraph"/>
                        <w:rPr>
                          <w:b/>
                          <w:sz w:val="24"/>
                          <w:szCs w:val="24"/>
                        </w:rPr>
                      </w:pPr>
                      <w:r w:rsidRPr="00503E25">
                        <w:rPr>
                          <w:b/>
                          <w:sz w:val="24"/>
                          <w:szCs w:val="24"/>
                        </w:rPr>
                        <w:t xml:space="preserve">The role and influence of governments and other bodies </w:t>
                      </w:r>
                    </w:p>
                    <w:p w14:paraId="4F3B4434" w14:textId="77777777" w:rsidR="00C507F2" w:rsidRPr="00503E25" w:rsidRDefault="00C507F2" w:rsidP="00C507F2">
                      <w:pPr>
                        <w:pStyle w:val="ListItem"/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03E25">
                        <w:rPr>
                          <w:sz w:val="24"/>
                          <w:szCs w:val="24"/>
                        </w:rPr>
                        <w:t xml:space="preserve">the role of the professional accounting and financial associations, including: </w:t>
                      </w:r>
                    </w:p>
                    <w:p w14:paraId="2FB47102" w14:textId="77777777" w:rsidR="00C507F2" w:rsidRPr="00503E25" w:rsidRDefault="00C507F2" w:rsidP="00C507F2">
                      <w:pPr>
                        <w:pStyle w:val="csbullet"/>
                        <w:numPr>
                          <w:ilvl w:val="1"/>
                          <w:numId w:val="4"/>
                        </w:numPr>
                        <w:tabs>
                          <w:tab w:val="clear" w:pos="-851"/>
                          <w:tab w:val="clear" w:pos="680"/>
                        </w:tabs>
                        <w:spacing w:before="0" w:after="0" w:line="276" w:lineRule="auto"/>
                        <w:ind w:left="653" w:right="-79" w:hanging="284"/>
                        <w:rPr>
                          <w:rFonts w:ascii="Calibri" w:hAnsi="Calibri" w:cs="Arial"/>
                          <w:sz w:val="24"/>
                          <w:szCs w:val="24"/>
                        </w:rPr>
                      </w:pPr>
                      <w:r w:rsidRPr="00503E25">
                        <w:rPr>
                          <w:rFonts w:ascii="Calibri" w:hAnsi="Calibri" w:cs="Arial"/>
                          <w:sz w:val="24"/>
                          <w:szCs w:val="24"/>
                        </w:rPr>
                        <w:t>CPA Australia (CPAA)</w:t>
                      </w:r>
                    </w:p>
                    <w:p w14:paraId="386025B4" w14:textId="77777777" w:rsidR="00C507F2" w:rsidRPr="00503E25" w:rsidRDefault="00C507F2" w:rsidP="00C507F2">
                      <w:pPr>
                        <w:pStyle w:val="csbullet"/>
                        <w:numPr>
                          <w:ilvl w:val="1"/>
                          <w:numId w:val="4"/>
                        </w:numPr>
                        <w:tabs>
                          <w:tab w:val="clear" w:pos="-851"/>
                          <w:tab w:val="clear" w:pos="680"/>
                        </w:tabs>
                        <w:spacing w:before="0" w:after="0" w:line="276" w:lineRule="auto"/>
                        <w:ind w:left="653" w:right="-79" w:hanging="284"/>
                        <w:rPr>
                          <w:rFonts w:ascii="Calibri" w:hAnsi="Calibri" w:cs="Arial"/>
                          <w:sz w:val="24"/>
                          <w:szCs w:val="24"/>
                        </w:rPr>
                      </w:pPr>
                      <w:r w:rsidRPr="00503E25">
                        <w:rPr>
                          <w:rFonts w:ascii="Calibri" w:hAnsi="Calibri" w:cs="Arial"/>
                          <w:sz w:val="24"/>
                          <w:szCs w:val="24"/>
                        </w:rPr>
                        <w:t>Chartered Accountants Australia and New Zealand (CAANZ)</w:t>
                      </w:r>
                    </w:p>
                    <w:p w14:paraId="5B934B46" w14:textId="77777777" w:rsidR="00C507F2" w:rsidRPr="00503E25" w:rsidRDefault="00C507F2" w:rsidP="00C507F2">
                      <w:pPr>
                        <w:pStyle w:val="csbullet"/>
                        <w:numPr>
                          <w:ilvl w:val="1"/>
                          <w:numId w:val="4"/>
                        </w:numPr>
                        <w:tabs>
                          <w:tab w:val="clear" w:pos="-851"/>
                          <w:tab w:val="clear" w:pos="680"/>
                        </w:tabs>
                        <w:spacing w:before="0" w:after="0" w:line="276" w:lineRule="auto"/>
                        <w:ind w:left="653" w:right="-79" w:hanging="284"/>
                        <w:rPr>
                          <w:rFonts w:ascii="Calibri" w:hAnsi="Calibri" w:cs="Arial"/>
                          <w:sz w:val="24"/>
                          <w:szCs w:val="24"/>
                        </w:rPr>
                      </w:pPr>
                      <w:r w:rsidRPr="00503E25">
                        <w:rPr>
                          <w:rFonts w:ascii="Calibri" w:hAnsi="Calibri" w:cs="Arial"/>
                          <w:sz w:val="24"/>
                          <w:szCs w:val="24"/>
                        </w:rPr>
                        <w:t>Institute of Public Accountants (IPA)</w:t>
                      </w:r>
                    </w:p>
                    <w:p w14:paraId="3CBB90F3" w14:textId="77777777" w:rsidR="00C507F2" w:rsidRPr="00503E25" w:rsidRDefault="00C507F2" w:rsidP="00C507F2">
                      <w:pPr>
                        <w:pStyle w:val="csbullet"/>
                        <w:numPr>
                          <w:ilvl w:val="1"/>
                          <w:numId w:val="4"/>
                        </w:numPr>
                        <w:tabs>
                          <w:tab w:val="clear" w:pos="-851"/>
                          <w:tab w:val="clear" w:pos="680"/>
                        </w:tabs>
                        <w:spacing w:before="0" w:after="0" w:line="276" w:lineRule="auto"/>
                        <w:ind w:left="653" w:right="-79" w:hanging="284"/>
                        <w:rPr>
                          <w:rFonts w:ascii="Calibri" w:hAnsi="Calibri" w:cs="Arial"/>
                          <w:sz w:val="24"/>
                          <w:szCs w:val="24"/>
                        </w:rPr>
                      </w:pPr>
                      <w:r w:rsidRPr="00503E25">
                        <w:rPr>
                          <w:rFonts w:ascii="Calibri" w:hAnsi="Calibri" w:cs="Arial"/>
                          <w:sz w:val="24"/>
                          <w:szCs w:val="24"/>
                        </w:rPr>
                        <w:t>Financial Planning Association of Australia Limited (FPA)</w:t>
                      </w:r>
                    </w:p>
                    <w:p w14:paraId="02B48FED" w14:textId="77777777" w:rsidR="00C507F2" w:rsidRPr="00503E25" w:rsidRDefault="00C507F2" w:rsidP="00C507F2">
                      <w:pPr>
                        <w:pStyle w:val="Paragraph"/>
                        <w:rPr>
                          <w:b/>
                          <w:sz w:val="24"/>
                          <w:szCs w:val="24"/>
                        </w:rPr>
                      </w:pPr>
                      <w:r w:rsidRPr="00503E25">
                        <w:rPr>
                          <w:b/>
                          <w:sz w:val="24"/>
                          <w:szCs w:val="24"/>
                        </w:rPr>
                        <w:t xml:space="preserve">The influence of social, environmental and ethical factors </w:t>
                      </w:r>
                    </w:p>
                    <w:p w14:paraId="64021BD0" w14:textId="360E500E" w:rsidR="00C507F2" w:rsidRPr="00503E25" w:rsidRDefault="00C507F2" w:rsidP="00C507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200"/>
                        <w:rPr>
                          <w:sz w:val="24"/>
                          <w:szCs w:val="24"/>
                        </w:rPr>
                      </w:pPr>
                      <w:r w:rsidRPr="00503E25"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Pr="00503E25">
                        <w:rPr>
                          <w:b/>
                          <w:bCs/>
                          <w:sz w:val="24"/>
                          <w:szCs w:val="24"/>
                        </w:rPr>
                        <w:t>nature</w:t>
                      </w:r>
                      <w:r w:rsidRPr="00503E25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Pr="00503E25">
                        <w:rPr>
                          <w:b/>
                          <w:bCs/>
                          <w:sz w:val="24"/>
                          <w:szCs w:val="24"/>
                        </w:rPr>
                        <w:t>purpose</w:t>
                      </w:r>
                      <w:r w:rsidRPr="00503E25">
                        <w:rPr>
                          <w:sz w:val="24"/>
                          <w:szCs w:val="24"/>
                        </w:rPr>
                        <w:t xml:space="preserve"> of the </w:t>
                      </w:r>
                      <w:r w:rsidRPr="00503E25">
                        <w:rPr>
                          <w:b/>
                          <w:bCs/>
                          <w:sz w:val="24"/>
                          <w:szCs w:val="24"/>
                        </w:rPr>
                        <w:t>professional codes of conduct</w:t>
                      </w:r>
                      <w:r w:rsidRPr="00503E25">
                        <w:rPr>
                          <w:sz w:val="24"/>
                          <w:szCs w:val="24"/>
                        </w:rPr>
                        <w:t xml:space="preserve"> for members of professional accounting service providers associations.</w:t>
                      </w:r>
                    </w:p>
                    <w:p w14:paraId="4FD5DCBE" w14:textId="2DC57674" w:rsidR="00C507F2" w:rsidRDefault="00C507F2"/>
                  </w:txbxContent>
                </v:textbox>
                <w10:wrap type="square"/>
              </v:shape>
            </w:pict>
          </mc:Fallback>
        </mc:AlternateContent>
      </w:r>
    </w:p>
    <w:p w14:paraId="0B09EE52" w14:textId="77777777" w:rsidR="00503E25" w:rsidRPr="00503E25" w:rsidRDefault="00503E25" w:rsidP="00C507F2">
      <w:pPr>
        <w:spacing w:before="200"/>
        <w:rPr>
          <w:sz w:val="24"/>
          <w:szCs w:val="24"/>
        </w:rPr>
      </w:pPr>
    </w:p>
    <w:p w14:paraId="38CAD9EE" w14:textId="786439A4" w:rsidR="00503E25" w:rsidRDefault="00503E25" w:rsidP="00C507F2">
      <w:pPr>
        <w:spacing w:before="200"/>
        <w:rPr>
          <w:sz w:val="24"/>
          <w:szCs w:val="24"/>
        </w:rPr>
      </w:pPr>
    </w:p>
    <w:p w14:paraId="3804452F" w14:textId="16DEF89D" w:rsidR="006A13E9" w:rsidRDefault="006A13E9" w:rsidP="00C507F2">
      <w:pPr>
        <w:spacing w:before="200"/>
        <w:rPr>
          <w:sz w:val="24"/>
          <w:szCs w:val="24"/>
        </w:rPr>
      </w:pPr>
    </w:p>
    <w:p w14:paraId="02F45F07" w14:textId="77777777" w:rsidR="006A13E9" w:rsidRPr="00503E25" w:rsidRDefault="006A13E9" w:rsidP="00C507F2">
      <w:pPr>
        <w:spacing w:before="200"/>
        <w:rPr>
          <w:sz w:val="24"/>
          <w:szCs w:val="24"/>
        </w:rPr>
      </w:pPr>
    </w:p>
    <w:p w14:paraId="6E4881F9" w14:textId="40AC846C" w:rsidR="00503E25" w:rsidRDefault="00503E25" w:rsidP="00C507F2">
      <w:pPr>
        <w:spacing w:before="200"/>
        <w:rPr>
          <w:sz w:val="24"/>
          <w:szCs w:val="24"/>
        </w:rPr>
      </w:pPr>
    </w:p>
    <w:p w14:paraId="6416CFB7" w14:textId="4EB31D73" w:rsidR="00503E25" w:rsidRPr="00503E25" w:rsidRDefault="00503E25" w:rsidP="00C507F2">
      <w:pPr>
        <w:spacing w:before="200"/>
        <w:rPr>
          <w:b/>
          <w:bCs/>
          <w:sz w:val="24"/>
          <w:szCs w:val="24"/>
          <w:u w:val="single"/>
        </w:rPr>
      </w:pPr>
      <w:r w:rsidRPr="00503E25">
        <w:rPr>
          <w:b/>
          <w:bCs/>
          <w:sz w:val="24"/>
          <w:szCs w:val="24"/>
          <w:u w:val="single"/>
        </w:rPr>
        <w:lastRenderedPageBreak/>
        <w:t>Additional Information</w:t>
      </w:r>
    </w:p>
    <w:p w14:paraId="3E55876D" w14:textId="476E6572" w:rsidR="003B2E5E" w:rsidRPr="00503E25" w:rsidRDefault="00503E25" w:rsidP="00C507F2">
      <w:pPr>
        <w:spacing w:before="200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meet the above syllabus dot points, your research notes should also include.</w:t>
      </w:r>
    </w:p>
    <w:p w14:paraId="775220F5" w14:textId="0C9478FE" w:rsidR="00B84885" w:rsidRPr="00503E25" w:rsidRDefault="003B2E5E" w:rsidP="00C507F2">
      <w:pPr>
        <w:pStyle w:val="ListParagraph"/>
        <w:numPr>
          <w:ilvl w:val="0"/>
          <w:numId w:val="5"/>
        </w:numPr>
        <w:spacing w:before="200"/>
        <w:rPr>
          <w:i/>
          <w:iCs/>
          <w:sz w:val="24"/>
          <w:szCs w:val="24"/>
        </w:rPr>
      </w:pPr>
      <w:r w:rsidRPr="00503E25">
        <w:rPr>
          <w:i/>
          <w:iCs/>
          <w:sz w:val="24"/>
          <w:szCs w:val="24"/>
        </w:rPr>
        <w:t xml:space="preserve">Why we have professional accounting and financial institutions. </w:t>
      </w:r>
    </w:p>
    <w:p w14:paraId="36F2644B" w14:textId="4BCAE259" w:rsidR="00C507F2" w:rsidRPr="00503E25" w:rsidRDefault="00C507F2" w:rsidP="00C507F2">
      <w:pPr>
        <w:pStyle w:val="ListParagraph"/>
        <w:numPr>
          <w:ilvl w:val="0"/>
          <w:numId w:val="5"/>
        </w:numPr>
        <w:spacing w:before="200"/>
        <w:rPr>
          <w:i/>
          <w:iCs/>
          <w:sz w:val="24"/>
          <w:szCs w:val="24"/>
        </w:rPr>
      </w:pPr>
      <w:r w:rsidRPr="00503E25">
        <w:rPr>
          <w:i/>
          <w:iCs/>
          <w:sz w:val="24"/>
          <w:szCs w:val="24"/>
        </w:rPr>
        <w:t>What are professional standards and ethics</w:t>
      </w:r>
    </w:p>
    <w:p w14:paraId="2D614C2F" w14:textId="6BF40C9B" w:rsidR="00C507F2" w:rsidRPr="00503E25" w:rsidRDefault="00C507F2" w:rsidP="00C507F2">
      <w:pPr>
        <w:pStyle w:val="ListParagraph"/>
        <w:numPr>
          <w:ilvl w:val="0"/>
          <w:numId w:val="5"/>
        </w:numPr>
        <w:spacing w:before="200"/>
        <w:rPr>
          <w:i/>
          <w:iCs/>
          <w:sz w:val="24"/>
          <w:szCs w:val="24"/>
        </w:rPr>
      </w:pPr>
      <w:r w:rsidRPr="00503E25">
        <w:rPr>
          <w:i/>
          <w:iCs/>
          <w:sz w:val="24"/>
          <w:szCs w:val="24"/>
        </w:rPr>
        <w:t>The role of the APESB, the Accounting Professional and Ethical Standards Board</w:t>
      </w:r>
    </w:p>
    <w:p w14:paraId="5D166ECA" w14:textId="75C7C455" w:rsidR="002C657D" w:rsidRPr="00503E25" w:rsidRDefault="00B84885" w:rsidP="002C657D">
      <w:pPr>
        <w:pStyle w:val="ListParagraph"/>
        <w:numPr>
          <w:ilvl w:val="0"/>
          <w:numId w:val="5"/>
        </w:numPr>
        <w:spacing w:before="200"/>
        <w:rPr>
          <w:i/>
          <w:iCs/>
          <w:sz w:val="24"/>
          <w:szCs w:val="24"/>
        </w:rPr>
      </w:pPr>
      <w:r w:rsidRPr="00503E25">
        <w:rPr>
          <w:i/>
          <w:iCs/>
          <w:sz w:val="24"/>
          <w:szCs w:val="24"/>
        </w:rPr>
        <w:t>The nature and purpose</w:t>
      </w:r>
      <w:r w:rsidR="003B2E5E" w:rsidRPr="00503E25">
        <w:rPr>
          <w:i/>
          <w:iCs/>
          <w:sz w:val="24"/>
          <w:szCs w:val="24"/>
        </w:rPr>
        <w:t xml:space="preserve"> of the following principles of professional ethics </w:t>
      </w:r>
      <w:r w:rsidRPr="00503E25">
        <w:rPr>
          <w:i/>
          <w:iCs/>
          <w:sz w:val="24"/>
          <w:szCs w:val="24"/>
        </w:rPr>
        <w:t>developed by the APESB, the Accounting Professional and Ethical Standards Board</w:t>
      </w:r>
    </w:p>
    <w:p w14:paraId="2CEBF1DA" w14:textId="77777777" w:rsidR="002C657D" w:rsidRPr="00503E25" w:rsidRDefault="003B2E5E" w:rsidP="002C657D">
      <w:pPr>
        <w:pStyle w:val="ListParagraph"/>
        <w:numPr>
          <w:ilvl w:val="1"/>
          <w:numId w:val="5"/>
        </w:numPr>
        <w:spacing w:before="200"/>
        <w:rPr>
          <w:i/>
          <w:iCs/>
          <w:sz w:val="24"/>
          <w:szCs w:val="24"/>
        </w:rPr>
      </w:pPr>
      <w:r w:rsidRPr="00503E25">
        <w:rPr>
          <w:i/>
          <w:iCs/>
          <w:sz w:val="24"/>
          <w:szCs w:val="24"/>
        </w:rPr>
        <w:t>Integrity</w:t>
      </w:r>
    </w:p>
    <w:p w14:paraId="51E639E1" w14:textId="77777777" w:rsidR="002C657D" w:rsidRPr="00503E25" w:rsidRDefault="003B2E5E" w:rsidP="002C657D">
      <w:pPr>
        <w:pStyle w:val="ListParagraph"/>
        <w:numPr>
          <w:ilvl w:val="1"/>
          <w:numId w:val="5"/>
        </w:numPr>
        <w:spacing w:before="200"/>
        <w:rPr>
          <w:i/>
          <w:iCs/>
          <w:sz w:val="24"/>
          <w:szCs w:val="24"/>
        </w:rPr>
      </w:pPr>
      <w:r w:rsidRPr="00503E25">
        <w:rPr>
          <w:i/>
          <w:iCs/>
          <w:sz w:val="24"/>
          <w:szCs w:val="24"/>
        </w:rPr>
        <w:t>Objectivity</w:t>
      </w:r>
    </w:p>
    <w:p w14:paraId="4EC8FD44" w14:textId="77777777" w:rsidR="002C657D" w:rsidRPr="00503E25" w:rsidRDefault="003B2E5E" w:rsidP="002C657D">
      <w:pPr>
        <w:pStyle w:val="ListParagraph"/>
        <w:numPr>
          <w:ilvl w:val="1"/>
          <w:numId w:val="5"/>
        </w:numPr>
        <w:spacing w:before="200"/>
        <w:rPr>
          <w:i/>
          <w:iCs/>
          <w:sz w:val="24"/>
          <w:szCs w:val="24"/>
        </w:rPr>
      </w:pPr>
      <w:r w:rsidRPr="00503E25">
        <w:rPr>
          <w:i/>
          <w:iCs/>
          <w:sz w:val="24"/>
          <w:szCs w:val="24"/>
        </w:rPr>
        <w:t>Professional Competence and Due Care</w:t>
      </w:r>
    </w:p>
    <w:p w14:paraId="5D229D63" w14:textId="77777777" w:rsidR="002C657D" w:rsidRPr="00503E25" w:rsidRDefault="003B2E5E" w:rsidP="002C657D">
      <w:pPr>
        <w:pStyle w:val="ListParagraph"/>
        <w:numPr>
          <w:ilvl w:val="1"/>
          <w:numId w:val="5"/>
        </w:numPr>
        <w:spacing w:before="200"/>
        <w:rPr>
          <w:i/>
          <w:iCs/>
          <w:sz w:val="24"/>
          <w:szCs w:val="24"/>
        </w:rPr>
      </w:pPr>
      <w:r w:rsidRPr="00503E25">
        <w:rPr>
          <w:i/>
          <w:iCs/>
          <w:sz w:val="24"/>
          <w:szCs w:val="24"/>
        </w:rPr>
        <w:t>Confidentiality</w:t>
      </w:r>
    </w:p>
    <w:p w14:paraId="3C3F0B60" w14:textId="748994E9" w:rsidR="003B2E5E" w:rsidRPr="00503E25" w:rsidRDefault="003B2E5E" w:rsidP="002C657D">
      <w:pPr>
        <w:pStyle w:val="ListParagraph"/>
        <w:numPr>
          <w:ilvl w:val="1"/>
          <w:numId w:val="5"/>
        </w:numPr>
        <w:spacing w:before="200"/>
        <w:rPr>
          <w:i/>
          <w:iCs/>
          <w:sz w:val="24"/>
          <w:szCs w:val="24"/>
        </w:rPr>
      </w:pPr>
      <w:r w:rsidRPr="00503E25">
        <w:rPr>
          <w:i/>
          <w:iCs/>
          <w:sz w:val="24"/>
          <w:szCs w:val="24"/>
        </w:rPr>
        <w:t>Professional Behaviour</w:t>
      </w:r>
    </w:p>
    <w:p w14:paraId="1740207A" w14:textId="77777777" w:rsidR="006A13E9" w:rsidRDefault="002C657D" w:rsidP="002C657D">
      <w:pPr>
        <w:spacing w:before="200"/>
        <w:rPr>
          <w:rFonts w:cstheme="minorHAnsi"/>
          <w:sz w:val="24"/>
          <w:szCs w:val="24"/>
        </w:rPr>
      </w:pPr>
      <w:r w:rsidRPr="00503E25">
        <w:rPr>
          <w:rFonts w:cstheme="minorHAnsi"/>
          <w:sz w:val="24"/>
          <w:szCs w:val="24"/>
        </w:rPr>
        <w:t xml:space="preserve">The in-class validation will consist of an extended answer question of one or more parts, based on some, or </w:t>
      </w:r>
      <w:proofErr w:type="gramStart"/>
      <w:r w:rsidRPr="00503E25">
        <w:rPr>
          <w:rFonts w:cstheme="minorHAnsi"/>
          <w:sz w:val="24"/>
          <w:szCs w:val="24"/>
        </w:rPr>
        <w:t>all of</w:t>
      </w:r>
      <w:proofErr w:type="gramEnd"/>
      <w:r w:rsidRPr="00503E25">
        <w:rPr>
          <w:rFonts w:cstheme="minorHAnsi"/>
          <w:sz w:val="24"/>
          <w:szCs w:val="24"/>
        </w:rPr>
        <w:t xml:space="preserve"> the content, you are required to research. </w:t>
      </w:r>
    </w:p>
    <w:p w14:paraId="23940892" w14:textId="7D225F48" w:rsidR="00503E25" w:rsidRDefault="002C657D" w:rsidP="002C657D">
      <w:pPr>
        <w:spacing w:before="200"/>
        <w:rPr>
          <w:rFonts w:cstheme="minorHAnsi"/>
          <w:sz w:val="24"/>
          <w:szCs w:val="24"/>
        </w:rPr>
      </w:pPr>
      <w:r w:rsidRPr="00503E25">
        <w:rPr>
          <w:rFonts w:cstheme="minorHAnsi"/>
          <w:sz w:val="24"/>
          <w:szCs w:val="24"/>
        </w:rPr>
        <w:t xml:space="preserve">You will </w:t>
      </w:r>
      <w:r w:rsidRPr="00503E25">
        <w:rPr>
          <w:rFonts w:cstheme="minorHAnsi"/>
          <w:b/>
          <w:bCs/>
          <w:sz w:val="24"/>
          <w:szCs w:val="24"/>
        </w:rPr>
        <w:t>not</w:t>
      </w:r>
      <w:r w:rsidRPr="00503E25">
        <w:rPr>
          <w:rFonts w:cstheme="minorHAnsi"/>
          <w:sz w:val="24"/>
          <w:szCs w:val="24"/>
        </w:rPr>
        <w:t xml:space="preserve"> be able to refer to your</w:t>
      </w:r>
      <w:r w:rsidR="00503E25" w:rsidRPr="00503E25">
        <w:rPr>
          <w:rFonts w:cstheme="minorHAnsi"/>
          <w:sz w:val="24"/>
          <w:szCs w:val="24"/>
        </w:rPr>
        <w:t xml:space="preserve"> </w:t>
      </w:r>
      <w:r w:rsidRPr="00503E25">
        <w:rPr>
          <w:rFonts w:cstheme="minorHAnsi"/>
          <w:sz w:val="24"/>
          <w:szCs w:val="24"/>
        </w:rPr>
        <w:t xml:space="preserve">research notes during the completion of the in-class validation.  </w:t>
      </w:r>
    </w:p>
    <w:p w14:paraId="4BA2106A" w14:textId="44EC0738" w:rsidR="00503E25" w:rsidRPr="00503E25" w:rsidRDefault="00503E25" w:rsidP="002C657D">
      <w:pPr>
        <w:spacing w:before="200"/>
        <w:rPr>
          <w:rFonts w:cstheme="minorHAnsi"/>
          <w:b/>
          <w:bCs/>
          <w:sz w:val="24"/>
          <w:szCs w:val="24"/>
          <w:u w:val="single"/>
        </w:rPr>
      </w:pPr>
      <w:r w:rsidRPr="00503E25">
        <w:rPr>
          <w:rFonts w:cstheme="minorHAnsi"/>
          <w:b/>
          <w:bCs/>
          <w:sz w:val="24"/>
          <w:szCs w:val="24"/>
          <w:u w:val="single"/>
        </w:rPr>
        <w:t>Due Dates</w:t>
      </w:r>
    </w:p>
    <w:p w14:paraId="5E0EAF84" w14:textId="18101732" w:rsidR="00503E25" w:rsidRPr="006A13E9" w:rsidRDefault="00503E25" w:rsidP="002C657D">
      <w:pPr>
        <w:spacing w:before="2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 A</w:t>
      </w:r>
      <w:r w:rsidR="00CC0E1D">
        <w:rPr>
          <w:rFonts w:cstheme="minorHAnsi"/>
          <w:sz w:val="24"/>
          <w:szCs w:val="24"/>
        </w:rPr>
        <w:t xml:space="preserve"> Research Notes</w:t>
      </w:r>
      <w:r>
        <w:rPr>
          <w:rFonts w:cstheme="minorHAnsi"/>
          <w:sz w:val="24"/>
          <w:szCs w:val="24"/>
        </w:rPr>
        <w:t xml:space="preserve"> </w:t>
      </w:r>
      <w:r w:rsidRPr="00CC0E1D">
        <w:rPr>
          <w:rFonts w:cstheme="minorHAnsi"/>
          <w:b/>
          <w:bCs/>
          <w:sz w:val="24"/>
          <w:szCs w:val="24"/>
        </w:rPr>
        <w:t>–</w:t>
      </w:r>
      <w:r w:rsidR="006A13E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 submission for your research notes will be made available on </w:t>
      </w:r>
      <w:r w:rsidRPr="00CC0E1D">
        <w:rPr>
          <w:rFonts w:cstheme="minorHAnsi"/>
          <w:b/>
          <w:bCs/>
          <w:sz w:val="24"/>
          <w:szCs w:val="24"/>
        </w:rPr>
        <w:t>Connect</w:t>
      </w:r>
      <w:r w:rsidR="006A13E9">
        <w:rPr>
          <w:rFonts w:cstheme="minorHAnsi"/>
          <w:b/>
          <w:bCs/>
          <w:sz w:val="24"/>
          <w:szCs w:val="24"/>
        </w:rPr>
        <w:t xml:space="preserve">.  </w:t>
      </w:r>
      <w:r w:rsidR="006A13E9">
        <w:rPr>
          <w:rFonts w:cstheme="minorHAnsi"/>
          <w:sz w:val="24"/>
          <w:szCs w:val="24"/>
        </w:rPr>
        <w:t xml:space="preserve">This must be submitted by the morning of your validation.  </w:t>
      </w:r>
    </w:p>
    <w:p w14:paraId="6F683F92" w14:textId="6546C653" w:rsidR="00503E25" w:rsidRDefault="00503E25" w:rsidP="002C657D">
      <w:pPr>
        <w:spacing w:before="2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 B</w:t>
      </w:r>
      <w:r w:rsidR="00CC0E1D">
        <w:rPr>
          <w:rFonts w:cstheme="minorHAnsi"/>
          <w:sz w:val="24"/>
          <w:szCs w:val="24"/>
        </w:rPr>
        <w:t xml:space="preserve"> Validation</w:t>
      </w:r>
      <w:r>
        <w:rPr>
          <w:rFonts w:cstheme="minorHAnsi"/>
          <w:sz w:val="24"/>
          <w:szCs w:val="24"/>
        </w:rPr>
        <w:t xml:space="preserve"> – A </w:t>
      </w:r>
      <w:r w:rsidRPr="00CC0E1D">
        <w:rPr>
          <w:rFonts w:cstheme="minorHAnsi"/>
          <w:b/>
          <w:bCs/>
          <w:sz w:val="24"/>
          <w:szCs w:val="24"/>
        </w:rPr>
        <w:t>validation</w:t>
      </w:r>
      <w:r>
        <w:rPr>
          <w:rFonts w:cstheme="minorHAnsi"/>
          <w:sz w:val="24"/>
          <w:szCs w:val="24"/>
        </w:rPr>
        <w:t xml:space="preserve"> will be held in class under test conditions</w:t>
      </w:r>
      <w:r w:rsidR="006A13E9">
        <w:rPr>
          <w:rFonts w:cstheme="minorHAnsi"/>
          <w:sz w:val="24"/>
          <w:szCs w:val="24"/>
        </w:rPr>
        <w:t xml:space="preserve"> on a future date to be advised.  </w:t>
      </w:r>
    </w:p>
    <w:p w14:paraId="12E1FC2D" w14:textId="263FA7D6" w:rsidR="00503E25" w:rsidRPr="00503E25" w:rsidRDefault="00503E25" w:rsidP="002C657D">
      <w:pPr>
        <w:spacing w:before="200"/>
        <w:rPr>
          <w:rFonts w:cstheme="minorHAnsi"/>
          <w:sz w:val="24"/>
          <w:szCs w:val="24"/>
        </w:rPr>
      </w:pPr>
    </w:p>
    <w:p w14:paraId="2A5B9DDB" w14:textId="77777777" w:rsidR="002C657D" w:rsidRPr="00503E25" w:rsidRDefault="002C657D" w:rsidP="003B2E5E">
      <w:pPr>
        <w:spacing w:before="200"/>
        <w:rPr>
          <w:sz w:val="24"/>
          <w:szCs w:val="24"/>
        </w:rPr>
      </w:pPr>
    </w:p>
    <w:p w14:paraId="70C38C9C" w14:textId="77777777" w:rsidR="003B2E5E" w:rsidRPr="00503E25" w:rsidRDefault="003B2E5E" w:rsidP="003B2E5E">
      <w:pPr>
        <w:spacing w:before="200"/>
        <w:rPr>
          <w:sz w:val="24"/>
          <w:szCs w:val="24"/>
        </w:rPr>
      </w:pPr>
    </w:p>
    <w:p w14:paraId="4BF68D51" w14:textId="77777777" w:rsidR="003B2E5E" w:rsidRPr="00503E25" w:rsidRDefault="003B2E5E" w:rsidP="003B2E5E">
      <w:pPr>
        <w:spacing w:before="200"/>
        <w:rPr>
          <w:sz w:val="24"/>
          <w:szCs w:val="24"/>
        </w:rPr>
      </w:pPr>
    </w:p>
    <w:p w14:paraId="50D6D64C" w14:textId="77777777" w:rsidR="003B2E5E" w:rsidRPr="00503E25" w:rsidRDefault="003B2E5E" w:rsidP="003B2E5E">
      <w:pPr>
        <w:spacing w:before="200"/>
        <w:rPr>
          <w:sz w:val="24"/>
          <w:szCs w:val="24"/>
        </w:rPr>
      </w:pPr>
    </w:p>
    <w:p w14:paraId="68D96297" w14:textId="4FC522F1" w:rsidR="00E970BB" w:rsidRPr="00503E25" w:rsidRDefault="00E970BB" w:rsidP="007F3CB4">
      <w:pPr>
        <w:spacing w:before="200"/>
        <w:rPr>
          <w:rFonts w:cstheme="minorHAnsi"/>
          <w:sz w:val="24"/>
          <w:szCs w:val="24"/>
        </w:rPr>
      </w:pPr>
    </w:p>
    <w:sectPr w:rsidR="00E970BB" w:rsidRPr="0050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04BA"/>
    <w:multiLevelType w:val="hybridMultilevel"/>
    <w:tmpl w:val="D5F4A7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2" w15:restartNumberingAfterBreak="0">
    <w:nsid w:val="62C1571B"/>
    <w:multiLevelType w:val="hybridMultilevel"/>
    <w:tmpl w:val="F8E61F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E6E89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BF2513"/>
    <w:multiLevelType w:val="hybridMultilevel"/>
    <w:tmpl w:val="7FD6D574"/>
    <w:lvl w:ilvl="0" w:tplc="5276129A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4B24E5"/>
    <w:multiLevelType w:val="hybridMultilevel"/>
    <w:tmpl w:val="0E961384"/>
    <w:lvl w:ilvl="0" w:tplc="9C665CBE">
      <w:start w:val="1"/>
      <w:numFmt w:val="bulle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378C6DB8">
      <w:start w:val="1"/>
      <w:numFmt w:val="bullet"/>
      <w:lvlText w:val=""/>
      <w:lvlJc w:val="left"/>
      <w:pPr>
        <w:tabs>
          <w:tab w:val="num" w:pos="680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B4"/>
    <w:rsid w:val="002C657D"/>
    <w:rsid w:val="003B2E5E"/>
    <w:rsid w:val="00503E25"/>
    <w:rsid w:val="006A13E9"/>
    <w:rsid w:val="007F3CB4"/>
    <w:rsid w:val="008168E2"/>
    <w:rsid w:val="00944278"/>
    <w:rsid w:val="00B84885"/>
    <w:rsid w:val="00C507F2"/>
    <w:rsid w:val="00CC0E1D"/>
    <w:rsid w:val="00E9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4D30"/>
  <w15:chartTrackingRefBased/>
  <w15:docId w15:val="{B7B63FBA-58BD-476B-B4BB-DE3BDF86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B4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CB4"/>
    <w:pPr>
      <w:spacing w:before="240" w:after="60" w:line="264" w:lineRule="auto"/>
      <w:outlineLvl w:val="2"/>
    </w:pPr>
    <w:rPr>
      <w:rFonts w:ascii="Calibri" w:eastAsiaTheme="minorEastAsia" w:hAnsi="Calibr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bullet">
    <w:name w:val="csbullet"/>
    <w:basedOn w:val="Normal"/>
    <w:rsid w:val="007F3CB4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F3CB4"/>
    <w:rPr>
      <w:rFonts w:ascii="Calibri" w:eastAsiaTheme="minorEastAsia" w:hAnsi="Calibri"/>
      <w:b/>
      <w:bCs/>
      <w:color w:val="595959" w:themeColor="text1" w:themeTint="A6"/>
      <w:sz w:val="26"/>
      <w:szCs w:val="26"/>
    </w:rPr>
  </w:style>
  <w:style w:type="paragraph" w:customStyle="1" w:styleId="Paragraph">
    <w:name w:val="Paragraph"/>
    <w:basedOn w:val="Normal"/>
    <w:link w:val="ParagraphChar"/>
    <w:qFormat/>
    <w:rsid w:val="007F3CB4"/>
    <w:pPr>
      <w:spacing w:before="120" w:after="120"/>
    </w:pPr>
    <w:rPr>
      <w:rFonts w:ascii="Calibri" w:hAnsi="Calibri" w:cs="Calibri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7F3CB4"/>
    <w:rPr>
      <w:rFonts w:ascii="Calibri" w:hAnsi="Calibri" w:cs="Calibri"/>
      <w:lang w:eastAsia="en-AU"/>
    </w:rPr>
  </w:style>
  <w:style w:type="paragraph" w:customStyle="1" w:styleId="ListItem">
    <w:name w:val="List Item"/>
    <w:basedOn w:val="Paragraph"/>
    <w:link w:val="ListItemChar"/>
    <w:qFormat/>
    <w:rsid w:val="007F3CB4"/>
    <w:pPr>
      <w:numPr>
        <w:numId w:val="3"/>
      </w:numPr>
    </w:pPr>
    <w:rPr>
      <w:iCs/>
    </w:rPr>
  </w:style>
  <w:style w:type="character" w:customStyle="1" w:styleId="ListItemChar">
    <w:name w:val="List Item Char"/>
    <w:basedOn w:val="DefaultParagraphFont"/>
    <w:link w:val="ListItem"/>
    <w:rsid w:val="007F3CB4"/>
    <w:rPr>
      <w:rFonts w:ascii="Calibri" w:hAnsi="Calibri" w:cs="Calibri"/>
      <w:iCs/>
      <w:lang w:eastAsia="en-AU"/>
    </w:rPr>
  </w:style>
  <w:style w:type="paragraph" w:styleId="ListParagraph">
    <w:name w:val="List Paragraph"/>
    <w:basedOn w:val="Normal"/>
    <w:uiPriority w:val="34"/>
    <w:qFormat/>
    <w:rsid w:val="007F3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NOMURA Daisuke [Atwell College]</dc:creator>
  <cp:keywords/>
  <dc:description/>
  <cp:lastModifiedBy>NOMURA Daisuke [Atwell College]</cp:lastModifiedBy>
  <cp:revision>5</cp:revision>
  <cp:lastPrinted>2022-06-15T01:06:00Z</cp:lastPrinted>
  <dcterms:created xsi:type="dcterms:W3CDTF">2020-06-08T02:40:00Z</dcterms:created>
  <dcterms:modified xsi:type="dcterms:W3CDTF">2022-06-15T01:09:00Z</dcterms:modified>
</cp:coreProperties>
</file>