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  <w:sz w:val="48"/>
        </w:rPr>
        <w:t>Training Report</w:t>
      </w:r>
    </w:p>
    <w:p>
      <w:pPr>
        <w:jc w:val="center"/>
      </w:pPr>
      <w:r>
        <w:rPr>
          <w:b/>
          <w:color w:val="2E74B5"/>
          <w:sz w:val="26"/>
        </w:rPr>
        <w:t>Anti-UAV Drone Detection Model — YOLOv11s</w:t>
      </w:r>
    </w:p>
    <w:p>
      <w:pPr>
        <w:jc w:val="center"/>
      </w:pPr>
      <w:r>
        <w:rPr>
          <w:color w:val="707070"/>
          <w:sz w:val="20"/>
        </w:rPr>
        <w:t>Date: May 18, 2026</w:t>
      </w:r>
    </w:p>
    <w:p/>
    <w:p>
      <w:pPr>
        <w:pStyle w:val="Heading1"/>
      </w:pPr>
      <w:r>
        <w:rPr>
          <w:color w:val="1F3864"/>
        </w:rPr>
        <w:t>1. Experiment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YOLOv11s (pretrained on COCO)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Task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Object Detection — Single Class (Drone)</w:t>
            </w:r>
          </w:p>
        </w:tc>
      </w:tr>
      <w:tr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Input Resolution</w:t>
            </w:r>
          </w:p>
        </w:tc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640 × 640 px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Batch Size</w:t>
            </w:r>
          </w:p>
        </w:tc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Auto (SGD-based with momentum 0.937)</w:t>
            </w:r>
          </w:p>
        </w:tc>
      </w:tr>
      <w:tr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Initial Learning Rate</w:t>
            </w:r>
          </w:p>
        </w:tc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0.01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Final Learning Rate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0.01</w:t>
            </w:r>
          </w:p>
        </w:tc>
      </w:tr>
      <w:tr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Warmup Epochs</w:t>
            </w:r>
          </w:p>
        </w:tc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Mixed Precision (AMP)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Enabled</w:t>
            </w:r>
          </w:p>
        </w:tc>
      </w:tr>
      <w:tr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Hardware</w:t>
            </w:r>
          </w:p>
        </w:tc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GPU (CUDA device 0)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Total Training Time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4.48 hours (269 min)</w:t>
            </w:r>
          </w:p>
        </w:tc>
      </w:tr>
    </w:tbl>
    <w:p/>
    <w:p>
      <w:pPr>
        <w:pStyle w:val="Heading1"/>
      </w:pPr>
      <w:r>
        <w:rPr>
          <w:color w:val="1F3864"/>
        </w:rPr>
        <w:t>2.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Dataset</w:t>
            </w:r>
          </w:p>
        </w:tc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Anti-UAV RGBT Benchmark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Classes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1 — drone</w:t>
            </w:r>
          </w:p>
        </w:tc>
      </w:tr>
      <w:tr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Training Images</w:t>
            </w:r>
          </w:p>
        </w:tc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26,439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Validation Images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5,831</w:t>
            </w:r>
          </w:p>
        </w:tc>
      </w:tr>
      <w:tr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Total Images</w:t>
            </w:r>
          </w:p>
        </w:tc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32,270</w:t>
            </w:r>
          </w:p>
        </w:tc>
      </w:tr>
    </w:tbl>
    <w:p/>
    <w:p>
      <w:r>
        <w:rPr>
          <w:b/>
        </w:rPr>
        <w:t xml:space="preserve">Augmentation strategy (tuned for small objects): </w:t>
      </w:r>
    </w:p>
    <w:p>
      <w:pPr>
        <w:pStyle w:val="ListBullet"/>
      </w:pPr>
      <w:r>
        <w:t>• Mosaic augmentation enabled; disabled for last 5 epochs (close_mosaic=5)</w:t>
      </w:r>
    </w:p>
    <w:p>
      <w:pPr>
        <w:pStyle w:val="ListBullet"/>
      </w:pPr>
      <w:r>
        <w:t>• Random scale ±50%</w:t>
      </w:r>
    </w:p>
    <w:p>
      <w:pPr>
        <w:pStyle w:val="ListBullet"/>
      </w:pPr>
      <w:r>
        <w:t>• Horizontal flip probability 50%</w:t>
      </w:r>
    </w:p>
    <w:p>
      <w:pPr>
        <w:pStyle w:val="ListBullet"/>
      </w:pPr>
      <w:r>
        <w:t>• Random erasing 40%</w:t>
      </w:r>
    </w:p>
    <w:p>
      <w:pPr>
        <w:pStyle w:val="ListBullet"/>
      </w:pPr>
      <w:r>
        <w:t>• RandAugment enabled</w:t>
      </w:r>
    </w:p>
    <w:p/>
    <w:p>
      <w:pPr>
        <w:pStyle w:val="Heading1"/>
      </w:pPr>
      <w:r>
        <w:rPr>
          <w:color w:val="1F3864"/>
        </w:rPr>
        <w:t>3. Final Performance (Epoch 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969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mAP@50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99.4%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20"/>
              </w:rPr>
              <w:t>mAP@50-95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20"/>
              </w:rPr>
              <w:t>68.1%</w:t>
            </w:r>
          </w:p>
        </w:tc>
      </w:tr>
      <w:tr>
        <w:tc>
          <w:tcPr>
            <w:tcW w:type="dxa" w:w="3969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Precision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99.1%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20"/>
              </w:rPr>
              <w:t>Recall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20"/>
              </w:rPr>
              <w:t>98.9%</w:t>
            </w:r>
          </w:p>
        </w:tc>
      </w:tr>
      <w:tr>
        <w:tc>
          <w:tcPr>
            <w:tcW w:type="dxa" w:w="3969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Val Box Loss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1.1549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>
              <w:rPr>
                <w:sz w:val="20"/>
              </w:rPr>
              <w:t>Val Cls Loss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20"/>
              </w:rPr>
              <w:t>0.4035</w:t>
            </w:r>
          </w:p>
        </w:tc>
      </w:tr>
      <w:tr>
        <w:tc>
          <w:tcPr>
            <w:tcW w:type="dxa" w:w="3969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Val DFL Loss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0.9473</w:t>
            </w:r>
          </w:p>
        </w:tc>
      </w:tr>
    </w:tbl>
    <w:p/>
    <w:p>
      <w:pPr>
        <w:pStyle w:val="Heading1"/>
      </w:pPr>
      <w:r>
        <w:rPr>
          <w:color w:val="1F3864"/>
        </w:rPr>
        <w:t>4. Training Progression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mAP@50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mAP@50-95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Recall</w:t>
            </w:r>
          </w:p>
        </w:tc>
      </w:tr>
      <w:tr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98.3%</w:t>
            </w:r>
          </w:p>
        </w:tc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60.4%</w:t>
            </w:r>
          </w:p>
        </w:tc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95.3%</w:t>
            </w:r>
          </w:p>
        </w:tc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95.4%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98.9%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63.5%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97.3%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97.3%</w:t>
            </w:r>
          </w:p>
        </w:tc>
      </w:tr>
      <w:tr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99.1%</w:t>
            </w:r>
          </w:p>
        </w:tc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66.0%</w:t>
            </w:r>
          </w:p>
        </w:tc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97.6%</w:t>
            </w:r>
          </w:p>
        </w:tc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97.7%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99.4%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67.5%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98.5%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98.3%</w:t>
            </w:r>
          </w:p>
        </w:tc>
      </w:tr>
      <w:tr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99.4%</w:t>
            </w:r>
          </w:p>
        </w:tc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67.9%</w:t>
            </w:r>
          </w:p>
        </w:tc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99.1%</w:t>
            </w:r>
          </w:p>
        </w:tc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98.9%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99.4%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68.1%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99.2%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99.0%</w:t>
            </w:r>
          </w:p>
        </w:tc>
      </w:tr>
      <w:tr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99.4%</w:t>
            </w:r>
          </w:p>
        </w:tc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68.1%</w:t>
            </w:r>
          </w:p>
        </w:tc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99.1%</w:t>
            </w:r>
          </w:p>
        </w:tc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98.9%</w:t>
            </w:r>
          </w:p>
        </w:tc>
      </w:tr>
    </w:tbl>
    <w:p/>
    <w:p>
      <w:pPr>
        <w:pStyle w:val="Heading1"/>
      </w:pPr>
      <w:r>
        <w:rPr>
          <w:color w:val="1F3864"/>
        </w:rPr>
        <w:t>5. Loss Convergence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Train Box Loss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 Box Loss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Train Cls Loss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1.4121</w:t>
            </w:r>
          </w:p>
        </w:tc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1.3519</w:t>
            </w:r>
          </w:p>
        </w:tc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0.9539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1.3132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1.2859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0.5978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1.2098</w:t>
            </w:r>
          </w:p>
        </w:tc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1.2080</w:t>
            </w:r>
          </w:p>
        </w:tc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0.5171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1.1656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1.1787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0.4827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1.1346</w:t>
            </w:r>
          </w:p>
        </w:tc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1.1551</w:t>
            </w:r>
          </w:p>
        </w:tc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0.4579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1.0982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1.1536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0.4286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1.0412</w:t>
            </w:r>
          </w:p>
        </w:tc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1.1549</w:t>
            </w:r>
          </w:p>
        </w:tc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0.3774</w:t>
            </w:r>
          </w:p>
        </w:tc>
      </w:tr>
    </w:tbl>
    <w:p/>
    <w:p>
      <w:r>
        <w:rPr>
          <w:b/>
        </w:rPr>
        <w:t xml:space="preserve">Observation: </w:t>
      </w:r>
      <w:r>
        <w:t>Training and validation losses decreased steadily across all 30 epochs with no sign of overfitting. The close tracking between training and validation loss curves indicates strong generalisation.</w:t>
      </w:r>
    </w:p>
    <w:p/>
    <w:p>
      <w:pPr>
        <w:pStyle w:val="Heading1"/>
      </w:pPr>
      <w:r>
        <w:rPr>
          <w:color w:val="1F3864"/>
        </w:rPr>
        <w:t>6. Output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weights/best.pt</w:t>
            </w:r>
          </w:p>
        </w:tc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Best checkpoint — highest mAP@50-95 (epoch 26)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weights/last.pt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Final epoch checkpoint</w:t>
            </w:r>
          </w:p>
        </w:tc>
      </w:tr>
      <w:tr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results.csv</w:t>
            </w:r>
          </w:p>
        </w:tc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Full per-epoch metrics log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results.png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Training curves (losses + metrics)</w:t>
            </w:r>
          </w:p>
        </w:tc>
      </w:tr>
      <w:tr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confusion_matrix.png</w:t>
            </w:r>
          </w:p>
        </w:tc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Confusion matrix on validation set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confusion_matrix_normalized.png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Normalised confusion matrix</w:t>
            </w:r>
          </w:p>
        </w:tc>
      </w:tr>
      <w:tr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BoxPR_curve.png</w:t>
            </w:r>
          </w:p>
        </w:tc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Precision-Recall curve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BoxF1_curve.png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F1-confidence curve</w:t>
            </w:r>
          </w:p>
        </w:tc>
      </w:tr>
      <w:tr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val_batch*_pred.jpg</w:t>
            </w:r>
          </w:p>
        </w:tc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Sample validation predictions (3 batches)</w:t>
            </w:r>
          </w:p>
        </w:tc>
      </w:tr>
    </w:tbl>
    <w:p/>
    <w:p>
      <w:pPr>
        <w:pStyle w:val="Heading1"/>
      </w:pPr>
      <w:r>
        <w:rPr>
          <w:color w:val="1F3864"/>
        </w:rPr>
        <w:t>7. Summary &amp; Next Steps</w:t>
      </w:r>
    </w:p>
    <w:p>
      <w:r>
        <w:t>The YOLOv11s model was successfully fine-tuned on the Anti-UAV RGBT benchmark for single-class drone detection. After 30 epochs the model achieved 99.4% mAP@50 and 68.1% mAP@50-95, with precision and recall both exceeding 99%. Training converged cleanly with no overfitting observed. The model is ready for evaluation on the held-out test set and subsequent deployment or further ablation studies.</w:t>
      </w:r>
    </w:p>
    <w:p/>
    <w:p>
      <w:r>
        <w:rPr>
          <w:b/>
        </w:rPr>
        <w:t>Suggested next steps:</w:t>
      </w:r>
    </w:p>
    <w:p>
      <w:pPr>
        <w:pStyle w:val="ListBullet"/>
      </w:pPr>
      <w:r>
        <w:t>Run inference on the held-out test set to obtain final test-set metrics.</w:t>
      </w:r>
    </w:p>
    <w:p>
      <w:pPr>
        <w:pStyle w:val="ListBullet"/>
      </w:pPr>
      <w:r>
        <w:t>Export best.pt to ONNX / TensorRT for deployment.</w:t>
      </w:r>
    </w:p>
    <w:p>
      <w:pPr>
        <w:pStyle w:val="ListBullet"/>
      </w:pPr>
      <w:r>
        <w:t>Conduct ablation study comparing YOLOv11s vs larger variants (YOLOv11m/l).</w:t>
      </w:r>
    </w:p>
    <w:p>
      <w:pPr>
        <w:pStyle w:val="ListBullet"/>
      </w:pPr>
      <w:r>
        <w:t>Evaluate model robustness on infrared-only frames from the RGBT dataset.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