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ПОЛИТИКА ОБРАБОТКИ ПЕРСОНАЛЬНЫХ ДАННЫХ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Настоящая Политика определяет порядок и условия обработки персональных данных физических лиц при использовании чат-бота «Искра» в мессенджере MAX.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Общие положения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1.1. Политика разработана в соответствии с законодательством Российской Федерации о персональных данных и применяется ко всей информации, которую Оператор получает при работе Чат-бота.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1.2. Использование Чат-бота возможно только после ознакомления Пользователя с Политикой, Пользовательским соглашением и предоставления отдельного согласия на обработку персональных данных.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1.3. Оператор не определяет правила обработки данных самим Сервисом MAX. Такая обработка регулируется документами Сервиса MAX.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Сведения об Операторе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Полное наименование или ФИО: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по вопросам персональных данных: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Владелец/правообладатель Чат-бота: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Категории субъектов и цели обработки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3.1. Оператор обрабатывает данные Пользователей, направляющих обращения через Чат-бот, а также данные иных лиц, которые могут быть указаны Пользователем в тексте или материалах обращения.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3.2. Целями обработки являются: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приём, регистрация, маршрутизация и рассмотрение обращений;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обратная связь, уведомления о ходе обработки и направление ответа;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передача материалов компетентным уполномоченным сотрудникам и органам;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контроль сроков, качества и истории рассмотрения обращений;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защита системы, предотвращение злоупотреблений и устранение ошибок доставки;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подготовка внутренней статистики и отчётности.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000000"/>
          <w:sz w:val="27"/>
        </w:rPr>
        <w:t>4. Состав обрабатываемых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может обрабатывать: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ФИО Пользователя и 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MAX ID, отображаемое имя, короткое имя профиля, идентификаторы чатов и сообщений;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муниципальный округ возникновения проблемы;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текст обращения;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предоставленные при наличии и необходимости фотографии, геолокацию и точный адрес проблемы;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статусы, историю обработки, ответы и сведения о доставке сообщений;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технические данные, необходимые для безопасности и устойчивой работы Чат-бота.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Чат-бот не запрашивает округ проживания, иные файлы, паспортные данные или сведения о возрасте. Пользователь не должен сообщать избыточные данные, не относящиеся к обращению.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Правовые основания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Правовыми основаниями обработки являются отдельное согласие Пользователя, заключение и исполнение Пользовательского соглашения, а также иные основания, предусмотренные законодательством Российской Федерации, если они применимы к конкретному обращению.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Порядок обработки и передачи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6.1. Обработка включает сбор, запись, систематизацию, накопление, хранение, уточнение, извлечение, использование, передачу, обезличивание, блокирование, удаление и уничтожение данных автоматизированным и неавтоматизированным способом.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6.2. Доступ предоставляется только в объёме, необходимом для выполнения служебных обязанностей и рассмотрения обращения.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6.3. Данные могут передаваться уполномоченным сотрудникам, государственным органам и органам местного самоуправления, компетентным рассматривать обращение.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6.4. Для технической работы используются Сервис MAX и серверная инфраструктура Timeweb. Точное юридическое лицо, оказывающее услуги Timeweb, указывается по договору с Оператором.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Юридическое лицо Timeweb: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 ДОГОВОРУ]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6.5. Оператор не распространяет персональные данные неограниченному кругу лиц и не использует фотографии для биометрической идентификации.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Локализация и хранение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7.1. Первичная запись и хранение персональных данных в информационных системах под контролем Оператора осуществляются на серверной инфраструктуре Timeweb на территории Российской Федерации.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7.2. Данные хранятся в течение рассмотрения обращения и одного месяца после его завершения, если законодательством не предусмотрен иной срок.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7.3. По окончании срока данные удаляются или уничтожаются, включая копии, находящиеся под контролем Оператора, если их дальнейшее хранение не имеет самостоятельного законного основания.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[ТЕХНИЧЕСКОЕ УСЛОВИЕ: до публикации обеспечить фактическое удаление из базы, журналов и резервных копий либо заменить срок на соответствующий реальной политике хранения.]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Защита персональных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применяет необходимые правовые, организационные и технические меры, включая разграничение доступа сотрудников, защищённое соединение, контроль административных действий, резервное копирование, регистрацию ошибок доставки и ограничение доступа к базе данных.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9. Права Пользователя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Пользователь вправе получать сведения об обработке своих данных, требовать их уточнения, блокирования или уничтожения, отозвать согласие и обжаловать действия Оператора в порядке, установленном законом.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для запросов: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Почтовый 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10. Несовершеннолетние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Чат-бот не запрашивает возраст Пользователя. Если для предоставления данных или направления обращения в конкретной ситуации требуется участие законного представителя, соответствующие действия должны совершаться с его участием в порядке, предусмотренном законодательством.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11. Изменение Политики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вправе обновлять Политику при изменении законодательства или работы Чат-бота. Актуальная редакция должна быть доступна Пользователю в Чат-боте с указанием даты вступления в силу.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Дата вступления в силу: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обработки персональных данных</dc:title>
  <dc:subject>Юридический документ для чат-бота «Искра»: политика обработки персональных данных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