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Информация об отключении подтверждения согласия</w:t>
      </w:r>
    </w:p>
    <w:p>
      <w:pPr>
        <w:jc w:val="both"/>
      </w:pPr>
      <w:r>
        <w:t>Редакция 3.0 от 29.09.2026. Чат-бот «На связи_регион40».</w:t>
      </w:r>
    </w:p>
    <w:p>
      <w:pPr>
        <w:jc w:val="both"/>
      </w:pPr>
      <w:r>
        <w:t>В текущем сценарии чат-бот не запрашивает подтверждение согласия на обработку персональных данных и не создаёт новые записи о таком подтверждении. Этот файл сохранён по прежнему адресу для совместимости ссылок и не является бланком согласия. Ничего подписывать или подтверждать по этому документу не требуется.</w:t>
      </w:r>
    </w:p>
    <w:p>
      <w:pPr>
        <w:jc w:val="both"/>
      </w:pPr>
      <w:r>
        <w:t>Профиль жителя с ФИО и телефоном не формируется. Для работы сервиса используются ID MAX, обращение и необходимые служебные сведения. Их состав, цели, получатели и порядок удаления описаны в политике обработки данных. Использование идентификатора не означает полного обезличивания.</w:t>
      </w:r>
    </w:p>
    <w:p>
      <w:pPr>
        <w:jc w:val="both"/>
      </w:pPr>
      <w:r>
        <w:t>Не передавайте ФИО, телефоны, документы, личные контакты и фотографии людей. Текст проверяется автоматически, текст и фото дополнительно проверяет сотрудник перед распределением. Автоматическая проверка может ошибаться. Компетентными получателями могут быть также региональные подразделения Социального фонда России и фонда «Защитники Отечества».</w:t>
      </w:r>
    </w:p>
    <w:p>
      <w:pPr>
        <w:jc w:val="both"/>
      </w:pPr>
      <w:r>
        <w:t>Отключение кнопки не устанавливает правовое основание обработки автоматически. До запуска оператор обязан определить применимое законное основание и необходимые организационные меры. Если выбранное основание требует согласия, сценарий должен быть приведён в соответствие до начала такой обработки.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об отключении подтверждения согласия</dc:title>
  <dc:subject>Чат-бот «На связи_регион40», редакция 3.0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