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IBM Plex Sans Arabic" w:hAnsi="IBM Plex Sans Arabic" w:cs="IBM Plex Sans Arabic" w:eastAsia="IBM Plex Sans Arabic"/>
          <w:rtl w:val="1"/>
        </w:rPr>
        <w:t>قسم التسويق في PMP
نظام التشغيل وإجراءات العمل</w:t>
        <w:br/>
        <w:t/>
      </w:r>
    </w:p>
    <w:p>
      <w:pPr>
        <w:bidi w:val="1"/>
        <w:jc w:val="right"/>
      </w:pPr>
      <w:r>
        <w:rPr>
          <w:rFonts w:ascii="IBM Plex Sans Arabic" w:hAnsi="IBM Plex Sans Arabic" w:cs="IBM Plex Sans Arabic" w:eastAsia="IBM Plex Sans Arabic"/>
          <w:rtl w:val="1"/>
        </w:rPr>
        <w:t>دليل تسليم المالك | الإصدار 1.0 | 30 أكتوبر 2026</w:t>
      </w:r>
    </w:p>
    <w:p>
      <w:pPr>
        <w:bidi w:val="1"/>
        <w:jc w:val="right"/>
      </w:pPr>
      <w:r>
        <w:rPr>
          <w:rFonts w:ascii="IBM Plex Sans Arabic" w:hAnsi="IBM Plex Sans Arabic" w:cs="IBM Plex Sans Arabic" w:eastAsia="IBM Plex Sans Arabic"/>
          <w:rtl w:val="1"/>
        </w:rPr>
        <w:t>الغرض: تسليم المخطط التشغيلي للقسم من مدير التسويق إلى مالك الوكالة، بما يوضح استقطاب الأعمال وإعدادها وتوزيعها ومراجعتها واعتمادها ونشرها وتحسينها.</w:t>
      </w:r>
    </w:p>
    <w:p>
      <w:pPr>
        <w:bidi w:val="1"/>
        <w:jc w:val="right"/>
      </w:pPr>
      <w:r>
        <w:rPr>
          <w:rFonts w:ascii="IBM Plex Sans Arabic" w:hAnsi="IBM Plex Sans Arabic" w:cs="IBM Plex Sans Arabic" w:eastAsia="IBM Plex Sans Arabic"/>
          <w:rtl w:val="1"/>
        </w:rPr>
        <w:t>الحالة: أُعدّ وفق قواعد أكدها المستخدم والمراجع المرفقة. لا يعني ذلك اكتمال قبول المالك أو نقل الصلاحيات أو التحقق من العقود أو إغلاق المهام المعلقة أو اختبار الأنظمة الفعلية.</w:t>
      </w:r>
    </w:p>
    <w:p>
      <w:pPr>
        <w:pStyle w:val="Heading1"/>
        <w:bidi w:val="1"/>
        <w:jc w:val="right"/>
      </w:pPr>
      <w:r>
        <w:rPr>
          <w:rFonts w:ascii="IBM Plex Sans Arabic" w:hAnsi="IBM Plex Sans Arabic" w:cs="IBM Plex Sans Arabic" w:eastAsia="IBM Plex Sans Arabic"/>
          <w:rtl w:val="1"/>
        </w:rPr>
        <w:t>1. كيفية استخدام حزمة التسليم</w:t>
      </w:r>
    </w:p>
    <w:p>
      <w:pPr>
        <w:bidi w:val="1"/>
        <w:jc w:val="right"/>
      </w:pPr>
      <w:r>
        <w:rPr>
          <w:rFonts w:ascii="IBM Plex Sans Arabic" w:hAnsi="IBM Plex Sans Arabic" w:cs="IBM Plex Sans Arabic" w:eastAsia="IBM Plex Sans Arabic"/>
          <w:rtl w:val="1"/>
        </w:rPr>
        <w:t>استخدم خريطة التشغيل لفهم القسم، والإجراءات SOP-01 إلى SOP-12 لتنفيذ المراحل، وجداول الأدوار والأدوات للتنسيق اليومي. عرض PowerPoint مخصص لشرح النظام للمالك، وليس سجل المهام الفعلي. استُبعدت عمدًا أسماء العملاء والموظفين والأسعار وبيانات الدخول ونتائج الأداء الحقيقية.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المعنى</w:t>
            </w:r>
          </w:p>
        </w:tc>
      </w:tr>
      <w:tr>
        <w:trPr>
          <w:cantSplit/>
        </w:trPr>
        <w:tc>
          <w:tcPr>
            <w:tcW w:type="dxa" w:w="5112"/>
          </w:tcPr>
          <w:p>
            <w:pPr>
              <w:bidi w:val="1"/>
              <w:jc w:val="right"/>
            </w:pPr>
            <w:r>
              <w:rPr>
                <w:rFonts w:ascii="IBM Plex Sans Arabic" w:hAnsi="IBM Plex Sans Arabic" w:cs="IBM Plex Sans Arabic" w:eastAsia="IBM Plex Sans Arabic"/>
                <w:rtl w:val="1"/>
              </w:rPr>
              <w:t>قاعدة تشغيل مؤكدة</w:t>
            </w:r>
          </w:p>
        </w:tc>
        <w:tc>
          <w:tcPr>
            <w:tcW w:type="dxa" w:w="5112"/>
          </w:tcPr>
          <w:p>
            <w:pPr>
              <w:bidi w:val="1"/>
              <w:jc w:val="right"/>
            </w:pPr>
            <w:r>
              <w:rPr>
                <w:rFonts w:ascii="IBM Plex Sans Arabic" w:hAnsi="IBM Plex Sans Arabic" w:cs="IBM Plex Sans Arabic" w:eastAsia="IBM Plex Sans Arabic"/>
                <w:rtl w:val="1"/>
              </w:rPr>
              <w:t>قدّمها المستخدم مباشرة، ومنها عمل مدير الحساب وتبعية الفيديو والتسليم والاستقطاب وشروط السداد.</w:t>
            </w:r>
          </w:p>
        </w:tc>
      </w:tr>
      <w:tr>
        <w:trPr>
          <w:cantSplit/>
        </w:trPr>
        <w:tc>
          <w:tcPr>
            <w:tcW w:type="dxa" w:w="5112"/>
          </w:tcPr>
          <w:p>
            <w:pPr>
              <w:bidi w:val="1"/>
              <w:jc w:val="right"/>
            </w:pPr>
            <w:r>
              <w:rPr>
                <w:rFonts w:ascii="IBM Plex Sans Arabic" w:hAnsi="IBM Plex Sans Arabic" w:cs="IBM Plex Sans Arabic" w:eastAsia="IBM Plex Sans Arabic"/>
                <w:rtl w:val="1"/>
              </w:rPr>
              <w:t>إطار عمل مرفق</w:t>
            </w:r>
          </w:p>
        </w:tc>
        <w:tc>
          <w:tcPr>
            <w:tcW w:type="dxa" w:w="5112"/>
          </w:tcPr>
          <w:p>
            <w:pPr>
              <w:bidi w:val="1"/>
              <w:jc w:val="right"/>
            </w:pPr>
            <w:r>
              <w:rPr>
                <w:rFonts w:ascii="IBM Plex Sans Arabic" w:hAnsi="IBM Plex Sans Arabic" w:cs="IBM Plex Sans Arabic" w:eastAsia="IBM Plex Sans Arabic"/>
                <w:rtl w:val="1"/>
              </w:rPr>
              <w:t>مراحل Growth OS الست ومنهج SSM Strategy. الإطار لا يثبت إتمام مخرج أو تدقيق فعلي لعميل.</w:t>
            </w:r>
          </w:p>
        </w:tc>
      </w:tr>
      <w:tr>
        <w:trPr>
          <w:cantSplit/>
        </w:trPr>
        <w:tc>
          <w:tcPr>
            <w:tcW w:type="dxa" w:w="5112"/>
          </w:tcPr>
          <w:p>
            <w:pPr>
              <w:bidi w:val="1"/>
              <w:jc w:val="right"/>
            </w:pPr>
            <w:r>
              <w:rPr>
                <w:rFonts w:ascii="IBM Plex Sans Arabic" w:hAnsi="IBM Plex Sans Arabic" w:cs="IBM Plex Sans Arabic" w:eastAsia="IBM Plex Sans Arabic"/>
                <w:rtl w:val="1"/>
              </w:rPr>
              <w:t>مقترح / قرار المالك</w:t>
            </w:r>
          </w:p>
        </w:tc>
        <w:tc>
          <w:tcPr>
            <w:tcW w:type="dxa" w:w="5112"/>
          </w:tcPr>
          <w:p>
            <w:pPr>
              <w:bidi w:val="1"/>
              <w:jc w:val="right"/>
            </w:pPr>
            <w:r>
              <w:rPr>
                <w:rFonts w:ascii="IBM Plex Sans Arabic" w:hAnsi="IBM Plex Sans Arabic" w:cs="IBM Plex Sans Arabic" w:eastAsia="IBM Plex Sans Arabic"/>
                <w:rtl w:val="1"/>
              </w:rPr>
              <w:t>روتين أو حد أو صلاحية لم تؤكد صراحة؛ لا تُعرض على أنها سياسة حالية للشركة.</w:t>
            </w:r>
          </w:p>
        </w:tc>
      </w:tr>
      <w:tr>
        <w:trPr>
          <w:cantSplit/>
        </w:trPr>
        <w:tc>
          <w:tcPr>
            <w:tcW w:type="dxa" w:w="5112"/>
          </w:tcPr>
          <w:p>
            <w:pPr>
              <w:bidi w:val="1"/>
              <w:jc w:val="right"/>
            </w:pPr>
            <w:r>
              <w:rPr>
                <w:rFonts w:ascii="IBM Plex Sans Arabic" w:hAnsi="IBM Plex Sans Arabic" w:cs="IBM Plex Sans Arabic" w:eastAsia="IBM Plex Sans Arabic"/>
                <w:rtl w:val="1"/>
              </w:rPr>
              <w:t>القبول / البديل</w:t>
            </w:r>
          </w:p>
        </w:tc>
        <w:tc>
          <w:tcPr>
            <w:tcW w:type="dxa" w:w="5112"/>
          </w:tcPr>
          <w:p>
            <w:pPr>
              <w:bidi w:val="1"/>
              <w:jc w:val="right"/>
            </w:pPr>
            <w:r>
              <w:rPr>
                <w:rFonts w:ascii="IBM Plex Sans Arabic" w:hAnsi="IBM Plex Sans Arabic" w:cs="IBM Plex Sans Arabic" w:eastAsia="IBM Plex Sans Arabic"/>
                <w:rtl w:val="1"/>
              </w:rPr>
              <w:t>المالك هو المستلم. أكّد استمرار صلاحيات مدير التسويق الحالي، وحدّد بديلًا فقط عند تغيير المسؤولية. الاستلام وحده لا يغيّر الصلاحيات.</w:t>
            </w:r>
          </w:p>
        </w:tc>
      </w:tr>
    </w:tbl>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2. خريطة التشغيل من البداية إلى النهاية</w:t>
      </w:r>
    </w:p>
    <w:p>
      <w:pPr>
        <w:bidi w:val="1"/>
        <w:jc w:val="right"/>
      </w:pPr>
      <w:r>
        <w:rPr>
          <w:rFonts w:ascii="IBM Plex Sans Arabic" w:hAnsi="IBM Plex Sans Arabic" w:cs="IBM Plex Sans Arabic" w:eastAsia="IBM Plex Sans Arabic"/>
          <w:rtl w:val="1"/>
        </w:rPr>
        <w:t>استقطاب المبيعات/تطوير الأعمال ← التدقيق والمقترح الأولي وثلاث باقات سعرية ← الاجتماع الأول وموجز العميل الفعلي ← استعداد العميل للتوقيع ← استراتيجية فعلية يقود تنسيقها مدير الحساب مع التواصل الاجتماعي والتسويق وشراء الإعلانات ← الاجتماع الثاني وتوقيع أربعة مستندات ← نقل مجلد العميل ← الدفعة المقدمة المطلوبة ← موجز الإنتاج وتوزيع المهام ← التنفيذ ← مراجعة الجودة ← اعتماد مدير التسويق ← تجميع عرض PPTX واحد ← موافقة العميل النهائية ← الأرشفة والجدولة والنشر ← التقارير وخطوات الدورة التالية.</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المحطة</w:t>
            </w:r>
          </w:p>
        </w:tc>
        <w:tc>
          <w:tcPr>
            <w:tcW w:type="dxa" w:w="3408"/>
            <w:shd w:fill="7D2B42"/>
          </w:tcPr>
          <w:p>
            <w:pPr>
              <w:bidi w:val="1"/>
              <w:jc w:val="right"/>
            </w:pPr>
            <w:r>
              <w:rPr>
                <w:rFonts w:ascii="IBM Plex Sans Arabic" w:hAnsi="IBM Plex Sans Arabic" w:cs="IBM Plex Sans Arabic" w:eastAsia="IBM Plex Sans Arabic"/>
                <w:b/>
                <w:color w:val="FFFFFF"/>
                <w:rtl w:val="1"/>
              </w:rPr>
              <w:t>ما تسمح به</w:t>
            </w:r>
          </w:p>
        </w:tc>
        <w:tc>
          <w:tcPr>
            <w:tcW w:type="dxa" w:w="3408"/>
            <w:shd w:fill="7D2B42"/>
          </w:tcPr>
          <w:p>
            <w:pPr>
              <w:bidi w:val="1"/>
              <w:jc w:val="right"/>
            </w:pPr>
            <w:r>
              <w:rPr>
                <w:rFonts w:ascii="IBM Plex Sans Arabic" w:hAnsi="IBM Plex Sans Arabic" w:cs="IBM Plex Sans Arabic" w:eastAsia="IBM Plex Sans Arabic"/>
                <w:b/>
                <w:color w:val="FFFFFF"/>
                <w:rtl w:val="1"/>
              </w:rPr>
              <w:t>ما لا تعنيه</w:t>
            </w:r>
          </w:p>
        </w:tc>
      </w:tr>
      <w:tr>
        <w:trPr>
          <w:cantSplit/>
        </w:trPr>
        <w:tc>
          <w:tcPr>
            <w:tcW w:type="dxa" w:w="3408"/>
          </w:tcPr>
          <w:p>
            <w:pPr>
              <w:bidi w:val="1"/>
              <w:jc w:val="right"/>
            </w:pPr>
            <w:r>
              <w:rPr>
                <w:rFonts w:ascii="IBM Plex Sans Arabic" w:hAnsi="IBM Plex Sans Arabic" w:cs="IBM Plex Sans Arabic" w:eastAsia="IBM Plex Sans Arabic"/>
                <w:rtl w:val="1"/>
              </w:rPr>
              <w:t>العميل مستعد للتوقيع</w:t>
            </w:r>
          </w:p>
        </w:tc>
        <w:tc>
          <w:tcPr>
            <w:tcW w:type="dxa" w:w="3408"/>
          </w:tcPr>
          <w:p>
            <w:pPr>
              <w:bidi w:val="1"/>
              <w:jc w:val="right"/>
            </w:pPr>
            <w:r>
              <w:rPr>
                <w:rFonts w:ascii="IBM Plex Sans Arabic" w:hAnsi="IBM Plex Sans Arabic" w:cs="IBM Plex Sans Arabic" w:eastAsia="IBM Plex Sans Arabic"/>
                <w:rtl w:val="1"/>
              </w:rPr>
              <w:t>بدء تطوير الاستراتيجية الفعلية بتنسيق مدير الحساب بعد الاجتماع الأول.</w:t>
            </w:r>
          </w:p>
        </w:tc>
        <w:tc>
          <w:tcPr>
            <w:tcW w:type="dxa" w:w="3408"/>
          </w:tcPr>
          <w:p>
            <w:pPr>
              <w:bidi w:val="1"/>
              <w:jc w:val="right"/>
            </w:pPr>
            <w:r>
              <w:rPr>
                <w:rFonts w:ascii="IBM Plex Sans Arabic" w:hAnsi="IBM Plex Sans Arabic" w:cs="IBM Plex Sans Arabic" w:eastAsia="IBM Plex Sans Arabic"/>
                <w:rtl w:val="1"/>
              </w:rPr>
              <w:t>توقيع العقد أو استلام المال أو السماح بالإنتاج.</w:t>
            </w:r>
          </w:p>
        </w:tc>
      </w:tr>
      <w:tr>
        <w:trPr>
          <w:cantSplit/>
        </w:trPr>
        <w:tc>
          <w:tcPr>
            <w:tcW w:type="dxa" w:w="3408"/>
          </w:tcPr>
          <w:p>
            <w:pPr>
              <w:bidi w:val="1"/>
              <w:jc w:val="right"/>
            </w:pPr>
            <w:r>
              <w:rPr>
                <w:rFonts w:ascii="IBM Plex Sans Arabic" w:hAnsi="IBM Plex Sans Arabic" w:cs="IBM Plex Sans Arabic" w:eastAsia="IBM Plex Sans Arabic"/>
                <w:rtl w:val="1"/>
              </w:rPr>
              <w:t>العقد موقّع</w:t>
            </w:r>
          </w:p>
        </w:tc>
        <w:tc>
          <w:tcPr>
            <w:tcW w:type="dxa" w:w="3408"/>
          </w:tcPr>
          <w:p>
            <w:pPr>
              <w:bidi w:val="1"/>
              <w:jc w:val="right"/>
            </w:pPr>
            <w:r>
              <w:rPr>
                <w:rFonts w:ascii="IBM Plex Sans Arabic" w:hAnsi="IBM Plex Sans Arabic" w:cs="IBM Plex Sans Arabic" w:eastAsia="IBM Plex Sans Arabic"/>
                <w:rtl w:val="1"/>
              </w:rPr>
              <w:t>نقل المجلد نفسه من عروض الأسعار إلى مجلد عميل مستقل.</w:t>
            </w:r>
          </w:p>
        </w:tc>
        <w:tc>
          <w:tcPr>
            <w:tcW w:type="dxa" w:w="3408"/>
          </w:tcPr>
          <w:p>
            <w:pPr>
              <w:bidi w:val="1"/>
              <w:jc w:val="right"/>
            </w:pPr>
            <w:r>
              <w:rPr>
                <w:rFonts w:ascii="IBM Plex Sans Arabic" w:hAnsi="IBM Plex Sans Arabic" w:cs="IBM Plex Sans Arabic" w:eastAsia="IBM Plex Sans Arabic"/>
                <w:rtl w:val="1"/>
              </w:rPr>
              <w:t>السماح بالإنتاج قبل الدفعة المطلوبة.</w:t>
            </w:r>
          </w:p>
        </w:tc>
      </w:tr>
      <w:tr>
        <w:trPr>
          <w:cantSplit/>
        </w:trPr>
        <w:tc>
          <w:tcPr>
            <w:tcW w:type="dxa" w:w="3408"/>
          </w:tcPr>
          <w:p>
            <w:pPr>
              <w:bidi w:val="1"/>
              <w:jc w:val="right"/>
            </w:pPr>
            <w:r>
              <w:rPr>
                <w:rFonts w:ascii="IBM Plex Sans Arabic" w:hAnsi="IBM Plex Sans Arabic" w:cs="IBM Plex Sans Arabic" w:eastAsia="IBM Plex Sans Arabic"/>
                <w:rtl w:val="1"/>
              </w:rPr>
              <w:t>حزمة موقعة ودفعة مقدمة متحقق منها</w:t>
            </w:r>
          </w:p>
        </w:tc>
        <w:tc>
          <w:tcPr>
            <w:tcW w:type="dxa" w:w="3408"/>
          </w:tcPr>
          <w:p>
            <w:pPr>
              <w:bidi w:val="1"/>
              <w:jc w:val="right"/>
            </w:pPr>
            <w:r>
              <w:rPr>
                <w:rFonts w:ascii="IBM Plex Sans Arabic" w:hAnsi="IBM Plex Sans Arabic" w:cs="IBM Plex Sans Arabic" w:eastAsia="IBM Plex Sans Arabic"/>
                <w:rtl w:val="1"/>
              </w:rPr>
              <w:t>بدء التنفيذ المتعاقد عليه ضمن النطاق المتفق عليه.</w:t>
            </w:r>
          </w:p>
        </w:tc>
        <w:tc>
          <w:tcPr>
            <w:tcW w:type="dxa" w:w="3408"/>
          </w:tcPr>
          <w:p>
            <w:pPr>
              <w:bidi w:val="1"/>
              <w:jc w:val="right"/>
            </w:pPr>
            <w:r>
              <w:rPr>
                <w:rFonts w:ascii="IBM Plex Sans Arabic" w:hAnsi="IBM Plex Sans Arabic" w:cs="IBM Plex Sans Arabic" w:eastAsia="IBM Plex Sans Arabic"/>
                <w:rtl w:val="1"/>
              </w:rPr>
              <w:t>السماح بالنشر أو اعتماد المواد اللاحقة تلقائيًا.</w:t>
            </w:r>
          </w:p>
        </w:tc>
      </w:tr>
      <w:tr>
        <w:trPr>
          <w:cantSplit/>
        </w:trPr>
        <w:tc>
          <w:tcPr>
            <w:tcW w:type="dxa" w:w="3408"/>
          </w:tcPr>
          <w:p>
            <w:pPr>
              <w:bidi w:val="1"/>
              <w:jc w:val="right"/>
            </w:pPr>
            <w:r>
              <w:rPr>
                <w:rFonts w:ascii="IBM Plex Sans Arabic" w:hAnsi="IBM Plex Sans Arabic" w:cs="IBM Plex Sans Arabic" w:eastAsia="IBM Plex Sans Arabic"/>
                <w:rtl w:val="1"/>
              </w:rPr>
              <w:t>جودة الرئيس واعتماد التسويق</w:t>
            </w:r>
          </w:p>
        </w:tc>
        <w:tc>
          <w:tcPr>
            <w:tcW w:type="dxa" w:w="3408"/>
          </w:tcPr>
          <w:p>
            <w:pPr>
              <w:bidi w:val="1"/>
              <w:jc w:val="right"/>
            </w:pPr>
            <w:r>
              <w:rPr>
                <w:rFonts w:ascii="IBM Plex Sans Arabic" w:hAnsi="IBM Plex Sans Arabic" w:cs="IBM Plex Sans Arabic" w:eastAsia="IBM Plex Sans Arabic"/>
                <w:rtl w:val="1"/>
              </w:rPr>
              <w:t>يمكن لمدير الحساب تجميع المخرجات المنتهية في عرض العميل.</w:t>
            </w:r>
          </w:p>
        </w:tc>
        <w:tc>
          <w:tcPr>
            <w:tcW w:type="dxa" w:w="3408"/>
          </w:tcPr>
          <w:p>
            <w:pPr>
              <w:bidi w:val="1"/>
              <w:jc w:val="right"/>
            </w:pPr>
            <w:r>
              <w:rPr>
                <w:rFonts w:ascii="IBM Plex Sans Arabic" w:hAnsi="IBM Plex Sans Arabic" w:cs="IBM Plex Sans Arabic" w:eastAsia="IBM Plex Sans Arabic"/>
                <w:rtl w:val="1"/>
              </w:rPr>
              <w:t>أن العميل وافق عليها.</w:t>
            </w:r>
          </w:p>
        </w:tc>
      </w:tr>
      <w:tr>
        <w:trPr>
          <w:cantSplit/>
        </w:trPr>
        <w:tc>
          <w:tcPr>
            <w:tcW w:type="dxa" w:w="3408"/>
          </w:tcPr>
          <w:p>
            <w:pPr>
              <w:bidi w:val="1"/>
              <w:jc w:val="right"/>
            </w:pPr>
            <w:r>
              <w:rPr>
                <w:rFonts w:ascii="IBM Plex Sans Arabic" w:hAnsi="IBM Plex Sans Arabic" w:cs="IBM Plex Sans Arabic" w:eastAsia="IBM Plex Sans Arabic"/>
                <w:rtl w:val="1"/>
              </w:rPr>
              <w:t>موافقة العميل النهائية على تلك النسخة</w:t>
            </w:r>
          </w:p>
        </w:tc>
        <w:tc>
          <w:tcPr>
            <w:tcW w:type="dxa" w:w="3408"/>
          </w:tcPr>
          <w:p>
            <w:pPr>
              <w:bidi w:val="1"/>
              <w:jc w:val="right"/>
            </w:pPr>
            <w:r>
              <w:rPr>
                <w:rFonts w:ascii="IBM Plex Sans Arabic" w:hAnsi="IBM Plex Sans Arabic" w:cs="IBM Plex Sans Arabic" w:eastAsia="IBM Plex Sans Arabic"/>
                <w:rtl w:val="1"/>
              </w:rPr>
              <w:t>تسليم العرض/الخطة المعتمدين لأخصائي التواصل وأرشفة نسخ التصميم والفيديو النهائية.</w:t>
            </w:r>
          </w:p>
        </w:tc>
        <w:tc>
          <w:tcPr>
            <w:tcW w:type="dxa" w:w="3408"/>
          </w:tcPr>
          <w:p>
            <w:pPr>
              <w:bidi w:val="1"/>
              <w:jc w:val="right"/>
            </w:pPr>
            <w:r>
              <w:rPr>
                <w:rFonts w:ascii="IBM Plex Sans Arabic" w:hAnsi="IBM Plex Sans Arabic" w:cs="IBM Plex Sans Arabic" w:eastAsia="IBM Plex Sans Arabic"/>
                <w:rtl w:val="1"/>
              </w:rPr>
              <w:t>أن الموافقة تشمل نسخًا تغيرت لاحقًا.</w:t>
            </w:r>
          </w:p>
        </w:tc>
      </w:tr>
    </w:tbl>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3. سجل إجراءات العمل</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المعرّف</w:t>
            </w:r>
          </w:p>
        </w:tc>
        <w:tc>
          <w:tcPr>
            <w:tcW w:type="dxa" w:w="3408"/>
            <w:shd w:fill="7D2B42"/>
          </w:tcPr>
          <w:p>
            <w:pPr>
              <w:bidi w:val="1"/>
              <w:jc w:val="right"/>
            </w:pPr>
            <w:r>
              <w:rPr>
                <w:rFonts w:ascii="IBM Plex Sans Arabic" w:hAnsi="IBM Plex Sans Arabic" w:cs="IBM Plex Sans Arabic" w:eastAsia="IBM Plex Sans Arabic"/>
                <w:b/>
                <w:color w:val="FFFFFF"/>
                <w:rtl w:val="1"/>
              </w:rPr>
              <w:t>الإجراء</w:t>
            </w:r>
          </w:p>
        </w:tc>
        <w:tc>
          <w:tcPr>
            <w:tcW w:type="dxa" w:w="3408"/>
            <w:shd w:fill="7D2B42"/>
          </w:tcPr>
          <w:p>
            <w:pPr>
              <w:bidi w:val="1"/>
              <w:jc w:val="right"/>
            </w:pPr>
            <w:r>
              <w:rPr>
                <w:rFonts w:ascii="IBM Plex Sans Arabic" w:hAnsi="IBM Plex Sans Arabic" w:cs="IBM Plex Sans Arabic" w:eastAsia="IBM Plex Sans Arabic"/>
                <w:b/>
                <w:color w:val="FFFFFF"/>
                <w:rtl w:val="1"/>
              </w:rPr>
              <w:t>المسؤول عن التنسيق</w:t>
            </w:r>
          </w:p>
        </w:tc>
      </w:tr>
      <w:tr>
        <w:trPr>
          <w:cantSplit/>
        </w:trPr>
        <w:tc>
          <w:tcPr>
            <w:tcW w:type="dxa" w:w="3408"/>
          </w:tcPr>
          <w:p>
            <w:pPr>
              <w:bidi w:val="1"/>
              <w:jc w:val="right"/>
            </w:pPr>
            <w:r>
              <w:rPr>
                <w:rFonts w:ascii="IBM Plex Sans Arabic" w:hAnsi="IBM Plex Sans Arabic" w:cs="IBM Plex Sans Arabic" w:eastAsia="IBM Plex Sans Arabic"/>
                <w:rtl w:val="1"/>
              </w:rPr>
              <w:t>SOP-01</w:t>
            </w:r>
          </w:p>
        </w:tc>
        <w:tc>
          <w:tcPr>
            <w:tcW w:type="dxa" w:w="3408"/>
          </w:tcPr>
          <w:p>
            <w:pPr>
              <w:bidi w:val="1"/>
              <w:jc w:val="right"/>
            </w:pPr>
            <w:r>
              <w:rPr>
                <w:rFonts w:ascii="IBM Plex Sans Arabic" w:hAnsi="IBM Plex Sans Arabic" w:cs="IBM Plex Sans Arabic" w:eastAsia="IBM Plex Sans Arabic"/>
                <w:rtl w:val="1"/>
              </w:rPr>
              <w:t>استقطاب العملاء وتأهيل الفرص</w:t>
            </w:r>
          </w:p>
        </w:tc>
        <w:tc>
          <w:tcPr>
            <w:tcW w:type="dxa" w:w="3408"/>
          </w:tcPr>
          <w:p>
            <w:pPr>
              <w:bidi w:val="1"/>
              <w:jc w:val="right"/>
            </w:pPr>
            <w:r>
              <w:rPr>
                <w:rFonts w:ascii="IBM Plex Sans Arabic" w:hAnsi="IBM Plex Sans Arabic" w:cs="IBM Plex Sans Arabic" w:eastAsia="IBM Plex Sans Arabic"/>
                <w:rtl w:val="1"/>
              </w:rPr>
              <w:t>المبيعات أو تطوير الأعمال؛ يشارك مدير الحساب طوال العملية.</w:t>
            </w:r>
          </w:p>
        </w:tc>
      </w:tr>
      <w:tr>
        <w:trPr>
          <w:cantSplit/>
        </w:trPr>
        <w:tc>
          <w:tcPr>
            <w:tcW w:type="dxa" w:w="3408"/>
          </w:tcPr>
          <w:p>
            <w:pPr>
              <w:bidi w:val="1"/>
              <w:jc w:val="right"/>
            </w:pPr>
            <w:r>
              <w:rPr>
                <w:rFonts w:ascii="IBM Plex Sans Arabic" w:hAnsi="IBM Plex Sans Arabic" w:cs="IBM Plex Sans Arabic" w:eastAsia="IBM Plex Sans Arabic"/>
                <w:rtl w:val="1"/>
              </w:rPr>
              <w:t>SOP-02</w:t>
            </w:r>
          </w:p>
        </w:tc>
        <w:tc>
          <w:tcPr>
            <w:tcW w:type="dxa" w:w="3408"/>
          </w:tcPr>
          <w:p>
            <w:pPr>
              <w:bidi w:val="1"/>
              <w:jc w:val="right"/>
            </w:pPr>
            <w:r>
              <w:rPr>
                <w:rFonts w:ascii="IBM Plex Sans Arabic" w:hAnsi="IBM Plex Sans Arabic" w:cs="IBM Plex Sans Arabic" w:eastAsia="IBM Plex Sans Arabic"/>
                <w:rtl w:val="1"/>
              </w:rPr>
              <w:t>إعداد التدقيق والمقترح الأولي</w:t>
            </w:r>
          </w:p>
        </w:tc>
        <w:tc>
          <w:tcPr>
            <w:tcW w:type="dxa" w:w="3408"/>
          </w:tcPr>
          <w:p>
            <w:pPr>
              <w:bidi w:val="1"/>
              <w:jc w:val="right"/>
            </w:pPr>
            <w:r>
              <w:rPr>
                <w:rFonts w:ascii="IBM Plex Sans Arabic" w:hAnsi="IBM Plex Sans Arabic" w:cs="IBM Plex Sans Arabic" w:eastAsia="IBM Plex Sans Arabic"/>
                <w:rtl w:val="1"/>
              </w:rPr>
              <w:t>يعدّ المبيعات/تطوير الأعمال مواد الاجتماع ويدرسها، بمشاركة مدير الحساب.</w:t>
            </w:r>
          </w:p>
        </w:tc>
      </w:tr>
      <w:tr>
        <w:trPr>
          <w:cantSplit/>
        </w:trPr>
        <w:tc>
          <w:tcPr>
            <w:tcW w:type="dxa" w:w="3408"/>
          </w:tcPr>
          <w:p>
            <w:pPr>
              <w:bidi w:val="1"/>
              <w:jc w:val="right"/>
            </w:pPr>
            <w:r>
              <w:rPr>
                <w:rFonts w:ascii="IBM Plex Sans Arabic" w:hAnsi="IBM Plex Sans Arabic" w:cs="IBM Plex Sans Arabic" w:eastAsia="IBM Plex Sans Arabic"/>
                <w:rtl w:val="1"/>
              </w:rPr>
              <w:t>SOP-03</w:t>
            </w:r>
          </w:p>
        </w:tc>
        <w:tc>
          <w:tcPr>
            <w:tcW w:type="dxa" w:w="3408"/>
          </w:tcPr>
          <w:p>
            <w:pPr>
              <w:bidi w:val="1"/>
              <w:jc w:val="right"/>
            </w:pPr>
            <w:r>
              <w:rPr>
                <w:rFonts w:ascii="IBM Plex Sans Arabic" w:hAnsi="IBM Plex Sans Arabic" w:cs="IBM Plex Sans Arabic" w:eastAsia="IBM Plex Sans Arabic"/>
                <w:rtl w:val="1"/>
              </w:rPr>
              <w:t>الاجتماع الأول والاستعداد للتوقيع</w:t>
            </w:r>
          </w:p>
        </w:tc>
        <w:tc>
          <w:tcPr>
            <w:tcW w:type="dxa" w:w="3408"/>
          </w:tcPr>
          <w:p>
            <w:pPr>
              <w:bidi w:val="1"/>
              <w:jc w:val="right"/>
            </w:pPr>
            <w:r>
              <w:rPr>
                <w:rFonts w:ascii="IBM Plex Sans Arabic" w:hAnsi="IBM Plex Sans Arabic" w:cs="IBM Plex Sans Arabic" w:eastAsia="IBM Plex Sans Arabic"/>
                <w:rtl w:val="1"/>
              </w:rPr>
              <w:t>المبيعات/تطوير الأعمال بمشاركة مدير الحساب.</w:t>
            </w:r>
          </w:p>
        </w:tc>
      </w:tr>
      <w:tr>
        <w:trPr>
          <w:cantSplit/>
        </w:trPr>
        <w:tc>
          <w:tcPr>
            <w:tcW w:type="dxa" w:w="3408"/>
          </w:tcPr>
          <w:p>
            <w:pPr>
              <w:bidi w:val="1"/>
              <w:jc w:val="right"/>
            </w:pPr>
            <w:r>
              <w:rPr>
                <w:rFonts w:ascii="IBM Plex Sans Arabic" w:hAnsi="IBM Plex Sans Arabic" w:cs="IBM Plex Sans Arabic" w:eastAsia="IBM Plex Sans Arabic"/>
                <w:rtl w:val="1"/>
              </w:rPr>
              <w:t>SOP-04</w:t>
            </w:r>
          </w:p>
        </w:tc>
        <w:tc>
          <w:tcPr>
            <w:tcW w:type="dxa" w:w="3408"/>
          </w:tcPr>
          <w:p>
            <w:pPr>
              <w:bidi w:val="1"/>
              <w:jc w:val="right"/>
            </w:pPr>
            <w:r>
              <w:rPr>
                <w:rFonts w:ascii="IBM Plex Sans Arabic" w:hAnsi="IBM Plex Sans Arabic" w:cs="IBM Plex Sans Arabic" w:eastAsia="IBM Plex Sans Arabic"/>
                <w:rtl w:val="1"/>
              </w:rPr>
              <w:t>تطوير الاستراتيجية الفعلية</w:t>
            </w:r>
          </w:p>
        </w:tc>
        <w:tc>
          <w:tcPr>
            <w:tcW w:type="dxa" w:w="3408"/>
          </w:tcPr>
          <w:p>
            <w:pPr>
              <w:bidi w:val="1"/>
              <w:jc w:val="right"/>
            </w:pPr>
            <w:r>
              <w:rPr>
                <w:rFonts w:ascii="IBM Plex Sans Arabic" w:hAnsi="IBM Plex Sans Arabic" w:cs="IBM Plex Sans Arabic" w:eastAsia="IBM Plex Sans Arabic"/>
                <w:rtl w:val="1"/>
              </w:rPr>
              <w:t>مدير الحساب مع أخصائي التواصل الاجتماعي ومدير التسويق ومسؤول شراء الإعلانات.</w:t>
            </w:r>
          </w:p>
        </w:tc>
      </w:tr>
      <w:tr>
        <w:trPr>
          <w:cantSplit/>
        </w:trPr>
        <w:tc>
          <w:tcPr>
            <w:tcW w:type="dxa" w:w="3408"/>
          </w:tcPr>
          <w:p>
            <w:pPr>
              <w:bidi w:val="1"/>
              <w:jc w:val="right"/>
            </w:pPr>
            <w:r>
              <w:rPr>
                <w:rFonts w:ascii="IBM Plex Sans Arabic" w:hAnsi="IBM Plex Sans Arabic" w:cs="IBM Plex Sans Arabic" w:eastAsia="IBM Plex Sans Arabic"/>
                <w:rtl w:val="1"/>
              </w:rPr>
              <w:t>SOP-05</w:t>
            </w:r>
          </w:p>
        </w:tc>
        <w:tc>
          <w:tcPr>
            <w:tcW w:type="dxa" w:w="3408"/>
          </w:tcPr>
          <w:p>
            <w:pPr>
              <w:bidi w:val="1"/>
              <w:jc w:val="right"/>
            </w:pPr>
            <w:r>
              <w:rPr>
                <w:rFonts w:ascii="IBM Plex Sans Arabic" w:hAnsi="IBM Plex Sans Arabic" w:cs="IBM Plex Sans Arabic" w:eastAsia="IBM Plex Sans Arabic"/>
                <w:rtl w:val="1"/>
              </w:rPr>
              <w:t>الاجتماع الثاني والتوقيعات ونقل المجلد</w:t>
            </w:r>
          </w:p>
        </w:tc>
        <w:tc>
          <w:tcPr>
            <w:tcW w:type="dxa" w:w="3408"/>
          </w:tcPr>
          <w:p>
            <w:pPr>
              <w:bidi w:val="1"/>
              <w:jc w:val="right"/>
            </w:pPr>
            <w:r>
              <w:rPr>
                <w:rFonts w:ascii="IBM Plex Sans Arabic" w:hAnsi="IBM Plex Sans Arabic" w:cs="IBM Plex Sans Arabic" w:eastAsia="IBM Plex Sans Arabic"/>
                <w:rtl w:val="1"/>
              </w:rPr>
              <w:t>يجهّز المبيعات/تطوير الأعمال الحزمة، وتستمر مشاركة مدير الحساب.</w:t>
            </w:r>
          </w:p>
        </w:tc>
      </w:tr>
      <w:tr>
        <w:trPr>
          <w:cantSplit/>
        </w:trPr>
        <w:tc>
          <w:tcPr>
            <w:tcW w:type="dxa" w:w="3408"/>
          </w:tcPr>
          <w:p>
            <w:pPr>
              <w:bidi w:val="1"/>
              <w:jc w:val="right"/>
            </w:pPr>
            <w:r>
              <w:rPr>
                <w:rFonts w:ascii="IBM Plex Sans Arabic" w:hAnsi="IBM Plex Sans Arabic" w:cs="IBM Plex Sans Arabic" w:eastAsia="IBM Plex Sans Arabic"/>
                <w:rtl w:val="1"/>
              </w:rPr>
              <w:t>SOP-06</w:t>
            </w:r>
          </w:p>
        </w:tc>
        <w:tc>
          <w:tcPr>
            <w:tcW w:type="dxa" w:w="3408"/>
          </w:tcPr>
          <w:p>
            <w:pPr>
              <w:bidi w:val="1"/>
              <w:jc w:val="right"/>
            </w:pPr>
            <w:r>
              <w:rPr>
                <w:rFonts w:ascii="IBM Plex Sans Arabic" w:hAnsi="IBM Plex Sans Arabic" w:cs="IBM Plex Sans Arabic" w:eastAsia="IBM Plex Sans Arabic"/>
                <w:rtl w:val="1"/>
              </w:rPr>
              <w:t>التحقق من السداد قبل التنفيذ المتعاقد عليه</w:t>
            </w:r>
          </w:p>
        </w:tc>
        <w:tc>
          <w:tcPr>
            <w:tcW w:type="dxa" w:w="3408"/>
          </w:tcPr>
          <w:p>
            <w:pPr>
              <w:bidi w:val="1"/>
              <w:jc w:val="right"/>
            </w:pPr>
            <w:r>
              <w:rPr>
                <w:rFonts w:ascii="IBM Plex Sans Arabic" w:hAnsi="IBM Plex Sans Arabic" w:cs="IBM Plex Sans Arabic" w:eastAsia="IBM Plex Sans Arabic"/>
                <w:rtl w:val="1"/>
              </w:rPr>
              <w:t>ينسّق المبيعات/تطوير الأعمال ومدير الحساب التسليم؛ ويحدد المالك صاحب صلاحية التحقق من السداد.</w:t>
            </w:r>
          </w:p>
        </w:tc>
      </w:tr>
      <w:tr>
        <w:trPr>
          <w:cantSplit/>
        </w:trPr>
        <w:tc>
          <w:tcPr>
            <w:tcW w:type="dxa" w:w="3408"/>
          </w:tcPr>
          <w:p>
            <w:pPr>
              <w:bidi w:val="1"/>
              <w:jc w:val="right"/>
            </w:pPr>
            <w:r>
              <w:rPr>
                <w:rFonts w:ascii="IBM Plex Sans Arabic" w:hAnsi="IBM Plex Sans Arabic" w:cs="IBM Plex Sans Arabic" w:eastAsia="IBM Plex Sans Arabic"/>
                <w:rtl w:val="1"/>
              </w:rPr>
              <w:t>SOP-07</w:t>
            </w:r>
          </w:p>
        </w:tc>
        <w:tc>
          <w:tcPr>
            <w:tcW w:type="dxa" w:w="3408"/>
          </w:tcPr>
          <w:p>
            <w:pPr>
              <w:bidi w:val="1"/>
              <w:jc w:val="right"/>
            </w:pPr>
            <w:r>
              <w:rPr>
                <w:rFonts w:ascii="IBM Plex Sans Arabic" w:hAnsi="IBM Plex Sans Arabic" w:cs="IBM Plex Sans Arabic" w:eastAsia="IBM Plex Sans Arabic"/>
                <w:rtl w:val="1"/>
              </w:rPr>
              <w:t>كتابة موجز الإنتاج والتكليف والمتابعة</w:t>
            </w:r>
          </w:p>
        </w:tc>
        <w:tc>
          <w:tcPr>
            <w:tcW w:type="dxa" w:w="3408"/>
          </w:tcPr>
          <w:p>
            <w:pPr>
              <w:bidi w:val="1"/>
              <w:jc w:val="right"/>
            </w:pPr>
            <w:r>
              <w:rPr>
                <w:rFonts w:ascii="IBM Plex Sans Arabic" w:hAnsi="IBM Plex Sans Arabic" w:cs="IBM Plex Sans Arabic" w:eastAsia="IBM Plex Sans Arabic"/>
                <w:rtl w:val="1"/>
              </w:rPr>
              <w:t>ينسّق مدير الحساب؛ وينفّذ الرؤساء وأصحاب المهام المحددون.</w:t>
            </w:r>
          </w:p>
        </w:tc>
      </w:tr>
      <w:tr>
        <w:trPr>
          <w:cantSplit/>
        </w:trPr>
        <w:tc>
          <w:tcPr>
            <w:tcW w:type="dxa" w:w="3408"/>
          </w:tcPr>
          <w:p>
            <w:pPr>
              <w:bidi w:val="1"/>
              <w:jc w:val="right"/>
            </w:pPr>
            <w:r>
              <w:rPr>
                <w:rFonts w:ascii="IBM Plex Sans Arabic" w:hAnsi="IBM Plex Sans Arabic" w:cs="IBM Plex Sans Arabic" w:eastAsia="IBM Plex Sans Arabic"/>
                <w:rtl w:val="1"/>
              </w:rPr>
              <w:t>SOP-08</w:t>
            </w:r>
          </w:p>
        </w:tc>
        <w:tc>
          <w:tcPr>
            <w:tcW w:type="dxa" w:w="3408"/>
          </w:tcPr>
          <w:p>
            <w:pPr>
              <w:bidi w:val="1"/>
              <w:jc w:val="right"/>
            </w:pPr>
            <w:r>
              <w:rPr>
                <w:rFonts w:ascii="IBM Plex Sans Arabic" w:hAnsi="IBM Plex Sans Arabic" w:cs="IBM Plex Sans Arabic" w:eastAsia="IBM Plex Sans Arabic"/>
                <w:rtl w:val="1"/>
              </w:rPr>
              <w:t>تسليم العمل وتنفيذ الملاحظات</w:t>
            </w:r>
          </w:p>
        </w:tc>
        <w:tc>
          <w:tcPr>
            <w:tcW w:type="dxa" w:w="3408"/>
          </w:tcPr>
          <w:p>
            <w:pPr>
              <w:bidi w:val="1"/>
              <w:jc w:val="right"/>
            </w:pPr>
            <w:r>
              <w:rPr>
                <w:rFonts w:ascii="IBM Plex Sans Arabic" w:hAnsi="IBM Plex Sans Arabic" w:cs="IBM Plex Sans Arabic" w:eastAsia="IBM Plex Sans Arabic"/>
                <w:rtl w:val="1"/>
              </w:rPr>
              <w:t>يسلّم المنفذ العمل، ويعلّق مدير الحساب ومدير التسويق والرئيس المعني.</w:t>
            </w:r>
          </w:p>
        </w:tc>
      </w:tr>
      <w:tr>
        <w:trPr>
          <w:cantSplit/>
        </w:trPr>
        <w:tc>
          <w:tcPr>
            <w:tcW w:type="dxa" w:w="3408"/>
          </w:tcPr>
          <w:p>
            <w:pPr>
              <w:bidi w:val="1"/>
              <w:jc w:val="right"/>
            </w:pPr>
            <w:r>
              <w:rPr>
                <w:rFonts w:ascii="IBM Plex Sans Arabic" w:hAnsi="IBM Plex Sans Arabic" w:cs="IBM Plex Sans Arabic" w:eastAsia="IBM Plex Sans Arabic"/>
                <w:rtl w:val="1"/>
              </w:rPr>
              <w:t>SOP-09</w:t>
            </w:r>
          </w:p>
        </w:tc>
        <w:tc>
          <w:tcPr>
            <w:tcW w:type="dxa" w:w="3408"/>
          </w:tcPr>
          <w:p>
            <w:pPr>
              <w:bidi w:val="1"/>
              <w:jc w:val="right"/>
            </w:pPr>
            <w:r>
              <w:rPr>
                <w:rFonts w:ascii="IBM Plex Sans Arabic" w:hAnsi="IBM Plex Sans Arabic" w:cs="IBM Plex Sans Arabic" w:eastAsia="IBM Plex Sans Arabic"/>
                <w:rtl w:val="1"/>
              </w:rPr>
              <w:t>مراجعة الجودة والاعتماد الداخلي النهائي</w:t>
            </w:r>
          </w:p>
        </w:tc>
        <w:tc>
          <w:tcPr>
            <w:tcW w:type="dxa" w:w="3408"/>
          </w:tcPr>
          <w:p>
            <w:pPr>
              <w:bidi w:val="1"/>
              <w:jc w:val="right"/>
            </w:pPr>
            <w:r>
              <w:rPr>
                <w:rFonts w:ascii="IBM Plex Sans Arabic" w:hAnsi="IBM Plex Sans Arabic" w:cs="IBM Plex Sans Arabic" w:eastAsia="IBM Plex Sans Arabic"/>
                <w:rtl w:val="1"/>
              </w:rPr>
              <w:t>رئيس المحتوى/التصميم لفرقهما؛ ومدير التسويق لجودة الفيديو والاعتماد الداخلي النهائي.</w:t>
            </w:r>
          </w:p>
        </w:tc>
      </w:tr>
      <w:tr>
        <w:trPr>
          <w:cantSplit/>
        </w:trPr>
        <w:tc>
          <w:tcPr>
            <w:tcW w:type="dxa" w:w="3408"/>
          </w:tcPr>
          <w:p>
            <w:pPr>
              <w:bidi w:val="1"/>
              <w:jc w:val="right"/>
            </w:pPr>
            <w:r>
              <w:rPr>
                <w:rFonts w:ascii="IBM Plex Sans Arabic" w:hAnsi="IBM Plex Sans Arabic" w:cs="IBM Plex Sans Arabic" w:eastAsia="IBM Plex Sans Arabic"/>
                <w:rtl w:val="1"/>
              </w:rPr>
              <w:t>SOP-10</w:t>
            </w:r>
          </w:p>
        </w:tc>
        <w:tc>
          <w:tcPr>
            <w:tcW w:type="dxa" w:w="3408"/>
          </w:tcPr>
          <w:p>
            <w:pPr>
              <w:bidi w:val="1"/>
              <w:jc w:val="right"/>
            </w:pPr>
            <w:r>
              <w:rPr>
                <w:rFonts w:ascii="IBM Plex Sans Arabic" w:hAnsi="IBM Plex Sans Arabic" w:cs="IBM Plex Sans Arabic" w:eastAsia="IBM Plex Sans Arabic"/>
                <w:rtl w:val="1"/>
              </w:rPr>
              <w:t>تجميع عرض واحد والحصول على موافقة العميل</w:t>
            </w:r>
          </w:p>
        </w:tc>
        <w:tc>
          <w:tcPr>
            <w:tcW w:type="dxa" w:w="3408"/>
          </w:tcPr>
          <w:p>
            <w:pPr>
              <w:bidi w:val="1"/>
              <w:jc w:val="right"/>
            </w:pPr>
            <w:r>
              <w:rPr>
                <w:rFonts w:ascii="IBM Plex Sans Arabic" w:hAnsi="IBM Plex Sans Arabic" w:cs="IBM Plex Sans Arabic" w:eastAsia="IBM Plex Sans Arabic"/>
                <w:rtl w:val="1"/>
              </w:rPr>
              <w:t>مدير الحساب؛ والعميل صاحب الموافقة الخارجية النهائية.</w:t>
            </w:r>
          </w:p>
        </w:tc>
      </w:tr>
      <w:tr>
        <w:trPr>
          <w:cantSplit/>
        </w:trPr>
        <w:tc>
          <w:tcPr>
            <w:tcW w:type="dxa" w:w="3408"/>
          </w:tcPr>
          <w:p>
            <w:pPr>
              <w:bidi w:val="1"/>
              <w:jc w:val="right"/>
            </w:pPr>
            <w:r>
              <w:rPr>
                <w:rFonts w:ascii="IBM Plex Sans Arabic" w:hAnsi="IBM Plex Sans Arabic" w:cs="IBM Plex Sans Arabic" w:eastAsia="IBM Plex Sans Arabic"/>
                <w:rtl w:val="1"/>
              </w:rPr>
              <w:t>SOP-11</w:t>
            </w:r>
          </w:p>
        </w:tc>
        <w:tc>
          <w:tcPr>
            <w:tcW w:type="dxa" w:w="3408"/>
          </w:tcPr>
          <w:p>
            <w:pPr>
              <w:bidi w:val="1"/>
              <w:jc w:val="right"/>
            </w:pPr>
            <w:r>
              <w:rPr>
                <w:rFonts w:ascii="IBM Plex Sans Arabic" w:hAnsi="IBM Plex Sans Arabic" w:cs="IBM Plex Sans Arabic" w:eastAsia="IBM Plex Sans Arabic"/>
                <w:rtl w:val="1"/>
              </w:rPr>
              <w:t>الجدولة والنشر وإدارة المجتمع</w:t>
            </w:r>
          </w:p>
        </w:tc>
        <w:tc>
          <w:tcPr>
            <w:tcW w:type="dxa" w:w="3408"/>
          </w:tcPr>
          <w:p>
            <w:pPr>
              <w:bidi w:val="1"/>
              <w:jc w:val="right"/>
            </w:pPr>
            <w:r>
              <w:rPr>
                <w:rFonts w:ascii="IBM Plex Sans Arabic" w:hAnsi="IBM Plex Sans Arabic" w:cs="IBM Plex Sans Arabic" w:eastAsia="IBM Plex Sans Arabic"/>
                <w:rtl w:val="1"/>
              </w:rPr>
              <w:t>أخصائي التواصل الاجتماعي؛ ويظل شراء الإعلانات مسار تنفيذ مدفوعًا منفصلًا.</w:t>
            </w:r>
          </w:p>
        </w:tc>
      </w:tr>
      <w:tr>
        <w:trPr>
          <w:cantSplit/>
        </w:trPr>
        <w:tc>
          <w:tcPr>
            <w:tcW w:type="dxa" w:w="3408"/>
          </w:tcPr>
          <w:p>
            <w:pPr>
              <w:bidi w:val="1"/>
              <w:jc w:val="right"/>
            </w:pPr>
            <w:r>
              <w:rPr>
                <w:rFonts w:ascii="IBM Plex Sans Arabic" w:hAnsi="IBM Plex Sans Arabic" w:cs="IBM Plex Sans Arabic" w:eastAsia="IBM Plex Sans Arabic"/>
                <w:rtl w:val="1"/>
              </w:rPr>
              <w:t>SOP-12</w:t>
            </w:r>
          </w:p>
        </w:tc>
        <w:tc>
          <w:tcPr>
            <w:tcW w:type="dxa" w:w="3408"/>
          </w:tcPr>
          <w:p>
            <w:pPr>
              <w:bidi w:val="1"/>
              <w:jc w:val="right"/>
            </w:pPr>
            <w:r>
              <w:rPr>
                <w:rFonts w:ascii="IBM Plex Sans Arabic" w:hAnsi="IBM Plex Sans Arabic" w:cs="IBM Plex Sans Arabic" w:eastAsia="IBM Plex Sans Arabic"/>
                <w:rtl w:val="1"/>
              </w:rPr>
              <w:t>التقارير والتحسين ودعم التوسع</w:t>
            </w:r>
          </w:p>
        </w:tc>
        <w:tc>
          <w:tcPr>
            <w:tcW w:type="dxa" w:w="3408"/>
          </w:tcPr>
          <w:p>
            <w:pPr>
              <w:bidi w:val="1"/>
              <w:jc w:val="right"/>
            </w:pPr>
            <w:r>
              <w:rPr>
                <w:rFonts w:ascii="IBM Plex Sans Arabic" w:hAnsi="IBM Plex Sans Arabic" w:cs="IBM Plex Sans Arabic" w:eastAsia="IBM Plex Sans Arabic"/>
                <w:rtl w:val="1"/>
              </w:rPr>
              <w:t>أخصائي التواصل ومسؤول شراء الإعلانات بتنسيق مدير الحساب ومدير التسويق.</w:t>
            </w:r>
          </w:p>
        </w:tc>
      </w:tr>
    </w:tbl>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SOP-01 | استقطاب العملاء وتأهيل الفرص</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المبيعات أو تطوير الأعمال؛ يشارك مدير الحساب طوال العملية.</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تحديد نشاط مناسب محتمل أو وصول عميل محتمل.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فحص الحسابات الاجتماعية، وبيانات الاتصال، واحتياج مناسب للخدمة، ومصدر الفرصة.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استخدم الزيارات الميدانية، والاتصالات الباردة المبنية على بحث، والبحث في LinkedIn، وحملات البريد، والاتصال بالعملاء المحتملين الناتجين عن إعلانات PMP.</w:t>
      </w:r>
    </w:p>
    <w:p>
      <w:pPr>
        <w:bidi w:val="1"/>
        <w:jc w:val="right"/>
      </w:pPr>
      <w:r>
        <w:rPr>
          <w:rFonts w:ascii="IBM Plex Sans Arabic" w:hAnsi="IBM Plex Sans Arabic" w:cs="IBM Plex Sans Arabic" w:eastAsia="IBM Plex Sans Arabic"/>
          <w:rtl w:val="1"/>
        </w:rPr>
        <w:t>2. سجّل الفرصة وجهة الاتصال والاحتياج ونتيجة التواصل والخطوة التالية في سجل الفرص المتفق عليه. أداة السجل وحقوله مقترحان لحين تأكيد المالك.</w:t>
      </w:r>
    </w:p>
    <w:p>
      <w:pPr>
        <w:bidi w:val="1"/>
        <w:jc w:val="right"/>
      </w:pPr>
      <w:r>
        <w:rPr>
          <w:rFonts w:ascii="IBM Plex Sans Arabic" w:hAnsi="IBM Plex Sans Arabic" w:cs="IBM Plex Sans Arabic" w:eastAsia="IBM Plex Sans Arabic"/>
          <w:rtl w:val="1"/>
        </w:rPr>
        <w:t>3. احجز اجتماعًا أول عبر الإنترنت أو حضوريًا، مع استمرار مشاركة مدير الحساب.</w:t>
      </w:r>
    </w:p>
    <w:p>
      <w:pPr>
        <w:bidi w:val="1"/>
        <w:jc w:val="right"/>
      </w:pPr>
      <w:r>
        <w:rPr>
          <w:rFonts w:ascii="IBM Plex Sans Arabic" w:hAnsi="IBM Plex Sans Arabic" w:cs="IBM Plex Sans Arabic" w:eastAsia="IBM Plex Sans Arabic"/>
          <w:rtl w:val="1"/>
        </w:rPr>
        <w:t>4. جهّز مجلدًا باسم العميل المحتمل داخل PMP Drive / Quotations. يتولى المبيعات أو تطوير الأعمال مسؤولية إنشائه.</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فرصة مؤهلة، واجتماع أول محجوز، ومجلد لما قبل التعاقد.</w:t>
      </w:r>
    </w:p>
    <w:p>
      <w:pPr>
        <w:bidi w:val="1"/>
        <w:jc w:val="right"/>
      </w:pPr>
      <w:r>
        <w:rPr>
          <w:rFonts w:ascii="IBM Plex Sans Arabic" w:hAnsi="IBM Plex Sans Arabic" w:cs="IBM Plex Sans Arabic" w:eastAsia="IBM Plex Sans Arabic"/>
          <w:rtl w:val="1"/>
        </w:rPr>
        <w:t>شرط الانتقال: حجز الاجتماع لا يعني توقيع العميل أو السماح ببدء التنفيذ المتعاقد عليه.</w:t>
      </w:r>
    </w:p>
    <w:p>
      <w:pPr>
        <w:bidi w:val="1"/>
        <w:jc w:val="right"/>
      </w:pPr>
      <w:r>
        <w:rPr>
          <w:rFonts w:ascii="IBM Plex Sans Arabic" w:hAnsi="IBM Plex Sans Arabic" w:cs="IBM Plex Sans Arabic" w:eastAsia="IBM Plex Sans Arabic"/>
          <w:rtl w:val="1"/>
        </w:rPr>
        <w:t>السجل المطلوب: بيانات الفرصة والاتصال، وتفاصيل الاجتماع، ومرجع مجلد العميل المحتمل.</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SOP-02 | إعداد التدقيق والمقترح الأولي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يعدّ المبيعات/تطوير الأعمال مواد الاجتماع ويدرسها، بمشاركة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حجز الاجتماع الأول.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الموجز المتاح وروابط الحسابات والموقع والمواد وأدلة الأسعار الحالية والسابقة.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استخدم ملف SKILL-1.md المرفق لاستراتيجية التواصل الاجتماعي، وأكد النطاق والصيغة واللغة والصلاحيات المتاحة.</w:t>
      </w:r>
    </w:p>
    <w:p>
      <w:pPr>
        <w:bidi w:val="1"/>
        <w:jc w:val="right"/>
      </w:pPr>
      <w:r>
        <w:rPr>
          <w:rFonts w:ascii="IBM Plex Sans Arabic" w:hAnsi="IBM Plex Sans Arabic" w:cs="IBM Plex Sans Arabic" w:eastAsia="IBM Plex Sans Arabic"/>
          <w:rtl w:val="1"/>
        </w:rPr>
        <w:t>2. ابحث قبل تقديم الحلول: الموجز، والحسابات الاجتماعية، والموقع، والمواد المتاحة، والمنافسون، وسياق القطاع. سجّل المصادر المؤرخة وما تعذر التحقق منه.</w:t>
      </w:r>
    </w:p>
    <w:p>
      <w:pPr>
        <w:bidi w:val="1"/>
        <w:jc w:val="right"/>
      </w:pPr>
      <w:r>
        <w:rPr>
          <w:rFonts w:ascii="IBM Plex Sans Arabic" w:hAnsi="IBM Plex Sans Arabic" w:cs="IBM Plex Sans Arabic" w:eastAsia="IBM Plex Sans Arabic"/>
          <w:rtl w:val="1"/>
        </w:rPr>
        <w:t>3. افصل بوضوح بين الوقائع المرصودة والتفسير والتوصية. أرقام المشاهدات العامة وحدها لا تثبت الترويج المدفوع.</w:t>
      </w:r>
    </w:p>
    <w:p>
      <w:pPr>
        <w:bidi w:val="1"/>
        <w:jc w:val="right"/>
      </w:pPr>
      <w:r>
        <w:rPr>
          <w:rFonts w:ascii="IBM Plex Sans Arabic" w:hAnsi="IBM Plex Sans Arabic" w:cs="IBM Plex Sans Arabic" w:eastAsia="IBM Plex Sans Arabic"/>
          <w:rtl w:val="1"/>
        </w:rPr>
        <w:t>4. بعد التدقيق، أعدّ استراتيجية/مقترحًا أوليًا وثلاث باقات سعرية. استند إلى نطاقات السوق الفعلية وأسعار PMP السابقة وقطاع العميل وفئته ونطاق العمل المقترح.</w:t>
      </w:r>
    </w:p>
    <w:p>
      <w:pPr>
        <w:bidi w:val="1"/>
        <w:jc w:val="right"/>
      </w:pPr>
      <w:r>
        <w:rPr>
          <w:rFonts w:ascii="IBM Plex Sans Arabic" w:hAnsi="IBM Plex Sans Arabic" w:cs="IBM Plex Sans Arabic" w:eastAsia="IBM Plex Sans Arabic"/>
          <w:rtl w:val="1"/>
        </w:rPr>
        <w:t>5. ادرس المشكلات الفعلية والحلول المقترحة بعناية قبل الاجتماع الأول.</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تدقيق قائم على الأدلة، واستراتيجية أولية، وثلاث باقات سعرية مقترحة.</w:t>
      </w:r>
    </w:p>
    <w:p>
      <w:pPr>
        <w:bidi w:val="1"/>
        <w:jc w:val="right"/>
      </w:pPr>
      <w:r>
        <w:rPr>
          <w:rFonts w:ascii="IBM Plex Sans Arabic" w:hAnsi="IBM Plex Sans Arabic" w:cs="IBM Plex Sans Arabic" w:eastAsia="IBM Plex Sans Arabic"/>
          <w:rtl w:val="1"/>
        </w:rPr>
        <w:t>شرط الانتقال: ملف المهارة يحدد منهج البحث، ولا يقدّم قائمة أسعار الوكالة أو معادلة تسعير. يُمنع اختلاق الأسعار أو نتائج التدقيق.</w:t>
      </w:r>
    </w:p>
    <w:p>
      <w:pPr>
        <w:bidi w:val="1"/>
        <w:jc w:val="right"/>
      </w:pPr>
      <w:r>
        <w:rPr>
          <w:rFonts w:ascii="IBM Plex Sans Arabic" w:hAnsi="IBM Plex Sans Arabic" w:cs="IBM Plex Sans Arabic" w:eastAsia="IBM Plex Sans Arabic"/>
          <w:rtl w:val="1"/>
        </w:rPr>
        <w:t>السجل المطلوب: عرض التدقيق/المقترح، وملاحظات البحث، وتواريخ المصادر، ومراجع الأسعار، والفجوات المعلنة.</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SOP-03 | الاجتماع الأول والاستعداد للتوقيع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المبيعات/تطوير الأعمال بمشاركة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انعقاد الاجتماع الأول المجهز عبر الإنترنت أو حضوريًا.</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التدقيق والاستراتيجية الأولية والباقات الثلاث وأسئلة العميل.</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اعرض المشكلات المرصودة والحلول المقترحة وخيارات نطاق العمل.</w:t>
      </w:r>
    </w:p>
    <w:p>
      <w:pPr>
        <w:bidi w:val="1"/>
        <w:jc w:val="right"/>
      </w:pPr>
      <w:r>
        <w:rPr>
          <w:rFonts w:ascii="IBM Plex Sans Arabic" w:hAnsi="IBM Plex Sans Arabic" w:cs="IBM Plex Sans Arabic" w:eastAsia="IBM Plex Sans Arabic"/>
          <w:rtl w:val="1"/>
        </w:rPr>
        <w:t>2. وثّق موجز العميل الفعلي: الأهداف والأولويات والقيود والخدمات المطلوبة وما يختلف عن الافتراضات الأولية.</w:t>
      </w:r>
    </w:p>
    <w:p>
      <w:pPr>
        <w:bidi w:val="1"/>
        <w:jc w:val="right"/>
      </w:pPr>
      <w:r>
        <w:rPr>
          <w:rFonts w:ascii="IBM Plex Sans Arabic" w:hAnsi="IBM Plex Sans Arabic" w:cs="IBM Plex Sans Arabic" w:eastAsia="IBM Plex Sans Arabic"/>
          <w:rtl w:val="1"/>
        </w:rPr>
        <w:t>3. تحقّق مما إذا كان العميل مستعدًا لتوقيع العقد، وسجّل ذلك منفصلًا عن التوقيع الفعلي.</w:t>
      </w:r>
    </w:p>
    <w:p>
      <w:pPr>
        <w:bidi w:val="1"/>
        <w:jc w:val="right"/>
      </w:pPr>
      <w:r>
        <w:rPr>
          <w:rFonts w:ascii="IBM Plex Sans Arabic" w:hAnsi="IBM Plex Sans Arabic" w:cs="IBM Plex Sans Arabic" w:eastAsia="IBM Plex Sans Arabic"/>
          <w:rtl w:val="1"/>
        </w:rPr>
        <w:t>4. إذا لم يكن مستعدًا، استمر في متابعة ما قبل البيع، ويظل تطوير الاستراتيجية الفعلية معلقًا.</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موجز الاجتماع الفعلي وحالة صريحة لاستعداد العميل للتوقيع.</w:t>
      </w:r>
    </w:p>
    <w:p>
      <w:pPr>
        <w:bidi w:val="1"/>
        <w:jc w:val="right"/>
      </w:pPr>
      <w:r>
        <w:rPr>
          <w:rFonts w:ascii="IBM Plex Sans Arabic" w:hAnsi="IBM Plex Sans Arabic" w:cs="IBM Plex Sans Arabic" w:eastAsia="IBM Plex Sans Arabic"/>
          <w:rtl w:val="1"/>
        </w:rPr>
        <w:t>شرط الانتقال: الاجتماع الأول وحده لا يسمح ببدء الاستراتيجية الفعلية؛ يجب تأكيد استعداد العميل للتوقيع.</w:t>
      </w:r>
    </w:p>
    <w:p>
      <w:pPr>
        <w:bidi w:val="1"/>
        <w:jc w:val="right"/>
      </w:pPr>
      <w:r>
        <w:rPr>
          <w:rFonts w:ascii="IBM Plex Sans Arabic" w:hAnsi="IBM Plex Sans Arabic" w:cs="IBM Plex Sans Arabic" w:eastAsia="IBM Plex Sans Arabic"/>
          <w:rtl w:val="1"/>
        </w:rPr>
        <w:t>السجل المطلوب: محضر الاجتماع، والموجز الفعلي، وإثبات الاستعداد، والخطوة التالية.</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SOP-04 | تطوير الاستراتيجية الفعلية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مدير الحساب مع أخصائي التواصل الاجتماعي ومدير التسويق ومسؤول شراء الإعلانات.</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اكتمال الاجتماع الأول وتأكيد العميل استعداده للتوقيع.</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استراتيجية المبيعات/تطوير الأعمال الأولية المستندة إلى المهارة وموجز الاجتماع الفعلي.</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يقارن مدير الحساب المقترح الأولي بالموجز الفعلي، ويحدد الاختلافات والمتطلبات الجديدة والافتراضات التي تحتاج إلى تصحيح.</w:t>
      </w:r>
    </w:p>
    <w:p>
      <w:pPr>
        <w:bidi w:val="1"/>
        <w:jc w:val="right"/>
      </w:pPr>
      <w:r>
        <w:rPr>
          <w:rFonts w:ascii="IBM Plex Sans Arabic" w:hAnsi="IBM Plex Sans Arabic" w:cs="IBM Plex Sans Arabic" w:eastAsia="IBM Plex Sans Arabic"/>
          <w:rtl w:val="1"/>
        </w:rPr>
        <w:t>2. يطوّر مدير الحساب الاستراتيجية الفعلية مع أخصائي التواصل الاجتماعي ومدير التسويق ومسؤول شراء الإعلانات.</w:t>
      </w:r>
    </w:p>
    <w:p>
      <w:pPr>
        <w:bidi w:val="1"/>
        <w:jc w:val="right"/>
      </w:pPr>
      <w:r>
        <w:rPr>
          <w:rFonts w:ascii="IBM Plex Sans Arabic" w:hAnsi="IBM Plex Sans Arabic" w:cs="IBM Plex Sans Arabic" w:eastAsia="IBM Plex Sans Arabic"/>
          <w:rtl w:val="1"/>
        </w:rPr>
        <w:t>3. طبّق منهج الاستراتيجية على النطاق المتفق عليه؛ راجع الأدلة وأعلن الفجوات بدلًا من ترحيل افتراضات غير مدعومة.</w:t>
      </w:r>
    </w:p>
    <w:p>
      <w:pPr>
        <w:bidi w:val="1"/>
        <w:jc w:val="right"/>
      </w:pPr>
      <w:r>
        <w:rPr>
          <w:rFonts w:ascii="IBM Plex Sans Arabic" w:hAnsi="IBM Plex Sans Arabic" w:cs="IBM Plex Sans Arabic" w:eastAsia="IBM Plex Sans Arabic"/>
          <w:rtl w:val="1"/>
        </w:rPr>
        <w:t>4. طابق أي تغيير في النطاق ناتج عن الاستراتيجية مع عرض السعر المتفق عليه قبل طباعة حزمة الاجتماع الثاني.</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استراتيجية فعلية مبنية على موجز العميل، ونطاق وعرض سعر متوافقان معها.</w:t>
      </w:r>
    </w:p>
    <w:p>
      <w:pPr>
        <w:bidi w:val="1"/>
        <w:jc w:val="right"/>
      </w:pPr>
      <w:r>
        <w:rPr>
          <w:rFonts w:ascii="IBM Plex Sans Arabic" w:hAnsi="IBM Plex Sans Arabic" w:cs="IBM Plex Sans Arabic" w:eastAsia="IBM Plex Sans Arabic"/>
          <w:rtl w:val="1"/>
        </w:rPr>
        <w:t>شرط الانتقال: هذا إعداد استراتيجي قبل التعاقد، مشروط بالاستعداد للتوقيع. وهو منفصل عن الإنتاج المتعاقد عليه، الذي يظل مشروطًا بالتوقيع والسداد.</w:t>
      </w:r>
    </w:p>
    <w:p>
      <w:pPr>
        <w:bidi w:val="1"/>
        <w:jc w:val="right"/>
      </w:pPr>
      <w:r>
        <w:rPr>
          <w:rFonts w:ascii="IBM Plex Sans Arabic" w:hAnsi="IBM Plex Sans Arabic" w:cs="IBM Plex Sans Arabic" w:eastAsia="IBM Plex Sans Arabic"/>
          <w:rtl w:val="1"/>
        </w:rPr>
        <w:t>السجل المطلوب: الاستراتيجية الفعلية، والموجز الحالي، وتغييرات النطاق، وإصدار عرض السعر.</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SOP-05 | الاجتماع الثاني والتوقيعات ونقل المجلد</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يجهّز المبيعات/تطوير الأعمال الحزمة، وتستمر 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العميل مستعد للتوقيع، والاستراتيجية الفعلية والنطاق وعرض السعر جاهزة.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موجز العميل والاستراتيجية الفعلية وعرض السعر المتفق عليه والعقد، مطبوعة.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اعرض المستندات الأربعة مطبوعة في الاجتماع الثاني.</w:t>
      </w:r>
    </w:p>
    <w:p>
      <w:pPr>
        <w:bidi w:val="1"/>
        <w:jc w:val="right"/>
      </w:pPr>
      <w:r>
        <w:rPr>
          <w:rFonts w:ascii="IBM Plex Sans Arabic" w:hAnsi="IBM Plex Sans Arabic" w:cs="IBM Plex Sans Arabic" w:eastAsia="IBM Plex Sans Arabic"/>
          <w:rtl w:val="1"/>
        </w:rPr>
        <w:t>2. يوقّع العميل موجز العمل والاستراتيجية الفعلية وعرض السعر المتفق عليه والعقد.</w:t>
      </w:r>
    </w:p>
    <w:p>
      <w:pPr>
        <w:bidi w:val="1"/>
        <w:jc w:val="right"/>
      </w:pPr>
      <w:r>
        <w:rPr>
          <w:rFonts w:ascii="IBM Plex Sans Arabic" w:hAnsi="IBM Plex Sans Arabic" w:cs="IBM Plex Sans Arabic" w:eastAsia="IBM Plex Sans Arabic"/>
          <w:rtl w:val="1"/>
        </w:rPr>
        <w:t>3. عند توقيع العقد، ينقل المبيعات أو تطوير الأعمال المجلد نفسه من PMP Drive / Quotations / [اسم العميل] إلى PMP Drive / [اسم العميل]، دون إنشاء نسخة مكررة.</w:t>
      </w:r>
    </w:p>
    <w:p>
      <w:pPr>
        <w:bidi w:val="1"/>
        <w:jc w:val="right"/>
      </w:pPr>
      <w:r>
        <w:rPr>
          <w:rFonts w:ascii="IBM Plex Sans Arabic" w:hAnsi="IBM Plex Sans Arabic" w:cs="IBM Plex Sans Arabic" w:eastAsia="IBM Plex Sans Arabic"/>
          <w:rtl w:val="1"/>
        </w:rPr>
        <w:t>4. احتفظ بمستندات الأسعار، ونظّم مجلدات الاستراتيجية الأولية وموجز العميل والمحتوى بخططه الشهرية والتصميمات النهائية الشهرية والفيديوهات النهائية الشهرية وما يتطلبه النطاق.</w:t>
      </w:r>
    </w:p>
    <w:p>
      <w:pPr>
        <w:bidi w:val="1"/>
        <w:jc w:val="right"/>
      </w:pPr>
      <w:r>
        <w:rPr>
          <w:rFonts w:ascii="IBM Plex Sans Arabic" w:hAnsi="IBM Plex Sans Arabic" w:cs="IBM Plex Sans Arabic" w:eastAsia="IBM Plex Sans Arabic"/>
          <w:rtl w:val="1"/>
        </w:rPr>
        <w:t>5. ينشئ مدير الحساب مجموعة WhatsApp تضم العميل ومالك PMP ومدير التسويق وأصحاب المصلحة المعنيين.</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حزمة تعاقدية موقعة، ومجلد عميل مستقل، ومجموعة تواصل لبدء المشروع.</w:t>
      </w:r>
    </w:p>
    <w:p>
      <w:pPr>
        <w:bidi w:val="1"/>
        <w:jc w:val="right"/>
      </w:pPr>
      <w:r>
        <w:rPr>
          <w:rFonts w:ascii="IBM Plex Sans Arabic" w:hAnsi="IBM Plex Sans Arabic" w:cs="IBM Plex Sans Arabic" w:eastAsia="IBM Plex Sans Arabic"/>
          <w:rtl w:val="1"/>
        </w:rPr>
        <w:t>شرط الانتقال: التوقيع يفعّل نقل المجلد، لكنه لا يسمح وحده ببدء التنفيذ المتعاقد عليه.</w:t>
      </w:r>
    </w:p>
    <w:p>
      <w:pPr>
        <w:bidi w:val="1"/>
        <w:jc w:val="right"/>
      </w:pPr>
      <w:r>
        <w:rPr>
          <w:rFonts w:ascii="IBM Plex Sans Arabic" w:hAnsi="IBM Plex Sans Arabic" w:cs="IBM Plex Sans Arabic" w:eastAsia="IBM Plex Sans Arabic"/>
          <w:rtl w:val="1"/>
        </w:rPr>
        <w:t>السجل المطلوب: المستندات الموقعة، ومرجع المجلد بعد نقله، وعضوية مجموعة التواصل.</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SOP-06 | التحقق من السداد قبل التنفيذ المتعاقد عليه</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ينسّق المبيعات/تطوير الأعمال ومدير الحساب التسليم؛ ويحدد المالك صاحب صلاحية التحقق من السداد.</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المستندات التجارية موقعة.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فئة خدمات العقد وقيمته وإثبات السداد المتحقق منه.</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في حالة إدارة التواصل الاجتماعي فقط: يجب سداد 100% من قيمة العقد المتفق عليها قبل بدء العمل المتعاقد عليه.</w:t>
      </w:r>
    </w:p>
    <w:p>
      <w:pPr>
        <w:bidi w:val="1"/>
        <w:jc w:val="right"/>
      </w:pPr>
      <w:r>
        <w:rPr>
          <w:rFonts w:ascii="IBM Plex Sans Arabic" w:hAnsi="IBM Plex Sans Arabic" w:cs="IBM Plex Sans Arabic" w:eastAsia="IBM Plex Sans Arabic"/>
          <w:rtl w:val="1"/>
        </w:rPr>
        <w:t>2. إذا تضمّن العقد خدمات أخرى: يجب سداد 50% على الأقل من قيمة العقد المتفق عليها قبل بدء التنفيذ.</w:t>
      </w:r>
    </w:p>
    <w:p>
      <w:pPr>
        <w:bidi w:val="1"/>
        <w:jc w:val="right"/>
      </w:pPr>
      <w:r>
        <w:rPr>
          <w:rFonts w:ascii="IBM Plex Sans Arabic" w:hAnsi="IBM Plex Sans Arabic" w:cs="IBM Plex Sans Arabic" w:eastAsia="IBM Plex Sans Arabic"/>
          <w:rtl w:val="1"/>
        </w:rPr>
        <w:t>3. سجّل إثبات السداد وتأكيد المسؤول المخوّل بالتحقق. الادعاء الشفهي أو الحاسبة التجريبية لا يثبتان استلام الأموال.</w:t>
      </w:r>
    </w:p>
    <w:p>
      <w:pPr>
        <w:bidi w:val="1"/>
        <w:jc w:val="right"/>
      </w:pPr>
      <w:r>
        <w:rPr>
          <w:rFonts w:ascii="IBM Plex Sans Arabic" w:hAnsi="IBM Plex Sans Arabic" w:cs="IBM Plex Sans Arabic" w:eastAsia="IBM Plex Sans Arabic"/>
          <w:rtl w:val="1"/>
        </w:rPr>
        <w:t>4. افصل أتعاب شراء الإعلانات: بعد تنفيذ الخطة، تُحسب النسبة التي وصفها المستخدم بأنها أتعاب 25% على المصروفات الفعلية المتحقق منها.</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قرار موثّق بجاهزية التنفيذ مدعوم بإثبات السداد.</w:t>
      </w:r>
    </w:p>
    <w:p>
      <w:pPr>
        <w:bidi w:val="1"/>
        <w:jc w:val="right"/>
      </w:pPr>
      <w:r>
        <w:rPr>
          <w:rFonts w:ascii="IBM Plex Sans Arabic" w:hAnsi="IBM Plex Sans Arabic" w:cs="IBM Plex Sans Arabic" w:eastAsia="IBM Plex Sans Arabic"/>
          <w:rtl w:val="1"/>
        </w:rPr>
        <w:t>شرط الانتقال: المستندات الموقعة والدفعة المقدمة المطلوبة شرطان لبدء التنفيذ. مواعيد الرصيد المتبقي والضرائب وتمويل الإنفاق الإعلاني وتعريف المصروفات المحتسبة تخضع للاتفاق، ولم تُحسم هنا.</w:t>
      </w:r>
    </w:p>
    <w:p>
      <w:pPr>
        <w:bidi w:val="1"/>
        <w:jc w:val="right"/>
      </w:pPr>
      <w:r>
        <w:rPr>
          <w:rFonts w:ascii="IBM Plex Sans Arabic" w:hAnsi="IBM Plex Sans Arabic" w:cs="IBM Plex Sans Arabic" w:eastAsia="IBM Plex Sans Arabic"/>
          <w:rtl w:val="1"/>
        </w:rPr>
        <w:t>السجل المطلوب: تأكيد السداد، وفئة الخدمات، ومرجع العقد، ثم إثبات المصروفات الإعلانية الفعلية لاحقًا.</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SOP-07 | كتابة موجز الإنتاج والتكليف والمتابعة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ينسّق مدير الحساب؛ وينفّذ الرؤساء وأصحاب المهام المحددون.</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تأكيد المستندات الموقعة والدفعة المقدمة المطلوبة.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الاستراتيجية الفعلية والنطاق المعتمد وموجز العميل والمواد المتاحة.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يكتب مدير الحساب موجز إنتاج قابلًا للتنفيذ، ويوزّع المهام على المحتوى والتصميم والمونتاج.</w:t>
      </w:r>
    </w:p>
    <w:p>
      <w:pPr>
        <w:bidi w:val="1"/>
        <w:jc w:val="right"/>
      </w:pPr>
      <w:r>
        <w:rPr>
          <w:rFonts w:ascii="IBM Plex Sans Arabic" w:hAnsi="IBM Plex Sans Arabic" w:cs="IBM Plex Sans Arabic" w:eastAsia="IBM Plex Sans Arabic"/>
          <w:rtl w:val="1"/>
        </w:rPr>
        <w:t>2. عيّن لكل مهمة مسؤول تنفيذ واحدًا. حدّد الحساب والأولوية والموعد والموجز والمدخلات والمخرج/مرجعه والمراجع المطلوب.</w:t>
      </w:r>
    </w:p>
    <w:p>
      <w:pPr>
        <w:bidi w:val="1"/>
        <w:jc w:val="right"/>
      </w:pPr>
      <w:r>
        <w:rPr>
          <w:rFonts w:ascii="IBM Plex Sans Arabic" w:hAnsi="IBM Plex Sans Arabic" w:cs="IBM Plex Sans Arabic" w:eastAsia="IBM Plex Sans Arabic"/>
          <w:rtl w:val="1"/>
        </w:rPr>
        <w:t>3. حدّث تواريخ البدء والانتهاء وروابط المهام وملاحظات المراجعين وملاحظات المنفذ مع تقدم العمل.</w:t>
      </w:r>
    </w:p>
    <w:p>
      <w:pPr>
        <w:bidi w:val="1"/>
        <w:jc w:val="right"/>
      </w:pPr>
      <w:r>
        <w:rPr>
          <w:rFonts w:ascii="IBM Plex Sans Arabic" w:hAnsi="IBM Plex Sans Arabic" w:cs="IBM Plex Sans Arabic" w:eastAsia="IBM Plex Sans Arabic"/>
          <w:rtl w:val="1"/>
        </w:rPr>
        <w:t>4. يراقب مدير الحساب التنفيذ، ويتابع المعوقات، ويحافظ على ارتباط العمل بسياق العميل.</w:t>
      </w:r>
    </w:p>
    <w:p>
      <w:pPr>
        <w:bidi w:val="1"/>
        <w:jc w:val="right"/>
      </w:pPr>
      <w:r>
        <w:rPr>
          <w:rFonts w:ascii="IBM Plex Sans Arabic" w:hAnsi="IBM Plex Sans Arabic" w:cs="IBM Plex Sans Arabic" w:eastAsia="IBM Plex Sans Arabic"/>
          <w:rtl w:val="1"/>
        </w:rPr>
        <w:t>5. عند تعدد المساهمين، حدّد مسؤولًا واحدًا عن المهمة؛ لا تعتبر السطر المشترك في الشيت مسؤولية جماعية غير محددة.</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مهام قابلة للتتبع وصورة محدثة عن التنفيذ.</w:t>
      </w:r>
    </w:p>
    <w:p>
      <w:pPr>
        <w:bidi w:val="1"/>
        <w:jc w:val="right"/>
      </w:pPr>
      <w:r>
        <w:rPr>
          <w:rFonts w:ascii="IBM Plex Sans Arabic" w:hAnsi="IBM Plex Sans Arabic" w:cs="IBM Plex Sans Arabic" w:eastAsia="IBM Plex Sans Arabic"/>
          <w:rtl w:val="1"/>
        </w:rPr>
        <w:t>شرط الانتقال: يجب توافر المواد المطلوبة والأعمال السابقة قبل التسليم. المدد وحدود التصعيد وصلاحية إعادة التكليف تحتاج إلى تأكيد المالك.</w:t>
      </w:r>
    </w:p>
    <w:p>
      <w:pPr>
        <w:bidi w:val="1"/>
        <w:jc w:val="right"/>
      </w:pPr>
      <w:r>
        <w:rPr>
          <w:rFonts w:ascii="IBM Plex Sans Arabic" w:hAnsi="IBM Plex Sans Arabic" w:cs="IBM Plex Sans Arabic" w:eastAsia="IBM Plex Sans Arabic"/>
          <w:rtl w:val="1"/>
        </w:rPr>
        <w:t>السجل المطلوب: شيت المهام ومراجع الموجز والمصادر.</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SOP-08 | تسليم العمل وتنفيذ الملاحظات</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يسلّم المنفذ العمل، ويعلّق مدير الحساب ومدير التسويق والرئيس المعني.</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المخرج المكلف به جاهز للمراجعة أو طلب المراجع تغييرات.</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سجل المهمة والمخرج ومرجع الموجز وملاحظات المراجعة.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يسلّم فريق المحتوى العمل على الشيت ويرفع ملف الخطة PPTX قيد المراجعة داخل شهره بمجلد المحتوى؛ وتظل الملاحظات والتعديلات على الملف نفسه.</w:t>
      </w:r>
    </w:p>
    <w:p>
      <w:pPr>
        <w:bidi w:val="1"/>
        <w:jc w:val="right"/>
      </w:pPr>
      <w:r>
        <w:rPr>
          <w:rFonts w:ascii="IBM Plex Sans Arabic" w:hAnsi="IBM Plex Sans Arabic" w:cs="IBM Plex Sans Arabic" w:eastAsia="IBM Plex Sans Arabic"/>
          <w:rtl w:val="1"/>
        </w:rPr>
        <w:t>2. يقدّم التصميم والفيديو العمل للمراجعة مع تحديث مراجع الشيت. مكان مراجعة المسودات غير محدد؛ لا تفرض مجلد مسودات غير معتمد على Drive.</w:t>
      </w:r>
    </w:p>
    <w:p>
      <w:pPr>
        <w:bidi w:val="1"/>
        <w:jc w:val="right"/>
      </w:pPr>
      <w:r>
        <w:rPr>
          <w:rFonts w:ascii="IBM Plex Sans Arabic" w:hAnsi="IBM Plex Sans Arabic" w:cs="IBM Plex Sans Arabic" w:eastAsia="IBM Plex Sans Arabic"/>
          <w:rtl w:val="1"/>
        </w:rPr>
        <w:t>3. يكتب مدير الحساب ومدير التسويق والرؤساء المعنيون ملاحظات قابلة للتنفيذ. سجّل الكاتب والسياق، وليس حالة رفض عامة فقط.</w:t>
      </w:r>
    </w:p>
    <w:p>
      <w:pPr>
        <w:bidi w:val="1"/>
        <w:jc w:val="right"/>
      </w:pPr>
      <w:r>
        <w:rPr>
          <w:rFonts w:ascii="IBM Plex Sans Arabic" w:hAnsi="IBM Plex Sans Arabic" w:cs="IBM Plex Sans Arabic" w:eastAsia="IBM Plex Sans Arabic"/>
          <w:rtl w:val="1"/>
        </w:rPr>
        <w:t>4. تظل المهمة مفتوحة حتى ينفذ المسؤول عنها جميع الملاحظات ويسجّل الرد على كل منها.</w:t>
      </w:r>
    </w:p>
    <w:p>
      <w:pPr>
        <w:bidi w:val="1"/>
        <w:jc w:val="right"/>
      </w:pPr>
      <w:r>
        <w:rPr>
          <w:rFonts w:ascii="IBM Plex Sans Arabic" w:hAnsi="IBM Plex Sans Arabic" w:cs="IBM Plex Sans Arabic" w:eastAsia="IBM Plex Sans Arabic"/>
          <w:rtl w:val="1"/>
        </w:rPr>
        <w:t>5. أعد تقديم النسخة المصححة للمراجعة؛ لا تفترض أن الاعتماد السابق يشمل النسخة المعدلة.</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عمل قابل للمراجعة، وردود على الملاحظات المنفذة، وسجل للتعديلات.</w:t>
      </w:r>
    </w:p>
    <w:p>
      <w:pPr>
        <w:bidi w:val="1"/>
        <w:jc w:val="right"/>
      </w:pPr>
      <w:r>
        <w:rPr>
          <w:rFonts w:ascii="IBM Plex Sans Arabic" w:hAnsi="IBM Plex Sans Arabic" w:cs="IBM Plex Sans Arabic" w:eastAsia="IBM Plex Sans Arabic"/>
          <w:rtl w:val="1"/>
        </w:rPr>
        <w:t>شرط الانتقال: أي ملاحظة غير محسومة تُبقي المهمة مفتوحة. تسجيل الإنجاز اليومي أو تنفيذ التعديل لا يثبت الاعتماد.</w:t>
      </w:r>
    </w:p>
    <w:p>
      <w:pPr>
        <w:bidi w:val="1"/>
        <w:jc w:val="right"/>
      </w:pPr>
      <w:r>
        <w:rPr>
          <w:rFonts w:ascii="IBM Plex Sans Arabic" w:hAnsi="IBM Plex Sans Arabic" w:cs="IBM Plex Sans Arabic" w:eastAsia="IBM Plex Sans Arabic"/>
          <w:rtl w:val="1"/>
        </w:rPr>
        <w:t>السجل المطلوب: ملاحظات المهمة والمنفذ، وملف خطة المحتوى نفسه، ومراجع النسخ المعدلة.</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SOP-09 | مراجعة الجودة والاعتماد الداخلي النهائي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رئيس المحتوى/التصميم لفرقهما؛ ومدير التسويق لجودة الفيديو والاعتماد الداخلي النهائي.</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تقديم العمل بعد تنفيذ الملاحظات.</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المخرج الحالي والموجز الفعلي وسجل المراجعة.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المحتوى: يراجع رئيس المحتوى الجودة، ثم يعتمد مدير التسويق.</w:t>
      </w:r>
    </w:p>
    <w:p>
      <w:pPr>
        <w:bidi w:val="1"/>
        <w:jc w:val="right"/>
      </w:pPr>
      <w:r>
        <w:rPr>
          <w:rFonts w:ascii="IBM Plex Sans Arabic" w:hAnsi="IBM Plex Sans Arabic" w:cs="IBM Plex Sans Arabic" w:eastAsia="IBM Plex Sans Arabic"/>
          <w:rtl w:val="1"/>
        </w:rPr>
        <w:t>2. التصميم: يراجع رئيس التصميم الجودة، ثم يعتمد مدير التسويق.</w:t>
      </w:r>
    </w:p>
    <w:p>
      <w:pPr>
        <w:bidi w:val="1"/>
        <w:jc w:val="right"/>
      </w:pPr>
      <w:r>
        <w:rPr>
          <w:rFonts w:ascii="IBM Plex Sans Arabic" w:hAnsi="IBM Plex Sans Arabic" w:cs="IBM Plex Sans Arabic" w:eastAsia="IBM Plex Sans Arabic"/>
          <w:rtl w:val="1"/>
        </w:rPr>
        <w:t>3. الفيديو: يتولى مدير التسويق مراجعة جودة الفيديو والاعتماد الداخلي النهائي. يتبع محررو الفيديو مدير التسويق مباشرة.</w:t>
      </w:r>
    </w:p>
    <w:p>
      <w:pPr>
        <w:bidi w:val="1"/>
        <w:jc w:val="right"/>
      </w:pPr>
      <w:r>
        <w:rPr>
          <w:rFonts w:ascii="IBM Plex Sans Arabic" w:hAnsi="IBM Plex Sans Arabic" w:cs="IBM Plex Sans Arabic" w:eastAsia="IBM Plex Sans Arabic"/>
          <w:rtl w:val="1"/>
        </w:rPr>
        <w:t>4. سجّل نتيجة مراجعة الجودة واعتماد مدير التسويق كقرارين منفصلين، حتى عندما ينفذ المدير نفسه فحصَي الفيديو.</w:t>
      </w:r>
    </w:p>
    <w:p>
      <w:pPr>
        <w:bidi w:val="1"/>
        <w:jc w:val="right"/>
      </w:pPr>
      <w:r>
        <w:rPr>
          <w:rFonts w:ascii="IBM Plex Sans Arabic" w:hAnsi="IBM Plex Sans Arabic" w:cs="IBM Plex Sans Arabic" w:eastAsia="IBM Plex Sans Arabic"/>
          <w:rtl w:val="1"/>
        </w:rPr>
        <w:t>5. عند رفض أي مراجع للمهمة، تُعاد إلى منفذها بملاحظات محددة، ثم تتكرر المراجعة المطلوبة بعد التصحيح.</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مهام منتهية داخليًا وصالحة لتجميع مدير الحساب.</w:t>
      </w:r>
    </w:p>
    <w:p>
      <w:pPr>
        <w:bidi w:val="1"/>
        <w:jc w:val="right"/>
      </w:pPr>
      <w:r>
        <w:rPr>
          <w:rFonts w:ascii="IBM Plex Sans Arabic" w:hAnsi="IBM Plex Sans Arabic" w:cs="IBM Plex Sans Arabic" w:eastAsia="IBM Plex Sans Arabic"/>
          <w:rtl w:val="1"/>
        </w:rPr>
        <w:t>شرط الانتقال: اعتماد الجودة واعتماد مدير التسويق وموافقة العميل النهائية مراحل مختلفة. استلام المالك لهذا الدليل لا ينقل إليه جميع صلاحيات مدير التسويق تلقائيًا.</w:t>
      </w:r>
    </w:p>
    <w:p>
      <w:pPr>
        <w:bidi w:val="1"/>
        <w:jc w:val="right"/>
      </w:pPr>
      <w:r>
        <w:rPr>
          <w:rFonts w:ascii="IBM Plex Sans Arabic" w:hAnsi="IBM Plex Sans Arabic" w:cs="IBM Plex Sans Arabic" w:eastAsia="IBM Plex Sans Arabic"/>
          <w:rtl w:val="1"/>
        </w:rPr>
        <w:t>السجل المطلوب: المراجع والقرار والتاريخ ومرجع/إصدار المخرج والملاحظات.</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SOP-10 | تجميع عرض واحد والحصول على موافقة العميل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مدير الحساب؛ والعميل صاحب الموافقة الخارجية النهائية.</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اجتياز جميع المواد المدرجة مراجعة الجودة واعتماد التسويق.</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مخرجات المحتوى والتصميم والفيديو المنتهية والخطة الحالية.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يجمع مدير الحساب المخرجات المنتهية في عرض PPTX واحد للعميل، ويتحقق من مطابقته للموجز والنطاق المعتمدين.</w:t>
      </w:r>
    </w:p>
    <w:p>
      <w:pPr>
        <w:bidi w:val="1"/>
        <w:jc w:val="right"/>
      </w:pPr>
      <w:r>
        <w:rPr>
          <w:rFonts w:ascii="IBM Plex Sans Arabic" w:hAnsi="IBM Plex Sans Arabic" w:cs="IBM Plex Sans Arabic" w:eastAsia="IBM Plex Sans Arabic"/>
          <w:rtl w:val="1"/>
        </w:rPr>
        <w:t>2. يعرض مدير الحساب الملف على العميل ويوثّق موافقته النهائية على النسخة المعروضة.</w:t>
      </w:r>
    </w:p>
    <w:p>
      <w:pPr>
        <w:bidi w:val="1"/>
        <w:jc w:val="right"/>
      </w:pPr>
      <w:r>
        <w:rPr>
          <w:rFonts w:ascii="IBM Plex Sans Arabic" w:hAnsi="IBM Plex Sans Arabic" w:cs="IBM Plex Sans Arabic" w:eastAsia="IBM Plex Sans Arabic"/>
          <w:rtl w:val="1"/>
        </w:rPr>
        <w:t>3. إذا رفض العميل أو طلب تعديلات، يسجّل مدير الحساب ملاحظاته ويعيد المهام المتأثرة إلى منفذيها ويتابع التصحيح.</w:t>
      </w:r>
    </w:p>
    <w:p>
      <w:pPr>
        <w:bidi w:val="1"/>
        <w:jc w:val="right"/>
      </w:pPr>
      <w:r>
        <w:rPr>
          <w:rFonts w:ascii="IBM Plex Sans Arabic" w:hAnsi="IBM Plex Sans Arabic" w:cs="IBM Plex Sans Arabic" w:eastAsia="IBM Plex Sans Arabic"/>
          <w:rtl w:val="1"/>
        </w:rPr>
        <w:t>4. أعد المراجعات الداخلية اللازمة واجمع العرض المصحح للحصول على موافقة العميل مجددًا.</w:t>
      </w:r>
    </w:p>
    <w:p>
      <w:pPr>
        <w:bidi w:val="1"/>
        <w:jc w:val="right"/>
      </w:pPr>
      <w:r>
        <w:rPr>
          <w:rFonts w:ascii="IBM Plex Sans Arabic" w:hAnsi="IBM Plex Sans Arabic" w:cs="IBM Plex Sans Arabic" w:eastAsia="IBM Plex Sans Arabic"/>
          <w:rtl w:val="1"/>
        </w:rPr>
        <w:t>5. بعد الاعتماد الداخلي وموافقة العميل، أرشف نسخ التصميم والفيديو النهائية في مجلدات الأشهر الصحيحة. وتظل خطط المحتوى ملفات عمل ومراجعة.</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عرض معتمد من العميل ومراجع الأرشيف النهائي المعتمد.</w:t>
      </w:r>
    </w:p>
    <w:p>
      <w:pPr>
        <w:bidi w:val="1"/>
        <w:jc w:val="right"/>
      </w:pPr>
      <w:r>
        <w:rPr>
          <w:rFonts w:ascii="IBM Plex Sans Arabic" w:hAnsi="IBM Plex Sans Arabic" w:cs="IBM Plex Sans Arabic" w:eastAsia="IBM Plex Sans Arabic"/>
          <w:rtl w:val="1"/>
        </w:rPr>
        <w:t>شرط الانتقال: لا نشر قبل موافقة العميل النهائية. اربط الموافقة بالنسخة التي عُرضت بالفعل، ولا تستخدمها تلقائيًا لمواد تغيرت.</w:t>
      </w:r>
    </w:p>
    <w:p>
      <w:pPr>
        <w:bidi w:val="1"/>
        <w:jc w:val="right"/>
      </w:pPr>
      <w:r>
        <w:rPr>
          <w:rFonts w:ascii="IBM Plex Sans Arabic" w:hAnsi="IBM Plex Sans Arabic" w:cs="IBM Plex Sans Arabic" w:eastAsia="IBM Plex Sans Arabic"/>
          <w:rtl w:val="1"/>
        </w:rPr>
        <w:t>السجل المطلوب: مرجع/إصدار العرض، وإثبات الموافقة النهائية، وروابط الملفات النهائية المؤرشفة.</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SOP-11 | الجدولة والنشر وإدارة المجتمع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أخصائي التواصل الاجتماعي؛ ويظل شراء الإعلانات مسار تنفيذ مدفوعًا منفصلًا.</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يسلّم مدير الحساب العرض/الخطة المعتمدين من العميل.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المحتوى المعتمد وروابط الملفات النهائية والجدول المتفق عليه وصلاحيات المنصة.</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يجمع أخصائي التواصل الاجتماعي خطط العلامات الخاصة ويُنسّق متطلبات الجدولة.</w:t>
      </w:r>
    </w:p>
    <w:p>
      <w:pPr>
        <w:bidi w:val="1"/>
        <w:jc w:val="right"/>
      </w:pPr>
      <w:r>
        <w:rPr>
          <w:rFonts w:ascii="IBM Plex Sans Arabic" w:hAnsi="IBM Plex Sans Arabic" w:cs="IBM Plex Sans Arabic" w:eastAsia="IBM Plex Sans Arabic"/>
          <w:rtl w:val="1"/>
        </w:rPr>
        <w:t>2. جدوِل الخطط المعتمدة وانشرها، مع الاحتفاظ بمراجع النشر.</w:t>
      </w:r>
    </w:p>
    <w:p>
      <w:pPr>
        <w:bidi w:val="1"/>
        <w:jc w:val="right"/>
      </w:pPr>
      <w:r>
        <w:rPr>
          <w:rFonts w:ascii="IBM Plex Sans Arabic" w:hAnsi="IBM Plex Sans Arabic" w:cs="IBM Plex Sans Arabic" w:eastAsia="IBM Plex Sans Arabic"/>
          <w:rtl w:val="1"/>
        </w:rPr>
        <w:t>3. رُدّ على تعليقات صفحات العلامات الخاصة وفق صوت العلامة المتفق عليه، وارفع الحالات الخارجة عن الردود المعتمدة إلى مدير الحساب/التسويق. أزمنة الاستجابة لم تُحدد بعد.</w:t>
      </w:r>
    </w:p>
    <w:p>
      <w:pPr>
        <w:bidi w:val="1"/>
        <w:jc w:val="right"/>
      </w:pPr>
      <w:r>
        <w:rPr>
          <w:rFonts w:ascii="IBM Plex Sans Arabic" w:hAnsi="IBM Plex Sans Arabic" w:cs="IBM Plex Sans Arabic" w:eastAsia="IBM Plex Sans Arabic"/>
          <w:rtl w:val="1"/>
        </w:rPr>
        <w:t>4. افصل النشر العضوي عن تشغيل الإعلانات. العمل المدفوع يحتاج إلى خطته وصلاحياته وتمويله المتفق عليها؛ ومسؤول الاعتماد المالي يحتاج إلى تأكيد.</w:t>
      </w:r>
    </w:p>
    <w:p>
      <w:pPr>
        <w:bidi w:val="1"/>
        <w:jc w:val="right"/>
      </w:pPr>
      <w:r>
        <w:rPr>
          <w:rFonts w:ascii="IBM Plex Sans Arabic" w:hAnsi="IBM Plex Sans Arabic" w:cs="IBM Plex Sans Arabic" w:eastAsia="IBM Plex Sans Arabic"/>
          <w:rtl w:val="1"/>
        </w:rPr>
        <w:t>5. إذا تغيرت المادة بعد اعتمادها، أعدها إلى سلسلة المراجعة المناسبة قبل النشر.</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محتوى مجدول/منشور، وردود مجتمعية، وروابط فعلية.</w:t>
      </w:r>
    </w:p>
    <w:p>
      <w:pPr>
        <w:bidi w:val="1"/>
        <w:jc w:val="right"/>
      </w:pPr>
      <w:r>
        <w:rPr>
          <w:rFonts w:ascii="IBM Plex Sans Arabic" w:hAnsi="IBM Plex Sans Arabic" w:cs="IBM Plex Sans Arabic" w:eastAsia="IBM Plex Sans Arabic"/>
          <w:rtl w:val="1"/>
        </w:rPr>
        <w:t>شرط الانتقال: عبارة «اعتماد نهائي» داخلي لا تعني موافقة العميل الخارجية. الموقع التجريبي لا ينشر ولا يرسل رسائل ولا يفرض صلاحيات حقيقية.</w:t>
      </w:r>
    </w:p>
    <w:p>
      <w:pPr>
        <w:bidi w:val="1"/>
        <w:jc w:val="right"/>
      </w:pPr>
      <w:r>
        <w:rPr>
          <w:rFonts w:ascii="IBM Plex Sans Arabic" w:hAnsi="IBM Plex Sans Arabic" w:cs="IBM Plex Sans Arabic" w:eastAsia="IBM Plex Sans Arabic"/>
          <w:rtl w:val="1"/>
        </w:rPr>
        <w:t>السجل المطلوب: خطة النشر والروابط الفعلية وسجلات الردود والاستثناءات.</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SOP-12 | التقارير والتحسين ودعم التوسع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أخصائي التواصل ومسؤول شراء الإعلانات بتنسيق مدير الحساب ومدير التسويق.</w:t>
            </w:r>
          </w:p>
        </w:tc>
      </w:tr>
      <w:tr>
        <w:trPr>
          <w:cantSplit/>
        </w:trPr>
        <w:tc>
          <w:tcPr>
            <w:tcW w:type="dxa" w:w="5112"/>
          </w:tcPr>
          <w:p>
            <w:pPr>
              <w:bidi w:val="1"/>
              <w:jc w:val="right"/>
            </w:pPr>
            <w:r>
              <w:rPr>
                <w:rFonts w:ascii="IBM Plex Sans Arabic" w:hAnsi="IBM Plex Sans Arabic" w:cs="IBM Plex Sans Arabic" w:eastAsia="IBM Plex Sans Arabic"/>
                <w:rtl w:val="1"/>
              </w:rPr>
              <w:t>شرط البدء</w:t>
            </w:r>
          </w:p>
        </w:tc>
        <w:tc>
          <w:tcPr>
            <w:tcW w:type="dxa" w:w="5112"/>
          </w:tcPr>
          <w:p>
            <w:pPr>
              <w:bidi w:val="1"/>
              <w:jc w:val="right"/>
            </w:pPr>
            <w:r>
              <w:rPr>
                <w:rFonts w:ascii="IBM Plex Sans Arabic" w:hAnsi="IBM Plex Sans Arabic" w:cs="IBM Plex Sans Arabic" w:eastAsia="IBM Plex Sans Arabic"/>
                <w:rtl w:val="1"/>
              </w:rPr>
              <w:t>العمل منشور وتوافرت أدلة الأداء والاستماع.</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العمل المنشور وبيانات المنصات المتاحة والإنفاق الفعلي وأهداف العميل.</w:t>
            </w:r>
          </w:p>
        </w:tc>
      </w:tr>
    </w:tbl>
    <w:p>
      <w:pPr>
        <w:pStyle w:val="Heading2"/>
        <w:bidi w:val="1"/>
        <w:jc w:val="right"/>
      </w:pPr>
      <w:r>
        <w:rPr>
          <w:rFonts w:ascii="IBM Plex Sans Arabic" w:hAnsi="IBM Plex Sans Arabic" w:cs="IBM Plex Sans Arabic" w:eastAsia="IBM Plex Sans Arabic"/>
          <w:rtl w:val="1"/>
        </w:rPr>
        <w:t>خطوات التنفيذ</w:t>
      </w:r>
    </w:p>
    <w:p>
      <w:pPr>
        <w:bidi w:val="1"/>
        <w:jc w:val="right"/>
      </w:pPr>
      <w:r>
        <w:rPr>
          <w:rFonts w:ascii="IBM Plex Sans Arabic" w:hAnsi="IBM Plex Sans Arabic" w:cs="IBM Plex Sans Arabic" w:eastAsia="IBM Plex Sans Arabic"/>
          <w:rtl w:val="1"/>
        </w:rPr>
        <w:t>1. يُعدّ أخصائي التواصل الاجتماعي تقارير الأداء والاستماع وتحديثات الاستراتيجية، إلى جانب مهام الخطط والمجتمع.</w:t>
      </w:r>
    </w:p>
    <w:p>
      <w:pPr>
        <w:bidi w:val="1"/>
        <w:jc w:val="right"/>
      </w:pPr>
      <w:r>
        <w:rPr>
          <w:rFonts w:ascii="IBM Plex Sans Arabic" w:hAnsi="IBM Plex Sans Arabic" w:cs="IBM Plex Sans Arabic" w:eastAsia="IBM Plex Sans Arabic"/>
          <w:rtl w:val="1"/>
        </w:rPr>
        <w:t>2. يقدّم مسؤول شراء الإعلانات نتائج الحملات والمصروفات الفعلية المتحقق منها؛ وتُحسب أتعاب 25% بعد التنفيذ وفق أساس المصروفات المتفق عليه.</w:t>
      </w:r>
    </w:p>
    <w:p>
      <w:pPr>
        <w:bidi w:val="1"/>
        <w:jc w:val="right"/>
      </w:pPr>
      <w:r>
        <w:rPr>
          <w:rFonts w:ascii="IBM Plex Sans Arabic" w:hAnsi="IBM Plex Sans Arabic" w:cs="IBM Plex Sans Arabic" w:eastAsia="IBM Plex Sans Arabic"/>
          <w:rtl w:val="1"/>
        </w:rPr>
        <w:t>3. يجمع مدير الحساب التقرير الموجّه للعميل، ويراجع مدير التسويق دلالاته الاستراتيجية وخطواته التالية.</w:t>
      </w:r>
    </w:p>
    <w:p>
      <w:pPr>
        <w:bidi w:val="1"/>
        <w:jc w:val="right"/>
      </w:pPr>
      <w:r>
        <w:rPr>
          <w:rFonts w:ascii="IBM Plex Sans Arabic" w:hAnsi="IBM Plex Sans Arabic" w:cs="IBM Plex Sans Arabic" w:eastAsia="IBM Plex Sans Arabic"/>
          <w:rtl w:val="1"/>
        </w:rPr>
        <w:t>4. أعد توظيف النتائج في التشخيص والتصميم والتحسين. لا توسّع دون دليل ونطاق متفق عليه، ولا تعد بنمو أو ROAS أو نتائج غير مثبتة.</w:t>
      </w:r>
    </w:p>
    <w:p>
      <w:pPr>
        <w:bidi w:val="1"/>
        <w:jc w:val="right"/>
      </w:pPr>
      <w:r>
        <w:rPr>
          <w:rFonts w:ascii="IBM Plex Sans Arabic" w:hAnsi="IBM Plex Sans Arabic" w:cs="IBM Plex Sans Arabic" w:eastAsia="IBM Plex Sans Arabic"/>
          <w:rtl w:val="1"/>
        </w:rPr>
        <w:t>5. سجّل فجوات البيانات والتوصيات والقرارات. يذكر إطار الاستراتيجية تقارير أسبوعية/شهرية، لكن مواعيد كل حساب يجب الاتفاق عليها.</w:t>
      </w:r>
    </w:p>
    <w:p>
      <w:pPr>
        <w:pStyle w:val="Heading2"/>
        <w:bidi w:val="1"/>
        <w:jc w:val="right"/>
      </w:pPr>
      <w:r>
        <w:rPr>
          <w:rFonts w:ascii="IBM Plex Sans Arabic" w:hAnsi="IBM Plex Sans Arabic" w:cs="IBM Plex Sans Arabic" w:eastAsia="IBM Plex Sans Arabic"/>
          <w:rtl w:val="1"/>
        </w:rPr>
        <w:t>المخرج وشرط الانتقال</w:t>
      </w:r>
    </w:p>
    <w:p>
      <w:pPr>
        <w:bidi w:val="1"/>
        <w:jc w:val="right"/>
      </w:pPr>
      <w:r>
        <w:rPr>
          <w:rFonts w:ascii="IBM Plex Sans Arabic" w:hAnsi="IBM Plex Sans Arabic" w:cs="IBM Plex Sans Arabic" w:eastAsia="IBM Plex Sans Arabic"/>
          <w:rtl w:val="1"/>
        </w:rPr>
        <w:t>تقارير أداء واستماع، وإثبات المصروفات، وإجراءات تحسين، ومقترح للدورة التالية.</w:t>
      </w:r>
    </w:p>
    <w:p>
      <w:pPr>
        <w:bidi w:val="1"/>
        <w:jc w:val="right"/>
      </w:pPr>
      <w:r>
        <w:rPr>
          <w:rFonts w:ascii="IBM Plex Sans Arabic" w:hAnsi="IBM Plex Sans Arabic" w:cs="IBM Plex Sans Arabic" w:eastAsia="IBM Plex Sans Arabic"/>
          <w:rtl w:val="1"/>
        </w:rPr>
        <w:t>شرط الانتقال: لا تختلق مؤشرات أو مقارنات معيارية أو وفورات أو أثرًا على الإيراد. أكّد وتيرة التقارير والأساس المالي قبل الاعتماد التشغيلي.</w:t>
      </w:r>
    </w:p>
    <w:p>
      <w:pPr>
        <w:bidi w:val="1"/>
        <w:jc w:val="right"/>
      </w:pPr>
      <w:r>
        <w:rPr>
          <w:rFonts w:ascii="IBM Plex Sans Arabic" w:hAnsi="IBM Plex Sans Arabic" w:cs="IBM Plex Sans Arabic" w:eastAsia="IBM Plex Sans Arabic"/>
          <w:rtl w:val="1"/>
        </w:rPr>
        <w:t>السجل المطلوب: التقارير وتواريخ المصادر والمصروفات الفعلية وسجل الإجراءات.</w:t>
      </w:r>
    </w:p>
    <w:p>
      <w:pPr>
        <w:bidi w:val="1"/>
        <w:jc w:val="right"/>
      </w:pPr>
      <w:r>
        <w:rPr>
          <w:rFonts w:ascii="IBM Plex Sans Arabic" w:hAnsi="IBM Plex Sans Arabic" w:cs="IBM Plex Sans Arabic" w:eastAsia="IBM Plex Sans Arabic"/>
          <w:rtl w:val="1"/>
        </w:rPr>
        <w:br w:type="page"/>
      </w:r>
    </w:p>
    <w:p>
      <w:pPr>
        <w:pStyle w:val="Heading1"/>
        <w:bidi w:val="1"/>
        <w:jc w:val="right"/>
      </w:pPr>
      <w:r>
        <w:rPr>
          <w:rFonts w:ascii="IBM Plex Sans Arabic" w:hAnsi="IBM Plex Sans Arabic" w:cs="IBM Plex Sans Arabic" w:eastAsia="IBM Plex Sans Arabic"/>
          <w:rtl w:val="1"/>
        </w:rPr>
        <w:t>4. مسؤوليات الفرق وعلاقاتها</w:t>
      </w:r>
    </w:p>
    <w:p>
      <w:pPr>
        <w:bidi w:val="1"/>
        <w:jc w:val="right"/>
      </w:pPr>
      <w:r>
        <w:rPr>
          <w:rFonts w:ascii="IBM Plex Sans Arabic" w:hAnsi="IBM Plex Sans Arabic" w:cs="IBM Plex Sans Arabic" w:eastAsia="IBM Plex Sans Arabic"/>
          <w:rtl w:val="1"/>
        </w:rPr>
        <w:t>توجد 14 وظيفة مستقلة؛ لا يُدمج مصمما الجرافيك ولا محررا الفيديو. التبعية والتنسيق وملكية المهمة والتعاون وحق الاعتماد أمور منفصلة. تبقى التبعيات الأخرى مقترحة ما لم تُؤكد. تنسيق مدير الحساب للإنتاج لا يجعله مديرًا مباشرًا لفرق الإنتاج تلقائيًا.</w:t>
      </w:r>
    </w:p>
    <w:p>
      <w:pPr>
        <w:pStyle w:val="Heading2"/>
        <w:bidi w:val="1"/>
        <w:jc w:val="right"/>
      </w:pPr>
      <w:r>
        <w:rPr>
          <w:rFonts w:ascii="IBM Plex Sans Arabic" w:hAnsi="IBM Plex Sans Arabic" w:cs="IBM Plex Sans Arabic" w:eastAsia="IBM Plex Sans Arabic"/>
          <w:rtl w:val="1"/>
        </w:rPr>
        <w:t>مدير التسويق | MM-01</w:t>
      </w:r>
    </w:p>
    <w:p>
      <w:pPr>
        <w:bidi w:val="1"/>
        <w:jc w:val="right"/>
      </w:pPr>
      <w:r>
        <w:rPr>
          <w:rFonts w:ascii="IBM Plex Sans Arabic" w:hAnsi="IBM Plex Sans Arabic" w:cs="IBM Plex Sans Arabic" w:eastAsia="IBM Plex Sans Arabic"/>
          <w:rtl w:val="1"/>
        </w:rPr>
        <w:t>قيادة الاستراتيجية؛ الاعتماد الداخلي النهائي؛ مراجعة جودة الفيديو؛ الأولويات والتصعيد بين الفرق.</w:t>
      </w:r>
    </w:p>
    <w:p>
      <w:pPr>
        <w:bidi w:val="1"/>
        <w:jc w:val="right"/>
      </w:pPr>
      <w:r>
        <w:rPr>
          <w:rFonts w:ascii="IBM Plex Sans Arabic" w:hAnsi="IBM Plex Sans Arabic" w:cs="IBM Plex Sans Arabic" w:eastAsia="IBM Plex Sans Arabic"/>
          <w:rtl w:val="1"/>
        </w:rPr>
        <w:t>الأدلة اليومية/الدورية: مخرجات تمت مراجعتها، وقرارات وملاحظات موثقة.</w:t>
      </w:r>
    </w:p>
    <w:p>
      <w:pPr>
        <w:bidi w:val="1"/>
        <w:jc w:val="right"/>
      </w:pPr>
      <w:r>
        <w:rPr>
          <w:rFonts w:ascii="IBM Plex Sans Arabic" w:hAnsi="IBM Plex Sans Arabic" w:cs="IBM Plex Sans Arabic" w:eastAsia="IBM Plex Sans Arabic"/>
          <w:rtl w:val="1"/>
        </w:rPr>
        <w:t>التبعية: لم يُحدد مدير في الخريطة المرفقة؛ إشراف المالك وترتيب البديل يحتاجان إلى تأكيد.</w:t>
      </w:r>
    </w:p>
    <w:p>
      <w:pPr>
        <w:pStyle w:val="Heading2"/>
        <w:bidi w:val="1"/>
        <w:jc w:val="right"/>
      </w:pPr>
      <w:r>
        <w:rPr>
          <w:rFonts w:ascii="IBM Plex Sans Arabic" w:hAnsi="IBM Plex Sans Arabic" w:cs="IBM Plex Sans Arabic" w:eastAsia="IBM Plex Sans Arabic"/>
          <w:rtl w:val="1"/>
        </w:rPr>
        <w:t>مسؤول تطوير الأعمال | BD-01</w:t>
      </w:r>
    </w:p>
    <w:p>
      <w:pPr>
        <w:bidi w:val="1"/>
        <w:jc w:val="right"/>
      </w:pPr>
      <w:r>
        <w:rPr>
          <w:rFonts w:ascii="IBM Plex Sans Arabic" w:hAnsi="IBM Plex Sans Arabic" w:cs="IBM Plex Sans Arabic" w:eastAsia="IBM Plex Sans Arabic"/>
          <w:rtl w:val="1"/>
        </w:rPr>
        <w:t>بحث العملاء المحتملين والتواصل؛ إعداد التدقيق والمقترح؛ الاجتماعات؛ إنشاء المجلد ونقله عند التعاقد.</w:t>
      </w:r>
    </w:p>
    <w:p>
      <w:pPr>
        <w:bidi w:val="1"/>
        <w:jc w:val="right"/>
      </w:pPr>
      <w:r>
        <w:rPr>
          <w:rFonts w:ascii="IBM Plex Sans Arabic" w:hAnsi="IBM Plex Sans Arabic" w:cs="IBM Plex Sans Arabic" w:eastAsia="IBM Plex Sans Arabic"/>
          <w:rtl w:val="1"/>
        </w:rPr>
        <w:t>الأدلة اليومية/الدورية: فرص مؤهلة وسجلات الاجتماعات والنطاق.</w:t>
      </w:r>
    </w:p>
    <w:p>
      <w:pPr>
        <w:bidi w:val="1"/>
        <w:jc w:val="right"/>
      </w:pPr>
      <w:r>
        <w:rPr>
          <w:rFonts w:ascii="IBM Plex Sans Arabic" w:hAnsi="IBM Plex Sans Arabic" w:cs="IBM Plex Sans Arabic" w:eastAsia="IBM Plex Sans Arabic"/>
          <w:rtl w:val="1"/>
        </w:rPr>
        <w:t>التبعية: مدير التسويق — مقترحة.</w:t>
      </w:r>
    </w:p>
    <w:p>
      <w:pPr>
        <w:pStyle w:val="Heading2"/>
        <w:bidi w:val="1"/>
        <w:jc w:val="right"/>
      </w:pPr>
      <w:r>
        <w:rPr>
          <w:rFonts w:ascii="IBM Plex Sans Arabic" w:hAnsi="IBM Plex Sans Arabic" w:cs="IBM Plex Sans Arabic" w:eastAsia="IBM Plex Sans Arabic"/>
          <w:rtl w:val="1"/>
        </w:rPr>
        <w:t>مسؤول المبيعات | SA-01</w:t>
      </w:r>
    </w:p>
    <w:p>
      <w:pPr>
        <w:bidi w:val="1"/>
        <w:jc w:val="right"/>
      </w:pPr>
      <w:r>
        <w:rPr>
          <w:rFonts w:ascii="IBM Plex Sans Arabic" w:hAnsi="IBM Plex Sans Arabic" w:cs="IBM Plex Sans Arabic" w:eastAsia="IBM Plex Sans Arabic"/>
          <w:rtl w:val="1"/>
        </w:rPr>
        <w:t>التواصل مع العملاء المحتملين ومناقشة المقترح وعرض السعر وحزمة التوقيع المطبوعة؛ وإنشاء/نقل المجلد إذا كُلّف بذلك.</w:t>
      </w:r>
    </w:p>
    <w:p>
      <w:pPr>
        <w:bidi w:val="1"/>
        <w:jc w:val="right"/>
      </w:pPr>
      <w:r>
        <w:rPr>
          <w:rFonts w:ascii="IBM Plex Sans Arabic" w:hAnsi="IBM Plex Sans Arabic" w:cs="IBM Plex Sans Arabic" w:eastAsia="IBM Plex Sans Arabic"/>
          <w:rtl w:val="1"/>
        </w:rPr>
        <w:t>الأدلة اليومية/الدورية: حزمة تجارية موقعة وإثبات جاهزية السداد.</w:t>
      </w:r>
    </w:p>
    <w:p>
      <w:pPr>
        <w:bidi w:val="1"/>
        <w:jc w:val="right"/>
      </w:pPr>
      <w:r>
        <w:rPr>
          <w:rFonts w:ascii="IBM Plex Sans Arabic" w:hAnsi="IBM Plex Sans Arabic" w:cs="IBM Plex Sans Arabic" w:eastAsia="IBM Plex Sans Arabic"/>
          <w:rtl w:val="1"/>
        </w:rPr>
        <w:t>التبعية: مسؤول تطوير الأعمال — مقترحة.</w:t>
      </w:r>
    </w:p>
    <w:p>
      <w:pPr>
        <w:pStyle w:val="Heading2"/>
        <w:bidi w:val="1"/>
        <w:jc w:val="right"/>
      </w:pPr>
      <w:r>
        <w:rPr>
          <w:rFonts w:ascii="IBM Plex Sans Arabic" w:hAnsi="IBM Plex Sans Arabic" w:cs="IBM Plex Sans Arabic" w:eastAsia="IBM Plex Sans Arabic"/>
          <w:rtl w:val="1"/>
        </w:rPr>
        <w:t>مدير الحساب | AM-01</w:t>
      </w:r>
    </w:p>
    <w:p>
      <w:pPr>
        <w:bidi w:val="1"/>
        <w:jc w:val="right"/>
      </w:pPr>
      <w:r>
        <w:rPr>
          <w:rFonts w:ascii="IBM Plex Sans Arabic" w:hAnsi="IBM Plex Sans Arabic" w:cs="IBM Plex Sans Arabic" w:eastAsia="IBM Plex Sans Arabic"/>
          <w:rtl w:val="1"/>
        </w:rPr>
        <w:t>المشاركة طوال الاستقطاب؛ توثيق الموجز وتنسيق الاستراتيجية الفعلية؛ توزيع العمل ومتابعته وعرض العميل واعتماداته؛ وترتيب فريق التصوير الخارجي وضيوف البودكاست ومسؤول العلاقات العامة.</w:t>
      </w:r>
    </w:p>
    <w:p>
      <w:pPr>
        <w:bidi w:val="1"/>
        <w:jc w:val="right"/>
      </w:pPr>
      <w:r>
        <w:rPr>
          <w:rFonts w:ascii="IBM Plex Sans Arabic" w:hAnsi="IBM Plex Sans Arabic" w:cs="IBM Plex Sans Arabic" w:eastAsia="IBM Plex Sans Arabic"/>
          <w:rtl w:val="1"/>
        </w:rPr>
        <w:t>الأدلة اليومية/الدورية: موجز محدث، وسجلات مهام، وعرض مجمّع ومرجع الموافقة.</w:t>
      </w:r>
    </w:p>
    <w:p>
      <w:pPr>
        <w:bidi w:val="1"/>
        <w:jc w:val="right"/>
      </w:pPr>
      <w:r>
        <w:rPr>
          <w:rFonts w:ascii="IBM Plex Sans Arabic" w:hAnsi="IBM Plex Sans Arabic" w:cs="IBM Plex Sans Arabic" w:eastAsia="IBM Plex Sans Arabic"/>
          <w:rtl w:val="1"/>
        </w:rPr>
        <w:t>التبعية: مدير التسويق — مقترحة. ينسّق الفرق دون أن يصبح مديرها المباشر.</w:t>
      </w:r>
    </w:p>
    <w:p>
      <w:pPr>
        <w:pStyle w:val="Heading2"/>
        <w:bidi w:val="1"/>
        <w:jc w:val="right"/>
      </w:pPr>
      <w:r>
        <w:rPr>
          <w:rFonts w:ascii="IBM Plex Sans Arabic" w:hAnsi="IBM Plex Sans Arabic" w:cs="IBM Plex Sans Arabic" w:eastAsia="IBM Plex Sans Arabic"/>
          <w:rtl w:val="1"/>
        </w:rPr>
        <w:t>رئيس المحتوى | HC-01</w:t>
      </w:r>
    </w:p>
    <w:p>
      <w:pPr>
        <w:bidi w:val="1"/>
        <w:jc w:val="right"/>
      </w:pPr>
      <w:r>
        <w:rPr>
          <w:rFonts w:ascii="IBM Plex Sans Arabic" w:hAnsi="IBM Plex Sans Arabic" w:cs="IBM Plex Sans Arabic" w:eastAsia="IBM Plex Sans Arabic"/>
          <w:rtl w:val="1"/>
        </w:rPr>
        <w:t>تخطيط المحتوى وتوزيعه ومراجعة مخرجات الكتّاب وتصحيحاتهم قبل اعتماد مدير التسويق.</w:t>
      </w:r>
    </w:p>
    <w:p>
      <w:pPr>
        <w:bidi w:val="1"/>
        <w:jc w:val="right"/>
      </w:pPr>
      <w:r>
        <w:rPr>
          <w:rFonts w:ascii="IBM Plex Sans Arabic" w:hAnsi="IBM Plex Sans Arabic" w:cs="IBM Plex Sans Arabic" w:eastAsia="IBM Plex Sans Arabic"/>
          <w:rtl w:val="1"/>
        </w:rPr>
        <w:t>الأدلة اليومية/الدورية: محتوى تمت مراجعة جودته وملاحظات موثقة.</w:t>
      </w:r>
    </w:p>
    <w:p>
      <w:pPr>
        <w:bidi w:val="1"/>
        <w:jc w:val="right"/>
      </w:pPr>
      <w:r>
        <w:rPr>
          <w:rFonts w:ascii="IBM Plex Sans Arabic" w:hAnsi="IBM Plex Sans Arabic" w:cs="IBM Plex Sans Arabic" w:eastAsia="IBM Plex Sans Arabic"/>
          <w:rtl w:val="1"/>
        </w:rPr>
        <w:t>التبعية: مدير التسويق — مقترحة.</w:t>
      </w:r>
    </w:p>
    <w:p>
      <w:pPr>
        <w:pStyle w:val="Heading2"/>
        <w:bidi w:val="1"/>
        <w:jc w:val="right"/>
      </w:pPr>
      <w:r>
        <w:rPr>
          <w:rFonts w:ascii="IBM Plex Sans Arabic" w:hAnsi="IBM Plex Sans Arabic" w:cs="IBM Plex Sans Arabic" w:eastAsia="IBM Plex Sans Arabic"/>
          <w:rtl w:val="1"/>
        </w:rPr>
        <w:t>كاتب محتوى أول | CW-S01</w:t>
      </w:r>
    </w:p>
    <w:p>
      <w:pPr>
        <w:bidi w:val="1"/>
        <w:jc w:val="right"/>
      </w:pPr>
      <w:r>
        <w:rPr>
          <w:rFonts w:ascii="IBM Plex Sans Arabic" w:hAnsi="IBM Plex Sans Arabic" w:cs="IBM Plex Sans Arabic" w:eastAsia="IBM Plex Sans Arabic"/>
          <w:rtl w:val="1"/>
        </w:rPr>
        <w:t>البحث والمفاهيم والنصوص والسيناريوهات المتقدمة؛ التسليم على الشيت والخطة الشهرية وتنفيذ الملاحظات.</w:t>
      </w:r>
    </w:p>
    <w:p>
      <w:pPr>
        <w:bidi w:val="1"/>
        <w:jc w:val="right"/>
      </w:pPr>
      <w:r>
        <w:rPr>
          <w:rFonts w:ascii="IBM Plex Sans Arabic" w:hAnsi="IBM Plex Sans Arabic" w:cs="IBM Plex Sans Arabic" w:eastAsia="IBM Plex Sans Arabic"/>
          <w:rtl w:val="1"/>
        </w:rPr>
        <w:t>الأدلة اليومية/الدورية: خطة/نص قيد العمل، وروابط المهام، وردود المنفذ.</w:t>
      </w:r>
    </w:p>
    <w:p>
      <w:pPr>
        <w:bidi w:val="1"/>
        <w:jc w:val="right"/>
      </w:pPr>
      <w:r>
        <w:rPr>
          <w:rFonts w:ascii="IBM Plex Sans Arabic" w:hAnsi="IBM Plex Sans Arabic" w:cs="IBM Plex Sans Arabic" w:eastAsia="IBM Plex Sans Arabic"/>
          <w:rtl w:val="1"/>
        </w:rPr>
        <w:t>التبعية: رئيس المحتوى — مقترحة.</w:t>
      </w:r>
    </w:p>
    <w:p>
      <w:pPr>
        <w:pStyle w:val="Heading2"/>
        <w:bidi w:val="1"/>
        <w:jc w:val="right"/>
      </w:pPr>
      <w:r>
        <w:rPr>
          <w:rFonts w:ascii="IBM Plex Sans Arabic" w:hAnsi="IBM Plex Sans Arabic" w:cs="IBM Plex Sans Arabic" w:eastAsia="IBM Plex Sans Arabic"/>
          <w:rtl w:val="1"/>
        </w:rPr>
        <w:t>كاتب محتوى مبتدئ | CW-J01</w:t>
      </w:r>
    </w:p>
    <w:p>
      <w:pPr>
        <w:bidi w:val="1"/>
        <w:jc w:val="right"/>
      </w:pPr>
      <w:r>
        <w:rPr>
          <w:rFonts w:ascii="IBM Plex Sans Arabic" w:hAnsi="IBM Plex Sans Arabic" w:cs="IBM Plex Sans Arabic" w:eastAsia="IBM Plex Sans Arabic"/>
          <w:rtl w:val="1"/>
        </w:rPr>
        <w:t>البحث والتعليقات النصية وتكييف المحتوى؛ التسليم على ملف الخطة والشيت نفسيهما وتنفيذ الملاحظات.</w:t>
      </w:r>
    </w:p>
    <w:p>
      <w:pPr>
        <w:bidi w:val="1"/>
        <w:jc w:val="right"/>
      </w:pPr>
      <w:r>
        <w:rPr>
          <w:rFonts w:ascii="IBM Plex Sans Arabic" w:hAnsi="IBM Plex Sans Arabic" w:cs="IBM Plex Sans Arabic" w:eastAsia="IBM Plex Sans Arabic"/>
          <w:rtl w:val="1"/>
        </w:rPr>
        <w:t>الأدلة اليومية/الدورية: مسودات المحتوى والمراجع وردود المنفذ.</w:t>
      </w:r>
    </w:p>
    <w:p>
      <w:pPr>
        <w:bidi w:val="1"/>
        <w:jc w:val="right"/>
      </w:pPr>
      <w:r>
        <w:rPr>
          <w:rFonts w:ascii="IBM Plex Sans Arabic" w:hAnsi="IBM Plex Sans Arabic" w:cs="IBM Plex Sans Arabic" w:eastAsia="IBM Plex Sans Arabic"/>
          <w:rtl w:val="1"/>
        </w:rPr>
        <w:t>التبعية: رئيس المحتوى — مقترحة.</w:t>
      </w:r>
    </w:p>
    <w:p>
      <w:pPr>
        <w:pStyle w:val="Heading2"/>
        <w:bidi w:val="1"/>
        <w:jc w:val="right"/>
      </w:pPr>
      <w:r>
        <w:rPr>
          <w:rFonts w:ascii="IBM Plex Sans Arabic" w:hAnsi="IBM Plex Sans Arabic" w:cs="IBM Plex Sans Arabic" w:eastAsia="IBM Plex Sans Arabic"/>
          <w:rtl w:val="1"/>
        </w:rPr>
        <w:t>رئيس فريق التصميم الجرافيكي | HD-01</w:t>
      </w:r>
    </w:p>
    <w:p>
      <w:pPr>
        <w:bidi w:val="1"/>
        <w:jc w:val="right"/>
      </w:pPr>
      <w:r>
        <w:rPr>
          <w:rFonts w:ascii="IBM Plex Sans Arabic" w:hAnsi="IBM Plex Sans Arabic" w:cs="IBM Plex Sans Arabic" w:eastAsia="IBM Plex Sans Arabic"/>
          <w:rtl w:val="1"/>
        </w:rPr>
        <w:t>الإخراج الفني وتوزيع التصميمات ومراجعة جودتها وتصحيحاتها قبل اعتماد مدير التسويق.</w:t>
      </w:r>
    </w:p>
    <w:p>
      <w:pPr>
        <w:bidi w:val="1"/>
        <w:jc w:val="right"/>
      </w:pPr>
      <w:r>
        <w:rPr>
          <w:rFonts w:ascii="IBM Plex Sans Arabic" w:hAnsi="IBM Plex Sans Arabic" w:cs="IBM Plex Sans Arabic" w:eastAsia="IBM Plex Sans Arabic"/>
          <w:rtl w:val="1"/>
        </w:rPr>
        <w:t>الأدلة اليومية/الدورية: تصميمات تمت مراجعتها وملاحظات موثقة.</w:t>
      </w:r>
    </w:p>
    <w:p>
      <w:pPr>
        <w:bidi w:val="1"/>
        <w:jc w:val="right"/>
      </w:pPr>
      <w:r>
        <w:rPr>
          <w:rFonts w:ascii="IBM Plex Sans Arabic" w:hAnsi="IBM Plex Sans Arabic" w:cs="IBM Plex Sans Arabic" w:eastAsia="IBM Plex Sans Arabic"/>
          <w:rtl w:val="1"/>
        </w:rPr>
        <w:t>التبعية: مدير التسويق — مقترحة.</w:t>
      </w:r>
    </w:p>
    <w:p>
      <w:pPr>
        <w:pStyle w:val="Heading2"/>
        <w:bidi w:val="1"/>
        <w:jc w:val="right"/>
      </w:pPr>
      <w:r>
        <w:rPr>
          <w:rFonts w:ascii="IBM Plex Sans Arabic" w:hAnsi="IBM Plex Sans Arabic" w:cs="IBM Plex Sans Arabic" w:eastAsia="IBM Plex Sans Arabic"/>
          <w:rtl w:val="1"/>
        </w:rPr>
        <w:t>مصمم جرافيك 1 | GD-01</w:t>
      </w:r>
    </w:p>
    <w:p>
      <w:pPr>
        <w:bidi w:val="1"/>
        <w:jc w:val="right"/>
      </w:pPr>
      <w:r>
        <w:rPr>
          <w:rFonts w:ascii="IBM Plex Sans Arabic" w:hAnsi="IBM Plex Sans Arabic" w:cs="IBM Plex Sans Arabic" w:eastAsia="IBM Plex Sans Arabic"/>
          <w:rtl w:val="1"/>
        </w:rPr>
        <w:t>إنتاج التصميمات المكلف بها وتنفيذ الملاحظات؛ وأرشفة النسخ النهائية فقط بعد الاعتماد الداخلي وموافقة العميل.</w:t>
      </w:r>
    </w:p>
    <w:p>
      <w:pPr>
        <w:bidi w:val="1"/>
        <w:jc w:val="right"/>
      </w:pPr>
      <w:r>
        <w:rPr>
          <w:rFonts w:ascii="IBM Plex Sans Arabic" w:hAnsi="IBM Plex Sans Arabic" w:cs="IBM Plex Sans Arabic" w:eastAsia="IBM Plex Sans Arabic"/>
          <w:rtl w:val="1"/>
        </w:rPr>
        <w:t>الأدلة اليومية/الدورية: مخرجات التصميم ومراجع Drive الشهرية النهائية.</w:t>
      </w:r>
    </w:p>
    <w:p>
      <w:pPr>
        <w:bidi w:val="1"/>
        <w:jc w:val="right"/>
      </w:pPr>
      <w:r>
        <w:rPr>
          <w:rFonts w:ascii="IBM Plex Sans Arabic" w:hAnsi="IBM Plex Sans Arabic" w:cs="IBM Plex Sans Arabic" w:eastAsia="IBM Plex Sans Arabic"/>
          <w:rtl w:val="1"/>
        </w:rPr>
        <w:t>التبعية: رئيس فريق التصميم الجرافيكي — مقترحة.</w:t>
      </w:r>
    </w:p>
    <w:p>
      <w:pPr>
        <w:pStyle w:val="Heading2"/>
        <w:bidi w:val="1"/>
        <w:jc w:val="right"/>
      </w:pPr>
      <w:r>
        <w:rPr>
          <w:rFonts w:ascii="IBM Plex Sans Arabic" w:hAnsi="IBM Plex Sans Arabic" w:cs="IBM Plex Sans Arabic" w:eastAsia="IBM Plex Sans Arabic"/>
          <w:rtl w:val="1"/>
        </w:rPr>
        <w:t>مصمم جرافيك 2 | GD-02</w:t>
      </w:r>
    </w:p>
    <w:p>
      <w:pPr>
        <w:bidi w:val="1"/>
        <w:jc w:val="right"/>
      </w:pPr>
      <w:r>
        <w:rPr>
          <w:rFonts w:ascii="IBM Plex Sans Arabic" w:hAnsi="IBM Plex Sans Arabic" w:cs="IBM Plex Sans Arabic" w:eastAsia="IBM Plex Sans Arabic"/>
          <w:rtl w:val="1"/>
        </w:rPr>
        <w:t>إنتاج التصميمات المكلف بها وتنفيذ الملاحظات؛ وأرشفة النسخ النهائية فقط بعد الاعتماد الداخلي وموافقة العميل.</w:t>
      </w:r>
    </w:p>
    <w:p>
      <w:pPr>
        <w:bidi w:val="1"/>
        <w:jc w:val="right"/>
      </w:pPr>
      <w:r>
        <w:rPr>
          <w:rFonts w:ascii="IBM Plex Sans Arabic" w:hAnsi="IBM Plex Sans Arabic" w:cs="IBM Plex Sans Arabic" w:eastAsia="IBM Plex Sans Arabic"/>
          <w:rtl w:val="1"/>
        </w:rPr>
        <w:t>الأدلة اليومية/الدورية: عمل مستقل ذو مسؤول محدد ومراجع Drive الشهرية النهائية.</w:t>
      </w:r>
    </w:p>
    <w:p>
      <w:pPr>
        <w:bidi w:val="1"/>
        <w:jc w:val="right"/>
      </w:pPr>
      <w:r>
        <w:rPr>
          <w:rFonts w:ascii="IBM Plex Sans Arabic" w:hAnsi="IBM Plex Sans Arabic" w:cs="IBM Plex Sans Arabic" w:eastAsia="IBM Plex Sans Arabic"/>
          <w:rtl w:val="1"/>
        </w:rPr>
        <w:t>التبعية: رئيس فريق التصميم الجرافيكي — مقترحة.</w:t>
      </w:r>
    </w:p>
    <w:p>
      <w:pPr>
        <w:pStyle w:val="Heading2"/>
        <w:bidi w:val="1"/>
        <w:jc w:val="right"/>
      </w:pPr>
      <w:r>
        <w:rPr>
          <w:rFonts w:ascii="IBM Plex Sans Arabic" w:hAnsi="IBM Plex Sans Arabic" w:cs="IBM Plex Sans Arabic" w:eastAsia="IBM Plex Sans Arabic"/>
          <w:rtl w:val="1"/>
        </w:rPr>
        <w:t>محرر فيديو 1 | VE-01</w:t>
      </w:r>
    </w:p>
    <w:p>
      <w:pPr>
        <w:bidi w:val="1"/>
        <w:jc w:val="right"/>
      </w:pPr>
      <w:r>
        <w:rPr>
          <w:rFonts w:ascii="IBM Plex Sans Arabic" w:hAnsi="IBM Plex Sans Arabic" w:cs="IBM Plex Sans Arabic" w:eastAsia="IBM Plex Sans Arabic"/>
          <w:rtl w:val="1"/>
        </w:rPr>
        <w:t>مونتاج الفيديوهات المكلف بها وتنفيذ الملاحظات وعرض الجودة على مدير التسويق؛ وأرشفة النسخ النهائية المعتمدة فقط.</w:t>
      </w:r>
    </w:p>
    <w:p>
      <w:pPr>
        <w:bidi w:val="1"/>
        <w:jc w:val="right"/>
      </w:pPr>
      <w:r>
        <w:rPr>
          <w:rFonts w:ascii="IBM Plex Sans Arabic" w:hAnsi="IBM Plex Sans Arabic" w:cs="IBM Plex Sans Arabic" w:eastAsia="IBM Plex Sans Arabic"/>
          <w:rtl w:val="1"/>
        </w:rPr>
        <w:t>الأدلة اليومية/الدورية: مخرجات الفيديو ومراجع Drive الشهرية النهائية.</w:t>
      </w:r>
    </w:p>
    <w:p>
      <w:pPr>
        <w:bidi w:val="1"/>
        <w:jc w:val="right"/>
      </w:pPr>
      <w:r>
        <w:rPr>
          <w:rFonts w:ascii="IBM Plex Sans Arabic" w:hAnsi="IBM Plex Sans Arabic" w:cs="IBM Plex Sans Arabic" w:eastAsia="IBM Plex Sans Arabic"/>
          <w:rtl w:val="1"/>
        </w:rPr>
        <w:t>التبعية: مدير التسويق — أكدها المستخدم.</w:t>
      </w:r>
    </w:p>
    <w:p>
      <w:pPr>
        <w:pStyle w:val="Heading2"/>
        <w:bidi w:val="1"/>
        <w:jc w:val="right"/>
      </w:pPr>
      <w:r>
        <w:rPr>
          <w:rFonts w:ascii="IBM Plex Sans Arabic" w:hAnsi="IBM Plex Sans Arabic" w:cs="IBM Plex Sans Arabic" w:eastAsia="IBM Plex Sans Arabic"/>
          <w:rtl w:val="1"/>
        </w:rPr>
        <w:t>محرر فيديو 2 | VE-02</w:t>
      </w:r>
    </w:p>
    <w:p>
      <w:pPr>
        <w:bidi w:val="1"/>
        <w:jc w:val="right"/>
      </w:pPr>
      <w:r>
        <w:rPr>
          <w:rFonts w:ascii="IBM Plex Sans Arabic" w:hAnsi="IBM Plex Sans Arabic" w:cs="IBM Plex Sans Arabic" w:eastAsia="IBM Plex Sans Arabic"/>
          <w:rtl w:val="1"/>
        </w:rPr>
        <w:t>مونتاج الفيديوهات المكلف بها وتنفيذ الملاحظات وعرض الجودة على مدير التسويق؛ وأرشفة النسخ النهائية المعتمدة فقط.</w:t>
      </w:r>
    </w:p>
    <w:p>
      <w:pPr>
        <w:bidi w:val="1"/>
        <w:jc w:val="right"/>
      </w:pPr>
      <w:r>
        <w:rPr>
          <w:rFonts w:ascii="IBM Plex Sans Arabic" w:hAnsi="IBM Plex Sans Arabic" w:cs="IBM Plex Sans Arabic" w:eastAsia="IBM Plex Sans Arabic"/>
          <w:rtl w:val="1"/>
        </w:rPr>
        <w:t>الأدلة اليومية/الدورية: عمل مستقل ذو مسؤول محدد ومراجع Drive الشهرية النهائية.</w:t>
      </w:r>
    </w:p>
    <w:p>
      <w:pPr>
        <w:bidi w:val="1"/>
        <w:jc w:val="right"/>
      </w:pPr>
      <w:r>
        <w:rPr>
          <w:rFonts w:ascii="IBM Plex Sans Arabic" w:hAnsi="IBM Plex Sans Arabic" w:cs="IBM Plex Sans Arabic" w:eastAsia="IBM Plex Sans Arabic"/>
          <w:rtl w:val="1"/>
        </w:rPr>
        <w:t>التبعية: مدير التسويق — أكدها المستخدم.</w:t>
      </w:r>
    </w:p>
    <w:p>
      <w:pPr>
        <w:pStyle w:val="Heading2"/>
        <w:bidi w:val="1"/>
        <w:jc w:val="right"/>
      </w:pPr>
      <w:r>
        <w:rPr>
          <w:rFonts w:ascii="IBM Plex Sans Arabic" w:hAnsi="IBM Plex Sans Arabic" w:cs="IBM Plex Sans Arabic" w:eastAsia="IBM Plex Sans Arabic"/>
          <w:rtl w:val="1"/>
        </w:rPr>
        <w:t>أخصائي التواصل الاجتماعي | SM-01</w:t>
      </w:r>
    </w:p>
    <w:p>
      <w:pPr>
        <w:bidi w:val="1"/>
        <w:jc w:val="right"/>
      </w:pPr>
      <w:r>
        <w:rPr>
          <w:rFonts w:ascii="IBM Plex Sans Arabic" w:hAnsi="IBM Plex Sans Arabic" w:cs="IBM Plex Sans Arabic" w:eastAsia="IBM Plex Sans Arabic"/>
          <w:rtl w:val="1"/>
        </w:rPr>
        <w:t>جمع خطط العلامات الخاصة؛ إعداد الاستراتيجية وتقارير الأداء والاستماع؛ الجدولة والنشر والردود؛ جمع الصور والفيديو وتسليمها للمونتاج/التصميم؛ المسؤولية الكاملة عن بطاقات الذاكرة وأدوات الاستوديو؛ وتصوير الكواليس.</w:t>
      </w:r>
    </w:p>
    <w:p>
      <w:pPr>
        <w:bidi w:val="1"/>
        <w:jc w:val="right"/>
      </w:pPr>
      <w:r>
        <w:rPr>
          <w:rFonts w:ascii="IBM Plex Sans Arabic" w:hAnsi="IBM Plex Sans Arabic" w:cs="IBM Plex Sans Arabic" w:eastAsia="IBM Plex Sans Arabic"/>
          <w:rtl w:val="1"/>
        </w:rPr>
        <w:t>الأدلة اليومية/الدورية: جدول النشر والروابط وتقارير الأداء والاستماع ومدخلات الاستراتيجية.</w:t>
      </w:r>
    </w:p>
    <w:p>
      <w:pPr>
        <w:bidi w:val="1"/>
        <w:jc w:val="right"/>
      </w:pPr>
      <w:r>
        <w:rPr>
          <w:rFonts w:ascii="IBM Plex Sans Arabic" w:hAnsi="IBM Plex Sans Arabic" w:cs="IBM Plex Sans Arabic" w:eastAsia="IBM Plex Sans Arabic"/>
          <w:rtl w:val="1"/>
        </w:rPr>
        <w:t>التبعية: مدير التسويق — مقترحة.</w:t>
      </w:r>
    </w:p>
    <w:p>
      <w:pPr>
        <w:pStyle w:val="Heading2"/>
        <w:bidi w:val="1"/>
        <w:jc w:val="right"/>
      </w:pPr>
      <w:r>
        <w:rPr>
          <w:rFonts w:ascii="IBM Plex Sans Arabic" w:hAnsi="IBM Plex Sans Arabic" w:cs="IBM Plex Sans Arabic" w:eastAsia="IBM Plex Sans Arabic"/>
          <w:rtl w:val="1"/>
        </w:rPr>
        <w:t>مسؤول شراء الإعلانات | MB-01</w:t>
      </w:r>
    </w:p>
    <w:p>
      <w:pPr>
        <w:bidi w:val="1"/>
        <w:jc w:val="right"/>
      </w:pPr>
      <w:r>
        <w:rPr>
          <w:rFonts w:ascii="IBM Plex Sans Arabic" w:hAnsi="IBM Plex Sans Arabic" w:cs="IBM Plex Sans Arabic" w:eastAsia="IBM Plex Sans Arabic"/>
          <w:rtl w:val="1"/>
        </w:rPr>
        <w:t>المساهمة في الاستراتيجية الفعلية وتنفيذ العمل الإعلاني المتفق عليه وتتبع المصروفات والنتائج الفعلية.</w:t>
      </w:r>
    </w:p>
    <w:p>
      <w:pPr>
        <w:bidi w:val="1"/>
        <w:jc w:val="right"/>
      </w:pPr>
      <w:r>
        <w:rPr>
          <w:rFonts w:ascii="IBM Plex Sans Arabic" w:hAnsi="IBM Plex Sans Arabic" w:cs="IBM Plex Sans Arabic" w:eastAsia="IBM Plex Sans Arabic"/>
          <w:rtl w:val="1"/>
        </w:rPr>
        <w:t>الأدلة اليومية/الدورية: خطة الإعلانات وإثبات الإنفاق والتقارير.</w:t>
      </w:r>
    </w:p>
    <w:p>
      <w:pPr>
        <w:bidi w:val="1"/>
        <w:jc w:val="right"/>
      </w:pPr>
      <w:r>
        <w:rPr>
          <w:rFonts w:ascii="IBM Plex Sans Arabic" w:hAnsi="IBM Plex Sans Arabic" w:cs="IBM Plex Sans Arabic" w:eastAsia="IBM Plex Sans Arabic"/>
          <w:rtl w:val="1"/>
        </w:rPr>
        <w:t>التبعية: مدير التسويق — مقترحة.</w:t>
      </w:r>
    </w:p>
    <w:p>
      <w:pPr>
        <w:pStyle w:val="Heading1"/>
        <w:bidi w:val="1"/>
        <w:jc w:val="right"/>
      </w:pPr>
      <w:r>
        <w:rPr>
          <w:rFonts w:ascii="IBM Plex Sans Arabic" w:hAnsi="IBM Plex Sans Arabic" w:cs="IBM Plex Sans Arabic" w:eastAsia="IBM Plex Sans Arabic"/>
          <w:rtl w:val="1"/>
        </w:rPr>
        <w:t>5. مصفوفة الاعتماد</w:t>
      </w:r>
    </w:p>
    <w:tbl>
      <w:tblPr>
        <w:tblStyle w:val="TableGrid"/>
        <w:tblW w:type="auto" w:w="0"/>
        <w:tblLook w:firstColumn="1" w:firstRow="1" w:lastColumn="0" w:lastRow="0" w:noHBand="0" w:noVBand="1" w:val="04A0"/>
        <w:bidiVisual/>
      </w:tblPr>
      <w:tblGrid>
        <w:gridCol w:w="2045"/>
        <w:gridCol w:w="2045"/>
        <w:gridCol w:w="2045"/>
        <w:gridCol w:w="2045"/>
        <w:gridCol w:w="2045"/>
      </w:tblGrid>
      <w:tr>
        <w:trPr>
          <w:tblHeader/>
        </w:trPr>
        <w:tc>
          <w:tcPr>
            <w:tcW w:type="dxa" w:w="2045"/>
            <w:shd w:fill="7D2B42"/>
          </w:tcPr>
          <w:p>
            <w:pPr>
              <w:bidi w:val="1"/>
              <w:jc w:val="right"/>
            </w:pPr>
            <w:r>
              <w:rPr>
                <w:rFonts w:ascii="IBM Plex Sans Arabic" w:hAnsi="IBM Plex Sans Arabic" w:cs="IBM Plex Sans Arabic" w:eastAsia="IBM Plex Sans Arabic"/>
                <w:b/>
                <w:color w:val="FFFFFF"/>
                <w:rtl w:val="1"/>
              </w:rPr>
              <w:t>نوع العمل</w:t>
            </w:r>
          </w:p>
        </w:tc>
        <w:tc>
          <w:tcPr>
            <w:tcW w:type="dxa" w:w="2045"/>
            <w:shd w:fill="7D2B42"/>
          </w:tcPr>
          <w:p>
            <w:pPr>
              <w:bidi w:val="1"/>
              <w:jc w:val="right"/>
            </w:pPr>
            <w:r>
              <w:rPr>
                <w:rFonts w:ascii="IBM Plex Sans Arabic" w:hAnsi="IBM Plex Sans Arabic" w:cs="IBM Plex Sans Arabic" w:eastAsia="IBM Plex Sans Arabic"/>
                <w:b/>
                <w:color w:val="FFFFFF"/>
                <w:rtl w:val="1"/>
              </w:rPr>
              <w:t>مراجعة الجودة</w:t>
            </w:r>
          </w:p>
        </w:tc>
        <w:tc>
          <w:tcPr>
            <w:tcW w:type="dxa" w:w="2045"/>
            <w:shd w:fill="7D2B42"/>
          </w:tcPr>
          <w:p>
            <w:pPr>
              <w:bidi w:val="1"/>
              <w:jc w:val="right"/>
            </w:pPr>
            <w:r>
              <w:rPr>
                <w:rFonts w:ascii="IBM Plex Sans Arabic" w:hAnsi="IBM Plex Sans Arabic" w:cs="IBM Plex Sans Arabic" w:eastAsia="IBM Plex Sans Arabic"/>
                <w:b/>
                <w:color w:val="FFFFFF"/>
                <w:rtl w:val="1"/>
              </w:rPr>
              <w:t>الاعتماد الداخلي النهائي</w:t>
            </w:r>
          </w:p>
        </w:tc>
        <w:tc>
          <w:tcPr>
            <w:tcW w:type="dxa" w:w="2045"/>
            <w:shd w:fill="7D2B42"/>
          </w:tcPr>
          <w:p>
            <w:pPr>
              <w:bidi w:val="1"/>
              <w:jc w:val="right"/>
            </w:pPr>
            <w:r>
              <w:rPr>
                <w:rFonts w:ascii="IBM Plex Sans Arabic" w:hAnsi="IBM Plex Sans Arabic" w:cs="IBM Plex Sans Arabic" w:eastAsia="IBM Plex Sans Arabic"/>
                <w:b/>
                <w:color w:val="FFFFFF"/>
                <w:rtl w:val="1"/>
              </w:rPr>
              <w:t>عرض العميل / الموافقة</w:t>
            </w:r>
          </w:p>
        </w:tc>
        <w:tc>
          <w:tcPr>
            <w:tcW w:type="dxa" w:w="2045"/>
            <w:shd w:fill="7D2B42"/>
          </w:tcPr>
          <w:p>
            <w:pPr>
              <w:bidi w:val="1"/>
              <w:jc w:val="right"/>
            </w:pPr>
            <w:r>
              <w:rPr>
                <w:rFonts w:ascii="IBM Plex Sans Arabic" w:hAnsi="IBM Plex Sans Arabic" w:cs="IBM Plex Sans Arabic" w:eastAsia="IBM Plex Sans Arabic"/>
                <w:b/>
                <w:color w:val="FFFFFF"/>
                <w:rtl w:val="1"/>
              </w:rPr>
              <w:t>التنفيذ</w:t>
            </w:r>
          </w:p>
        </w:tc>
      </w:tr>
      <w:tr>
        <w:trPr>
          <w:cantSplit/>
        </w:trPr>
        <w:tc>
          <w:tcPr>
            <w:tcW w:type="dxa" w:w="2045"/>
          </w:tcPr>
          <w:p>
            <w:pPr>
              <w:bidi w:val="1"/>
              <w:jc w:val="right"/>
            </w:pPr>
            <w:r>
              <w:rPr>
                <w:rFonts w:ascii="IBM Plex Sans Arabic" w:hAnsi="IBM Plex Sans Arabic" w:cs="IBM Plex Sans Arabic" w:eastAsia="IBM Plex Sans Arabic"/>
                <w:rtl w:val="1"/>
              </w:rPr>
              <w:t>المحتوى</w:t>
            </w:r>
          </w:p>
        </w:tc>
        <w:tc>
          <w:tcPr>
            <w:tcW w:type="dxa" w:w="2045"/>
          </w:tcPr>
          <w:p>
            <w:pPr>
              <w:bidi w:val="1"/>
              <w:jc w:val="right"/>
            </w:pPr>
            <w:r>
              <w:rPr>
                <w:rFonts w:ascii="IBM Plex Sans Arabic" w:hAnsi="IBM Plex Sans Arabic" w:cs="IBM Plex Sans Arabic" w:eastAsia="IBM Plex Sans Arabic"/>
                <w:rtl w:val="1"/>
              </w:rPr>
              <w:t>رئيس المحتوى</w:t>
            </w:r>
          </w:p>
        </w:tc>
        <w:tc>
          <w:tcPr>
            <w:tcW w:type="dxa" w:w="2045"/>
          </w:tcPr>
          <w:p>
            <w:pPr>
              <w:bidi w:val="1"/>
              <w:jc w:val="right"/>
            </w:pPr>
            <w:r>
              <w:rPr>
                <w:rFonts w:ascii="IBM Plex Sans Arabic" w:hAnsi="IBM Plex Sans Arabic" w:cs="IBM Plex Sans Arabic" w:eastAsia="IBM Plex Sans Arabic"/>
                <w:rtl w:val="1"/>
              </w:rPr>
              <w:t>مدير التسويق</w:t>
            </w:r>
          </w:p>
        </w:tc>
        <w:tc>
          <w:tcPr>
            <w:tcW w:type="dxa" w:w="2045"/>
          </w:tcPr>
          <w:p>
            <w:pPr>
              <w:bidi w:val="1"/>
              <w:jc w:val="right"/>
            </w:pPr>
            <w:r>
              <w:rPr>
                <w:rFonts w:ascii="IBM Plex Sans Arabic" w:hAnsi="IBM Plex Sans Arabic" w:cs="IBM Plex Sans Arabic" w:eastAsia="IBM Plex Sans Arabic"/>
                <w:rtl w:val="1"/>
              </w:rPr>
              <w:t>يعرض مدير الحساب؛ ويوافق العميل على النسخة المقدمة.</w:t>
            </w:r>
          </w:p>
        </w:tc>
        <w:tc>
          <w:tcPr>
            <w:tcW w:type="dxa" w:w="2045"/>
          </w:tcPr>
          <w:p>
            <w:pPr>
              <w:bidi w:val="1"/>
              <w:jc w:val="right"/>
            </w:pPr>
            <w:r>
              <w:rPr>
                <w:rFonts w:ascii="IBM Plex Sans Arabic" w:hAnsi="IBM Plex Sans Arabic" w:cs="IBM Plex Sans Arabic" w:eastAsia="IBM Plex Sans Arabic"/>
                <w:rtl w:val="1"/>
              </w:rPr>
              <w:t>يجدول أخصائي التواصل المحتوى المعتمد وينشره.</w:t>
            </w:r>
          </w:p>
        </w:tc>
      </w:tr>
      <w:tr>
        <w:trPr>
          <w:cantSplit/>
        </w:trPr>
        <w:tc>
          <w:tcPr>
            <w:tcW w:type="dxa" w:w="2045"/>
          </w:tcPr>
          <w:p>
            <w:pPr>
              <w:bidi w:val="1"/>
              <w:jc w:val="right"/>
            </w:pPr>
            <w:r>
              <w:rPr>
                <w:rFonts w:ascii="IBM Plex Sans Arabic" w:hAnsi="IBM Plex Sans Arabic" w:cs="IBM Plex Sans Arabic" w:eastAsia="IBM Plex Sans Arabic"/>
                <w:rtl w:val="1"/>
              </w:rPr>
              <w:t>التصميم</w:t>
            </w:r>
          </w:p>
        </w:tc>
        <w:tc>
          <w:tcPr>
            <w:tcW w:type="dxa" w:w="2045"/>
          </w:tcPr>
          <w:p>
            <w:pPr>
              <w:bidi w:val="1"/>
              <w:jc w:val="right"/>
            </w:pPr>
            <w:r>
              <w:rPr>
                <w:rFonts w:ascii="IBM Plex Sans Arabic" w:hAnsi="IBM Plex Sans Arabic" w:cs="IBM Plex Sans Arabic" w:eastAsia="IBM Plex Sans Arabic"/>
                <w:rtl w:val="1"/>
              </w:rPr>
              <w:t>رئيس التصميم</w:t>
            </w:r>
          </w:p>
        </w:tc>
        <w:tc>
          <w:tcPr>
            <w:tcW w:type="dxa" w:w="2045"/>
          </w:tcPr>
          <w:p>
            <w:pPr>
              <w:bidi w:val="1"/>
              <w:jc w:val="right"/>
            </w:pPr>
            <w:r>
              <w:rPr>
                <w:rFonts w:ascii="IBM Plex Sans Arabic" w:hAnsi="IBM Plex Sans Arabic" w:cs="IBM Plex Sans Arabic" w:eastAsia="IBM Plex Sans Arabic"/>
                <w:rtl w:val="1"/>
              </w:rPr>
              <w:t>مدير التسويق</w:t>
            </w:r>
          </w:p>
        </w:tc>
        <w:tc>
          <w:tcPr>
            <w:tcW w:type="dxa" w:w="2045"/>
          </w:tcPr>
          <w:p>
            <w:pPr>
              <w:bidi w:val="1"/>
              <w:jc w:val="right"/>
            </w:pPr>
            <w:r>
              <w:rPr>
                <w:rFonts w:ascii="IBM Plex Sans Arabic" w:hAnsi="IBM Plex Sans Arabic" w:cs="IBM Plex Sans Arabic" w:eastAsia="IBM Plex Sans Arabic"/>
                <w:rtl w:val="1"/>
              </w:rPr>
              <w:t>يعرض مدير الحساب؛ ويوافق العميل على النسخة المقدمة.</w:t>
            </w:r>
          </w:p>
        </w:tc>
        <w:tc>
          <w:tcPr>
            <w:tcW w:type="dxa" w:w="2045"/>
          </w:tcPr>
          <w:p>
            <w:pPr>
              <w:bidi w:val="1"/>
              <w:jc w:val="right"/>
            </w:pPr>
            <w:r>
              <w:rPr>
                <w:rFonts w:ascii="IBM Plex Sans Arabic" w:hAnsi="IBM Plex Sans Arabic" w:cs="IBM Plex Sans Arabic" w:eastAsia="IBM Plex Sans Arabic"/>
                <w:rtl w:val="1"/>
              </w:rPr>
              <w:t>الأرشيف النهائي؛ ويستخدم أخصائي التواصل المواد المعتمدة.</w:t>
            </w:r>
          </w:p>
        </w:tc>
      </w:tr>
      <w:tr>
        <w:trPr>
          <w:cantSplit/>
        </w:trPr>
        <w:tc>
          <w:tcPr>
            <w:tcW w:type="dxa" w:w="2045"/>
          </w:tcPr>
          <w:p>
            <w:pPr>
              <w:bidi w:val="1"/>
              <w:jc w:val="right"/>
            </w:pPr>
            <w:r>
              <w:rPr>
                <w:rFonts w:ascii="IBM Plex Sans Arabic" w:hAnsi="IBM Plex Sans Arabic" w:cs="IBM Plex Sans Arabic" w:eastAsia="IBM Plex Sans Arabic"/>
                <w:rtl w:val="1"/>
              </w:rPr>
              <w:t>الفيديو</w:t>
            </w:r>
          </w:p>
        </w:tc>
        <w:tc>
          <w:tcPr>
            <w:tcW w:type="dxa" w:w="2045"/>
          </w:tcPr>
          <w:p>
            <w:pPr>
              <w:bidi w:val="1"/>
              <w:jc w:val="right"/>
            </w:pPr>
            <w:r>
              <w:rPr>
                <w:rFonts w:ascii="IBM Plex Sans Arabic" w:hAnsi="IBM Plex Sans Arabic" w:cs="IBM Plex Sans Arabic" w:eastAsia="IBM Plex Sans Arabic"/>
                <w:rtl w:val="1"/>
              </w:rPr>
              <w:t>مدير التسويق</w:t>
            </w:r>
          </w:p>
        </w:tc>
        <w:tc>
          <w:tcPr>
            <w:tcW w:type="dxa" w:w="2045"/>
          </w:tcPr>
          <w:p>
            <w:pPr>
              <w:bidi w:val="1"/>
              <w:jc w:val="right"/>
            </w:pPr>
            <w:r>
              <w:rPr>
                <w:rFonts w:ascii="IBM Plex Sans Arabic" w:hAnsi="IBM Plex Sans Arabic" w:cs="IBM Plex Sans Arabic" w:eastAsia="IBM Plex Sans Arabic"/>
                <w:rtl w:val="1"/>
              </w:rPr>
              <w:t>مدير التسويق، بقرار مستقل موثّق</w:t>
            </w:r>
          </w:p>
        </w:tc>
        <w:tc>
          <w:tcPr>
            <w:tcW w:type="dxa" w:w="2045"/>
          </w:tcPr>
          <w:p>
            <w:pPr>
              <w:bidi w:val="1"/>
              <w:jc w:val="right"/>
            </w:pPr>
            <w:r>
              <w:rPr>
                <w:rFonts w:ascii="IBM Plex Sans Arabic" w:hAnsi="IBM Plex Sans Arabic" w:cs="IBM Plex Sans Arabic" w:eastAsia="IBM Plex Sans Arabic"/>
                <w:rtl w:val="1"/>
              </w:rPr>
              <w:t>يعرض مدير الحساب؛ ويوافق العميل على النسخة المقدمة.</w:t>
            </w:r>
          </w:p>
        </w:tc>
        <w:tc>
          <w:tcPr>
            <w:tcW w:type="dxa" w:w="2045"/>
          </w:tcPr>
          <w:p>
            <w:pPr>
              <w:bidi w:val="1"/>
              <w:jc w:val="right"/>
            </w:pPr>
            <w:r>
              <w:rPr>
                <w:rFonts w:ascii="IBM Plex Sans Arabic" w:hAnsi="IBM Plex Sans Arabic" w:cs="IBM Plex Sans Arabic" w:eastAsia="IBM Plex Sans Arabic"/>
                <w:rtl w:val="1"/>
              </w:rPr>
              <w:t>الأرشيف النهائي؛ ويستخدم أخصائي التواصل الفيديوهات المعتمدة.</w:t>
            </w:r>
          </w:p>
        </w:tc>
      </w:tr>
      <w:tr>
        <w:trPr>
          <w:cantSplit/>
        </w:trPr>
        <w:tc>
          <w:tcPr>
            <w:tcW w:type="dxa" w:w="2045"/>
          </w:tcPr>
          <w:p>
            <w:pPr>
              <w:bidi w:val="1"/>
              <w:jc w:val="right"/>
            </w:pPr>
            <w:r>
              <w:rPr>
                <w:rFonts w:ascii="IBM Plex Sans Arabic" w:hAnsi="IBM Plex Sans Arabic" w:cs="IBM Plex Sans Arabic" w:eastAsia="IBM Plex Sans Arabic"/>
                <w:rtl w:val="1"/>
              </w:rPr>
              <w:t>حملة مدفوعة</w:t>
            </w:r>
          </w:p>
        </w:tc>
        <w:tc>
          <w:tcPr>
            <w:tcW w:type="dxa" w:w="2045"/>
          </w:tcPr>
          <w:p>
            <w:pPr>
              <w:bidi w:val="1"/>
              <w:jc w:val="right"/>
            </w:pPr>
            <w:r>
              <w:rPr>
                <w:rFonts w:ascii="IBM Plex Sans Arabic" w:hAnsi="IBM Plex Sans Arabic" w:cs="IBM Plex Sans Arabic" w:eastAsia="IBM Plex Sans Arabic"/>
                <w:rtl w:val="1"/>
              </w:rPr>
              <w:t>مراجعو الوسائط/الإبداع المتفق عليهم؛ الصلاحيات تحتاج إلى تأكيد.</w:t>
            </w:r>
          </w:p>
        </w:tc>
        <w:tc>
          <w:tcPr>
            <w:tcW w:type="dxa" w:w="2045"/>
          </w:tcPr>
          <w:p>
            <w:pPr>
              <w:bidi w:val="1"/>
              <w:jc w:val="right"/>
            </w:pPr>
            <w:r>
              <w:rPr>
                <w:rFonts w:ascii="IBM Plex Sans Arabic" w:hAnsi="IBM Plex Sans Arabic" w:cs="IBM Plex Sans Arabic" w:eastAsia="IBM Plex Sans Arabic"/>
                <w:rtl w:val="1"/>
              </w:rPr>
              <w:t>السلطة الإعلانية المتفق عليها؛ لا تُستنتج من موافقة النشر العضوي.</w:t>
            </w:r>
          </w:p>
        </w:tc>
        <w:tc>
          <w:tcPr>
            <w:tcW w:type="dxa" w:w="2045"/>
          </w:tcPr>
          <w:p>
            <w:pPr>
              <w:bidi w:val="1"/>
              <w:jc w:val="right"/>
            </w:pPr>
            <w:r>
              <w:rPr>
                <w:rFonts w:ascii="IBM Plex Sans Arabic" w:hAnsi="IBM Plex Sans Arabic" w:cs="IBM Plex Sans Arabic" w:eastAsia="IBM Plex Sans Arabic"/>
                <w:rtl w:val="1"/>
              </w:rPr>
              <w:t>توثيق اعتمادات المواد والعميل الواجبة.</w:t>
            </w:r>
          </w:p>
        </w:tc>
        <w:tc>
          <w:tcPr>
            <w:tcW w:type="dxa" w:w="2045"/>
          </w:tcPr>
          <w:p>
            <w:pPr>
              <w:bidi w:val="1"/>
              <w:jc w:val="right"/>
            </w:pPr>
            <w:r>
              <w:rPr>
                <w:rFonts w:ascii="IBM Plex Sans Arabic" w:hAnsi="IBM Plex Sans Arabic" w:cs="IBM Plex Sans Arabic" w:eastAsia="IBM Plex Sans Arabic"/>
                <w:rtl w:val="1"/>
              </w:rPr>
              <w:t>ينفّذ مسؤول شراء الإعلانات الخطة المتفق عليها مع حفظ إثبات الإنفاق الفعلي.</w:t>
            </w:r>
          </w:p>
        </w:tc>
      </w:tr>
    </w:tbl>
    <w:p>
      <w:pPr>
        <w:bidi w:val="1"/>
        <w:jc w:val="right"/>
      </w:pPr>
      <w:r>
        <w:rPr>
          <w:rFonts w:ascii="IBM Plex Sans Arabic" w:hAnsi="IBM Plex Sans Arabic" w:cs="IBM Plex Sans Arabic" w:eastAsia="IBM Plex Sans Arabic"/>
          <w:rtl w:val="1"/>
        </w:rPr>
        <w:t>أي ملاحظة مراجعة غير محسومة تُبقي المهمة مفتوحة. يعلّق مدير الحساب ومدير التسويق والرؤساء المعنيون، وينفذ المسؤول عن المهمة الملاحظات، ويقرر المراجعون الاعتماد. تنفيذ التعديل ليس اعتمادًا ذاتيًا.</w:t>
      </w:r>
    </w:p>
    <w:p>
      <w:pPr>
        <w:pStyle w:val="Heading1"/>
        <w:bidi w:val="1"/>
        <w:jc w:val="right"/>
      </w:pPr>
      <w:r>
        <w:rPr>
          <w:rFonts w:ascii="IBM Plex Sans Arabic" w:hAnsi="IBM Plex Sans Arabic" w:cs="IBM Plex Sans Arabic" w:eastAsia="IBM Plex Sans Arabic"/>
          <w:rtl w:val="1"/>
        </w:rPr>
        <w:t>6. الأدوات والسجلات: أين يُحفظ كل شيء؟</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الأداة / المكان</w:t>
            </w:r>
          </w:p>
        </w:tc>
        <w:tc>
          <w:tcPr>
            <w:tcW w:type="dxa" w:w="3408"/>
            <w:shd w:fill="7D2B42"/>
          </w:tcPr>
          <w:p>
            <w:pPr>
              <w:bidi w:val="1"/>
              <w:jc w:val="right"/>
            </w:pPr>
            <w:r>
              <w:rPr>
                <w:rFonts w:ascii="IBM Plex Sans Arabic" w:hAnsi="IBM Plex Sans Arabic" w:cs="IBM Plex Sans Arabic" w:eastAsia="IBM Plex Sans Arabic"/>
                <w:b/>
                <w:color w:val="FFFFFF"/>
                <w:rtl w:val="1"/>
              </w:rPr>
              <w:t>الاستخدام</w:t>
            </w:r>
          </w:p>
        </w:tc>
        <w:tc>
          <w:tcPr>
            <w:tcW w:type="dxa" w:w="3408"/>
            <w:shd w:fill="7D2B42"/>
          </w:tcPr>
          <w:p>
            <w:pPr>
              <w:bidi w:val="1"/>
              <w:jc w:val="right"/>
            </w:pPr>
            <w:r>
              <w:rPr>
                <w:rFonts w:ascii="IBM Plex Sans Arabic" w:hAnsi="IBM Plex Sans Arabic" w:cs="IBM Plex Sans Arabic" w:eastAsia="IBM Plex Sans Arabic"/>
                <w:b/>
                <w:color w:val="FFFFFF"/>
                <w:rtl w:val="1"/>
              </w:rPr>
              <w:t>الحدود</w:t>
            </w:r>
          </w:p>
        </w:tc>
      </w:tr>
      <w:tr>
        <w:trPr>
          <w:cantSplit/>
        </w:trPr>
        <w:tc>
          <w:tcPr>
            <w:tcW w:type="dxa" w:w="3408"/>
          </w:tcPr>
          <w:p>
            <w:pPr>
              <w:bidi w:val="1"/>
              <w:jc w:val="right"/>
            </w:pPr>
            <w:r>
              <w:rPr>
                <w:rFonts w:ascii="IBM Plex Sans Arabic" w:hAnsi="IBM Plex Sans Arabic" w:cs="IBM Plex Sans Arabic" w:eastAsia="IBM Plex Sans Arabic"/>
                <w:rtl w:val="1"/>
              </w:rPr>
              <w:t>مجموعة WhatsApp للعميل</w:t>
            </w:r>
          </w:p>
        </w:tc>
        <w:tc>
          <w:tcPr>
            <w:tcW w:type="dxa" w:w="3408"/>
          </w:tcPr>
          <w:p>
            <w:pPr>
              <w:bidi w:val="1"/>
              <w:jc w:val="right"/>
            </w:pPr>
            <w:r>
              <w:rPr>
                <w:rFonts w:ascii="IBM Plex Sans Arabic" w:hAnsi="IBM Plex Sans Arabic" w:cs="IBM Plex Sans Arabic" w:eastAsia="IBM Plex Sans Arabic"/>
                <w:rtl w:val="1"/>
              </w:rPr>
              <w:t>ينشئها مدير الحساب بعد التوقيع؛ للتنسيق بين العميل ومالك PMP ومدير التسويق والمعنيين.</w:t>
            </w:r>
          </w:p>
        </w:tc>
        <w:tc>
          <w:tcPr>
            <w:tcW w:type="dxa" w:w="3408"/>
          </w:tcPr>
          <w:p>
            <w:pPr>
              <w:bidi w:val="1"/>
              <w:jc w:val="right"/>
            </w:pPr>
            <w:r>
              <w:rPr>
                <w:rFonts w:ascii="IBM Plex Sans Arabic" w:hAnsi="IBM Plex Sans Arabic" w:cs="IBM Plex Sans Arabic" w:eastAsia="IBM Plex Sans Arabic"/>
                <w:rtl w:val="1"/>
              </w:rPr>
              <w:t>قناة تواصل؛ احفظ مراجع واضحة للمهام والاعتماد، لا رسائل مبعثرة فقط.</w:t>
            </w:r>
          </w:p>
        </w:tc>
      </w:tr>
      <w:tr>
        <w:trPr>
          <w:cantSplit/>
        </w:trPr>
        <w:tc>
          <w:tcPr>
            <w:tcW w:type="dxa" w:w="3408"/>
          </w:tcPr>
          <w:p>
            <w:pPr>
              <w:bidi w:val="1"/>
              <w:jc w:val="right"/>
            </w:pPr>
            <w:r>
              <w:rPr>
                <w:rFonts w:ascii="IBM Plex Sans Arabic" w:hAnsi="IBM Plex Sans Arabic" w:cs="IBM Plex Sans Arabic" w:eastAsia="IBM Plex Sans Arabic"/>
                <w:rtl w:val="1"/>
              </w:rPr>
              <w:t>شيت مهام PMP</w:t>
            </w:r>
          </w:p>
        </w:tc>
        <w:tc>
          <w:tcPr>
            <w:tcW w:type="dxa" w:w="3408"/>
          </w:tcPr>
          <w:p>
            <w:pPr>
              <w:bidi w:val="1"/>
              <w:jc w:val="right"/>
            </w:pPr>
            <w:r>
              <w:rPr>
                <w:rFonts w:ascii="IBM Plex Sans Arabic" w:hAnsi="IBM Plex Sans Arabic" w:cs="IBM Plex Sans Arabic" w:eastAsia="IBM Plex Sans Arabic"/>
                <w:rtl w:val="1"/>
              </w:rPr>
              <w:t>المهمة والحساب والمنفذ والأولوية والمواعيد والحالة والروابط وملاحظات المراجع والمنفذ.</w:t>
            </w:r>
          </w:p>
        </w:tc>
        <w:tc>
          <w:tcPr>
            <w:tcW w:type="dxa" w:w="3408"/>
          </w:tcPr>
          <w:p>
            <w:pPr>
              <w:bidi w:val="1"/>
              <w:jc w:val="right"/>
            </w:pPr>
            <w:r>
              <w:rPr>
                <w:rFonts w:ascii="IBM Plex Sans Arabic" w:hAnsi="IBM Plex Sans Arabic" w:cs="IBM Plex Sans Arabic" w:eastAsia="IBM Plex Sans Arabic"/>
                <w:rtl w:val="1"/>
              </w:rPr>
              <w:t>سجل التنفيذ؛ عبارة اعتماد أول/نهائي القديمة لا تحدد موافقة العميل.</w:t>
            </w:r>
          </w:p>
        </w:tc>
      </w:tr>
      <w:tr>
        <w:trPr>
          <w:cantSplit/>
        </w:trPr>
        <w:tc>
          <w:tcPr>
            <w:tcW w:type="dxa" w:w="3408"/>
          </w:tcPr>
          <w:p>
            <w:pPr>
              <w:bidi w:val="1"/>
              <w:jc w:val="right"/>
            </w:pPr>
            <w:r>
              <w:rPr>
                <w:rFonts w:ascii="IBM Plex Sans Arabic" w:hAnsi="IBM Plex Sans Arabic" w:cs="IBM Plex Sans Arabic" w:eastAsia="IBM Plex Sans Arabic"/>
                <w:rtl w:val="1"/>
              </w:rPr>
              <w:t>مجلد عروض الأسعار الرئيسي</w:t>
            </w:r>
          </w:p>
        </w:tc>
        <w:tc>
          <w:tcPr>
            <w:tcW w:type="dxa" w:w="3408"/>
          </w:tcPr>
          <w:p>
            <w:pPr>
              <w:bidi w:val="1"/>
              <w:jc w:val="right"/>
            </w:pPr>
            <w:r>
              <w:rPr>
                <w:rFonts w:ascii="IBM Plex Sans Arabic" w:hAnsi="IBM Plex Sans Arabic" w:cs="IBM Plex Sans Arabic" w:eastAsia="IBM Plex Sans Arabic"/>
                <w:rtl w:val="1"/>
              </w:rPr>
              <w:t>مجلدات العملاء قبل التعاقد وإعداد الأسعار.</w:t>
            </w:r>
          </w:p>
        </w:tc>
        <w:tc>
          <w:tcPr>
            <w:tcW w:type="dxa" w:w="3408"/>
          </w:tcPr>
          <w:p>
            <w:pPr>
              <w:bidi w:val="1"/>
              <w:jc w:val="right"/>
            </w:pPr>
            <w:r>
              <w:rPr>
                <w:rFonts w:ascii="IBM Plex Sans Arabic" w:hAnsi="IBM Plex Sans Arabic" w:cs="IBM Plex Sans Arabic" w:eastAsia="IBM Plex Sans Arabic"/>
                <w:rtl w:val="1"/>
              </w:rPr>
              <w:t>انقل مجلد العميل نفسه عند التوقيع دون نسخه.</w:t>
            </w:r>
          </w:p>
        </w:tc>
      </w:tr>
      <w:tr>
        <w:trPr>
          <w:cantSplit/>
        </w:trPr>
        <w:tc>
          <w:tcPr>
            <w:tcW w:type="dxa" w:w="3408"/>
          </w:tcPr>
          <w:p>
            <w:pPr>
              <w:bidi w:val="1"/>
              <w:jc w:val="right"/>
            </w:pPr>
            <w:r>
              <w:rPr>
                <w:rFonts w:ascii="IBM Plex Sans Arabic" w:hAnsi="IBM Plex Sans Arabic" w:cs="IBM Plex Sans Arabic" w:eastAsia="IBM Plex Sans Arabic"/>
                <w:rtl w:val="1"/>
              </w:rPr>
              <w:t>مجلد العميل المستقل على Drive</w:t>
            </w:r>
          </w:p>
        </w:tc>
        <w:tc>
          <w:tcPr>
            <w:tcW w:type="dxa" w:w="3408"/>
          </w:tcPr>
          <w:p>
            <w:pPr>
              <w:bidi w:val="1"/>
              <w:jc w:val="right"/>
            </w:pPr>
            <w:r>
              <w:rPr>
                <w:rFonts w:ascii="IBM Plex Sans Arabic" w:hAnsi="IBM Plex Sans Arabic" w:cs="IBM Plex Sans Arabic" w:eastAsia="IBM Plex Sans Arabic"/>
                <w:rtl w:val="1"/>
              </w:rPr>
              <w:t>العرض والاستراتيجية الأولية والموجز والمحتوى والتصميم والفيديو حسب الشهر والنطاق.</w:t>
            </w:r>
          </w:p>
        </w:tc>
        <w:tc>
          <w:tcPr>
            <w:tcW w:type="dxa" w:w="3408"/>
          </w:tcPr>
          <w:p>
            <w:pPr>
              <w:bidi w:val="1"/>
              <w:jc w:val="right"/>
            </w:pPr>
            <w:r>
              <w:rPr>
                <w:rFonts w:ascii="IBM Plex Sans Arabic" w:hAnsi="IBM Plex Sans Arabic" w:cs="IBM Plex Sans Arabic" w:eastAsia="IBM Plex Sans Arabic"/>
                <w:rtl w:val="1"/>
              </w:rPr>
              <w:t>يجب تسليم الملكية والصلاحيات بأمان.</w:t>
            </w:r>
          </w:p>
        </w:tc>
      </w:tr>
      <w:tr>
        <w:trPr>
          <w:cantSplit/>
        </w:trPr>
        <w:tc>
          <w:tcPr>
            <w:tcW w:type="dxa" w:w="3408"/>
          </w:tcPr>
          <w:p>
            <w:pPr>
              <w:bidi w:val="1"/>
              <w:jc w:val="right"/>
            </w:pPr>
            <w:r>
              <w:rPr>
                <w:rFonts w:ascii="IBM Plex Sans Arabic" w:hAnsi="IBM Plex Sans Arabic" w:cs="IBM Plex Sans Arabic" w:eastAsia="IBM Plex Sans Arabic"/>
                <w:rtl w:val="1"/>
              </w:rPr>
              <w:t>خطة المحتوى بصيغة PPTX</w:t>
            </w:r>
          </w:p>
        </w:tc>
        <w:tc>
          <w:tcPr>
            <w:tcW w:type="dxa" w:w="3408"/>
          </w:tcPr>
          <w:p>
            <w:pPr>
              <w:bidi w:val="1"/>
              <w:jc w:val="right"/>
            </w:pPr>
            <w:r>
              <w:rPr>
                <w:rFonts w:ascii="IBM Plex Sans Arabic" w:hAnsi="IBM Plex Sans Arabic" w:cs="IBM Plex Sans Arabic" w:eastAsia="IBM Plex Sans Arabic"/>
                <w:rtl w:val="1"/>
              </w:rPr>
              <w:t>ملف عمل يسلّم على الشيت وDrive؛ تبقى الملاحظات على الخطة نفسها.</w:t>
            </w:r>
          </w:p>
        </w:tc>
        <w:tc>
          <w:tcPr>
            <w:tcW w:type="dxa" w:w="3408"/>
          </w:tcPr>
          <w:p>
            <w:pPr>
              <w:bidi w:val="1"/>
              <w:jc w:val="right"/>
            </w:pPr>
            <w:r>
              <w:rPr>
                <w:rFonts w:ascii="IBM Plex Sans Arabic" w:hAnsi="IBM Plex Sans Arabic" w:cs="IBM Plex Sans Arabic" w:eastAsia="IBM Plex Sans Arabic"/>
                <w:rtl w:val="1"/>
              </w:rPr>
              <w:t>استثناء صريح من قاعدة أرشفة النسخ الإبداعية النهائية فقط.</w:t>
            </w:r>
          </w:p>
        </w:tc>
      </w:tr>
      <w:tr>
        <w:trPr>
          <w:cantSplit/>
        </w:trPr>
        <w:tc>
          <w:tcPr>
            <w:tcW w:type="dxa" w:w="3408"/>
          </w:tcPr>
          <w:p>
            <w:pPr>
              <w:bidi w:val="1"/>
              <w:jc w:val="right"/>
            </w:pPr>
            <w:r>
              <w:rPr>
                <w:rFonts w:ascii="IBM Plex Sans Arabic" w:hAnsi="IBM Plex Sans Arabic" w:cs="IBM Plex Sans Arabic" w:eastAsia="IBM Plex Sans Arabic"/>
                <w:rtl w:val="1"/>
              </w:rPr>
              <w:t>مجلدات التصميم / الفيديو الشهرية</w:t>
            </w:r>
          </w:p>
        </w:tc>
        <w:tc>
          <w:tcPr>
            <w:tcW w:type="dxa" w:w="3408"/>
          </w:tcPr>
          <w:p>
            <w:pPr>
              <w:bidi w:val="1"/>
              <w:jc w:val="right"/>
            </w:pPr>
            <w:r>
              <w:rPr>
                <w:rFonts w:ascii="IBM Plex Sans Arabic" w:hAnsi="IBM Plex Sans Arabic" w:cs="IBM Plex Sans Arabic" w:eastAsia="IBM Plex Sans Arabic"/>
                <w:rtl w:val="1"/>
              </w:rPr>
              <w:t>نسخ نهائية معتمدة داخليًا ومن العميل.</w:t>
            </w:r>
          </w:p>
        </w:tc>
        <w:tc>
          <w:tcPr>
            <w:tcW w:type="dxa" w:w="3408"/>
          </w:tcPr>
          <w:p>
            <w:pPr>
              <w:bidi w:val="1"/>
              <w:jc w:val="right"/>
            </w:pPr>
            <w:r>
              <w:rPr>
                <w:rFonts w:ascii="IBM Plex Sans Arabic" w:hAnsi="IBM Plex Sans Arabic" w:cs="IBM Plex Sans Arabic" w:eastAsia="IBM Plex Sans Arabic"/>
                <w:rtl w:val="1"/>
              </w:rPr>
              <w:t>مكان مراجعة المسودات لم يؤكد بعد.</w:t>
            </w:r>
          </w:p>
        </w:tc>
      </w:tr>
      <w:tr>
        <w:trPr>
          <w:cantSplit/>
        </w:trPr>
        <w:tc>
          <w:tcPr>
            <w:tcW w:type="dxa" w:w="3408"/>
          </w:tcPr>
          <w:p>
            <w:pPr>
              <w:bidi w:val="1"/>
              <w:jc w:val="right"/>
            </w:pPr>
            <w:r>
              <w:rPr>
                <w:rFonts w:ascii="IBM Plex Sans Arabic" w:hAnsi="IBM Plex Sans Arabic" w:cs="IBM Plex Sans Arabic" w:eastAsia="IBM Plex Sans Arabic"/>
                <w:rtl w:val="1"/>
              </w:rPr>
              <w:t>عرض عميل واحد بصيغة PPTX</w:t>
            </w:r>
          </w:p>
        </w:tc>
        <w:tc>
          <w:tcPr>
            <w:tcW w:type="dxa" w:w="3408"/>
          </w:tcPr>
          <w:p>
            <w:pPr>
              <w:bidi w:val="1"/>
              <w:jc w:val="right"/>
            </w:pPr>
            <w:r>
              <w:rPr>
                <w:rFonts w:ascii="IBM Plex Sans Arabic" w:hAnsi="IBM Plex Sans Arabic" w:cs="IBM Plex Sans Arabic" w:eastAsia="IBM Plex Sans Arabic"/>
                <w:rtl w:val="1"/>
              </w:rPr>
              <w:t>يجمع مدير الحساب المخرجات المنتهية لمراجعة العميل.</w:t>
            </w:r>
          </w:p>
        </w:tc>
        <w:tc>
          <w:tcPr>
            <w:tcW w:type="dxa" w:w="3408"/>
          </w:tcPr>
          <w:p>
            <w:pPr>
              <w:bidi w:val="1"/>
              <w:jc w:val="right"/>
            </w:pPr>
            <w:r>
              <w:rPr>
                <w:rFonts w:ascii="IBM Plex Sans Arabic" w:hAnsi="IBM Plex Sans Arabic" w:cs="IBM Plex Sans Arabic" w:eastAsia="IBM Plex Sans Arabic"/>
                <w:rtl w:val="1"/>
              </w:rPr>
              <w:t>اربط موافقة العميل النهائية بالنسخة المقدمة.</w:t>
            </w:r>
          </w:p>
        </w:tc>
      </w:tr>
      <w:tr>
        <w:trPr>
          <w:cantSplit/>
        </w:trPr>
        <w:tc>
          <w:tcPr>
            <w:tcW w:type="dxa" w:w="3408"/>
          </w:tcPr>
          <w:p>
            <w:pPr>
              <w:bidi w:val="1"/>
              <w:jc w:val="right"/>
            </w:pPr>
            <w:r>
              <w:rPr>
                <w:rFonts w:ascii="IBM Plex Sans Arabic" w:hAnsi="IBM Plex Sans Arabic" w:cs="IBM Plex Sans Arabic" w:eastAsia="IBM Plex Sans Arabic"/>
                <w:rtl w:val="1"/>
              </w:rPr>
              <w:t>SKILL-1.md / منهج SSM Strategy</w:t>
            </w:r>
          </w:p>
        </w:tc>
        <w:tc>
          <w:tcPr>
            <w:tcW w:type="dxa" w:w="3408"/>
          </w:tcPr>
          <w:p>
            <w:pPr>
              <w:bidi w:val="1"/>
              <w:jc w:val="right"/>
            </w:pPr>
            <w:r>
              <w:rPr>
                <w:rFonts w:ascii="IBM Plex Sans Arabic" w:hAnsi="IBM Plex Sans Arabic" w:cs="IBM Plex Sans Arabic" w:eastAsia="IBM Plex Sans Arabic"/>
                <w:rtl w:val="1"/>
              </w:rPr>
              <w:t>منهج بحث يسبق التدقيق والاستراتيجية؛ 26 قسمًا عند الاتفاق على النطاق الكامل.</w:t>
            </w:r>
          </w:p>
        </w:tc>
        <w:tc>
          <w:tcPr>
            <w:tcW w:type="dxa" w:w="3408"/>
          </w:tcPr>
          <w:p>
            <w:pPr>
              <w:bidi w:val="1"/>
              <w:jc w:val="right"/>
            </w:pPr>
            <w:r>
              <w:rPr>
                <w:rFonts w:ascii="IBM Plex Sans Arabic" w:hAnsi="IBM Plex Sans Arabic" w:cs="IBM Plex Sans Arabic" w:eastAsia="IBM Plex Sans Arabic"/>
                <w:rtl w:val="1"/>
              </w:rPr>
              <w:t>ليس أداة تسعير؛ يجب إعلان فجوات الوصول للمصادر.</w:t>
            </w:r>
          </w:p>
        </w:tc>
      </w:tr>
      <w:tr>
        <w:trPr>
          <w:cantSplit/>
        </w:trPr>
        <w:tc>
          <w:tcPr>
            <w:tcW w:type="dxa" w:w="3408"/>
          </w:tcPr>
          <w:p>
            <w:pPr>
              <w:bidi w:val="1"/>
              <w:jc w:val="right"/>
            </w:pPr>
            <w:r>
              <w:rPr>
                <w:rFonts w:ascii="IBM Plex Sans Arabic" w:hAnsi="IBM Plex Sans Arabic" w:cs="IBM Plex Sans Arabic" w:eastAsia="IBM Plex Sans Arabic"/>
                <w:rtl w:val="1"/>
              </w:rPr>
              <w:t>الموقع التجريبي</w:t>
            </w:r>
          </w:p>
        </w:tc>
        <w:tc>
          <w:tcPr>
            <w:tcW w:type="dxa" w:w="3408"/>
          </w:tcPr>
          <w:p>
            <w:pPr>
              <w:bidi w:val="1"/>
              <w:jc w:val="right"/>
            </w:pPr>
            <w:r>
              <w:rPr>
                <w:rFonts w:ascii="IBM Plex Sans Arabic" w:hAnsi="IBM Plex Sans Arabic" w:cs="IBM Plex Sans Arabic" w:eastAsia="IBM Plex Sans Arabic"/>
                <w:rtl w:val="1"/>
              </w:rPr>
              <w:t>تدريب ومرجع ومحاكاة محلية للمهام وفحص إرشادي للسداد.</w:t>
            </w:r>
          </w:p>
        </w:tc>
        <w:tc>
          <w:tcPr>
            <w:tcW w:type="dxa" w:w="3408"/>
          </w:tcPr>
          <w:p>
            <w:pPr>
              <w:bidi w:val="1"/>
              <w:jc w:val="right"/>
            </w:pPr>
            <w:r>
              <w:rPr>
                <w:rFonts w:ascii="IBM Plex Sans Arabic" w:hAnsi="IBM Plex Sans Arabic" w:cs="IBM Plex Sans Arabic" w:eastAsia="IBM Plex Sans Arabic"/>
                <w:rtl w:val="1"/>
              </w:rPr>
              <w:t>ليس نظام إنتاج فعليًا؛ لا مصادقة مشتركة ولا تحقق من الأموال ولا نشر حقيقي ولا أتمتة Drive.</w:t>
            </w:r>
          </w:p>
        </w:tc>
      </w:tr>
    </w:tbl>
    <w:p>
      <w:pPr>
        <w:pStyle w:val="Heading1"/>
        <w:bidi w:val="1"/>
        <w:jc w:val="right"/>
      </w:pPr>
      <w:r>
        <w:rPr>
          <w:rFonts w:ascii="IBM Plex Sans Arabic" w:hAnsi="IBM Plex Sans Arabic" w:cs="IBM Plex Sans Arabic" w:eastAsia="IBM Plex Sans Arabic"/>
          <w:rtl w:val="1"/>
        </w:rPr>
        <w:t>6أ. موارد الشركة وعمليات التصوير</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المورد / المسؤولية</w:t>
            </w:r>
          </w:p>
        </w:tc>
        <w:tc>
          <w:tcPr>
            <w:tcW w:type="dxa" w:w="5112"/>
            <w:shd w:fill="7D2B42"/>
          </w:tcPr>
          <w:p>
            <w:pPr>
              <w:bidi w:val="1"/>
              <w:jc w:val="right"/>
            </w:pPr>
            <w:r>
              <w:rPr>
                <w:rFonts w:ascii="IBM Plex Sans Arabic" w:hAnsi="IBM Plex Sans Arabic" w:cs="IBM Plex Sans Arabic" w:eastAsia="IBM Plex Sans Arabic"/>
                <w:b/>
                <w:color w:val="FFFFFF"/>
                <w:rtl w:val="1"/>
              </w:rPr>
              <w:t>القاعدة المؤكدة أو الحدود</w:t>
            </w:r>
          </w:p>
        </w:tc>
      </w:tr>
      <w:tr>
        <w:trPr>
          <w:cantSplit/>
        </w:trPr>
        <w:tc>
          <w:tcPr>
            <w:tcW w:type="dxa" w:w="5112"/>
          </w:tcPr>
          <w:p>
            <w:pPr>
              <w:bidi w:val="1"/>
              <w:jc w:val="right"/>
            </w:pPr>
            <w:r>
              <w:rPr>
                <w:rFonts w:ascii="IBM Plex Sans Arabic" w:hAnsi="IBM Plex Sans Arabic" w:cs="IBM Plex Sans Arabic" w:eastAsia="IBM Plex Sans Arabic"/>
                <w:rtl w:val="1"/>
              </w:rPr>
              <w:t>حساب Higgsfield</w:t>
            </w:r>
          </w:p>
        </w:tc>
        <w:tc>
          <w:tcPr>
            <w:tcW w:type="dxa" w:w="5112"/>
          </w:tcPr>
          <w:p>
            <w:pPr>
              <w:bidi w:val="1"/>
              <w:jc w:val="right"/>
            </w:pPr>
            <w:r>
              <w:rPr>
                <w:rFonts w:ascii="IBM Plex Sans Arabic" w:hAnsi="IBM Plex Sans Arabic" w:cs="IBM Plex Sans Arabic" w:eastAsia="IBM Plex Sans Arabic"/>
                <w:rtl w:val="1"/>
              </w:rPr>
              <w:t>لمحرري الفيديو VE-01 وVE-02 فقط. يُمنع استخدامه على أي عضو آخر؛ منصب المدير/المالك ليس استثناءً.</w:t>
            </w:r>
          </w:p>
        </w:tc>
      </w:tr>
      <w:tr>
        <w:trPr>
          <w:cantSplit/>
        </w:trPr>
        <w:tc>
          <w:tcPr>
            <w:tcW w:type="dxa" w:w="5112"/>
          </w:tcPr>
          <w:p>
            <w:pPr>
              <w:bidi w:val="1"/>
              <w:jc w:val="right"/>
            </w:pPr>
            <w:r>
              <w:rPr>
                <w:rFonts w:ascii="IBM Plex Sans Arabic" w:hAnsi="IBM Plex Sans Arabic" w:cs="IBM Plex Sans Arabic" w:eastAsia="IBM Plex Sans Arabic"/>
                <w:rtl w:val="1"/>
              </w:rPr>
              <w:t>Claude وChatGPT</w:t>
            </w:r>
          </w:p>
        </w:tc>
        <w:tc>
          <w:tcPr>
            <w:tcW w:type="dxa" w:w="5112"/>
          </w:tcPr>
          <w:p>
            <w:pPr>
              <w:bidi w:val="1"/>
              <w:jc w:val="right"/>
            </w:pPr>
            <w:r>
              <w:rPr>
                <w:rFonts w:ascii="IBM Plex Sans Arabic" w:hAnsi="IBM Plex Sans Arabic" w:cs="IBM Plex Sans Arabic" w:eastAsia="IBM Plex Sans Arabic"/>
                <w:rtl w:val="1"/>
              </w:rPr>
              <w:t>اشتراكات توفرها الشركة. المستخدمون والخطط والاستخدام المسموح للبيانات تحتاج إلى تأكيد؛ لا توجد بيانات دخول هنا.</w:t>
            </w:r>
          </w:p>
        </w:tc>
      </w:tr>
      <w:tr>
        <w:trPr>
          <w:cantSplit/>
        </w:trPr>
        <w:tc>
          <w:tcPr>
            <w:tcW w:type="dxa" w:w="5112"/>
          </w:tcPr>
          <w:p>
            <w:pPr>
              <w:bidi w:val="1"/>
              <w:jc w:val="right"/>
            </w:pPr>
            <w:r>
              <w:rPr>
                <w:rFonts w:ascii="IBM Plex Sans Arabic" w:hAnsi="IBM Plex Sans Arabic" w:cs="IBM Plex Sans Arabic" w:eastAsia="IBM Plex Sans Arabic"/>
                <w:rtl w:val="1"/>
              </w:rPr>
              <w:t>Canva وبرامج Adobe</w:t>
            </w:r>
          </w:p>
        </w:tc>
        <w:tc>
          <w:tcPr>
            <w:tcW w:type="dxa" w:w="5112"/>
          </w:tcPr>
          <w:p>
            <w:pPr>
              <w:bidi w:val="1"/>
              <w:jc w:val="right"/>
            </w:pPr>
            <w:r>
              <w:rPr>
                <w:rFonts w:ascii="IBM Plex Sans Arabic" w:hAnsi="IBM Plex Sans Arabic" w:cs="IBM Plex Sans Arabic" w:eastAsia="IBM Plex Sans Arabic"/>
                <w:rtl w:val="1"/>
              </w:rPr>
              <w:t>اشتراكات وبرامج توفرها الشركة؛ التطبيقات والمستخدمون وترتيبات الترخيص تحتاج إلى تأكيد.</w:t>
            </w:r>
          </w:p>
        </w:tc>
      </w:tr>
      <w:tr>
        <w:trPr>
          <w:cantSplit/>
        </w:trPr>
        <w:tc>
          <w:tcPr>
            <w:tcW w:type="dxa" w:w="5112"/>
          </w:tcPr>
          <w:p>
            <w:pPr>
              <w:bidi w:val="1"/>
              <w:jc w:val="right"/>
            </w:pPr>
            <w:r>
              <w:rPr>
                <w:rFonts w:ascii="IBM Plex Sans Arabic" w:hAnsi="IBM Plex Sans Arabic" w:cs="IBM Plex Sans Arabic" w:eastAsia="IBM Plex Sans Arabic"/>
                <w:rtl w:val="1"/>
              </w:rPr>
              <w:t>الأقراص الصلبة للشركة</w:t>
            </w:r>
          </w:p>
        </w:tc>
        <w:tc>
          <w:tcPr>
            <w:tcW w:type="dxa" w:w="5112"/>
          </w:tcPr>
          <w:p>
            <w:pPr>
              <w:bidi w:val="1"/>
              <w:jc w:val="right"/>
            </w:pPr>
            <w:r>
              <w:rPr>
                <w:rFonts w:ascii="IBM Plex Sans Arabic" w:hAnsi="IBM Plex Sans Arabic" w:cs="IBM Plex Sans Arabic" w:eastAsia="IBM Plex Sans Arabic"/>
                <w:rtl w:val="1"/>
              </w:rPr>
              <w:t>توجد عدة أقراص. سجّل الأصل والمحتويات والموقع والعهدة. لم تحدد مسؤولية العهدة أو النسخ الاحتياطي؛ لا تفترض مسؤولية أخصائي التواصل عن جميع الأقراص.</w:t>
            </w:r>
          </w:p>
        </w:tc>
      </w:tr>
      <w:tr>
        <w:trPr>
          <w:cantSplit/>
        </w:trPr>
        <w:tc>
          <w:tcPr>
            <w:tcW w:type="dxa" w:w="5112"/>
          </w:tcPr>
          <w:p>
            <w:pPr>
              <w:bidi w:val="1"/>
              <w:jc w:val="right"/>
            </w:pPr>
            <w:r>
              <w:rPr>
                <w:rFonts w:ascii="IBM Plex Sans Arabic" w:hAnsi="IBM Plex Sans Arabic" w:cs="IBM Plex Sans Arabic" w:eastAsia="IBM Plex Sans Arabic"/>
                <w:rtl w:val="1"/>
              </w:rPr>
              <w:t>مدير الحساب</w:t>
            </w:r>
          </w:p>
        </w:tc>
        <w:tc>
          <w:tcPr>
            <w:tcW w:type="dxa" w:w="5112"/>
          </w:tcPr>
          <w:p>
            <w:pPr>
              <w:bidi w:val="1"/>
              <w:jc w:val="right"/>
            </w:pPr>
            <w:r>
              <w:rPr>
                <w:rFonts w:ascii="IBM Plex Sans Arabic" w:hAnsi="IBM Plex Sans Arabic" w:cs="IBM Plex Sans Arabic" w:eastAsia="IBM Plex Sans Arabic"/>
                <w:rtl w:val="1"/>
              </w:rPr>
              <w:t>يرتّب فريق التصوير الفوتوغرافي والفيديو الخارجي وضيوف البودكاست ومسؤول العلاقات العامة.</w:t>
            </w:r>
          </w:p>
        </w:tc>
      </w:tr>
      <w:tr>
        <w:trPr>
          <w:cantSplit/>
        </w:trPr>
        <w:tc>
          <w:tcPr>
            <w:tcW w:type="dxa" w:w="5112"/>
          </w:tcPr>
          <w:p>
            <w:pPr>
              <w:bidi w:val="1"/>
              <w:jc w:val="right"/>
            </w:pPr>
            <w:r>
              <w:rPr>
                <w:rFonts w:ascii="IBM Plex Sans Arabic" w:hAnsi="IBM Plex Sans Arabic" w:cs="IBM Plex Sans Arabic" w:eastAsia="IBM Plex Sans Arabic"/>
                <w:rtl w:val="1"/>
              </w:rPr>
              <w:t>أخصائي التواصل الاجتماعي</w:t>
            </w:r>
          </w:p>
        </w:tc>
        <w:tc>
          <w:tcPr>
            <w:tcW w:type="dxa" w:w="5112"/>
          </w:tcPr>
          <w:p>
            <w:pPr>
              <w:bidi w:val="1"/>
              <w:jc w:val="right"/>
            </w:pPr>
            <w:r>
              <w:rPr>
                <w:rFonts w:ascii="IBM Plex Sans Arabic" w:hAnsi="IBM Plex Sans Arabic" w:cs="IBM Plex Sans Arabic" w:eastAsia="IBM Plex Sans Arabic"/>
                <w:rtl w:val="1"/>
              </w:rPr>
              <w:t>يجمع المواد من المصورين ويسلّمها للمونتاج/التصميم؛ ويتحمل المسؤولية الكاملة عن بطاقات الذاكرة وأدوات الاستوديو ويصوّر الكواليس.</w:t>
            </w:r>
          </w:p>
        </w:tc>
      </w:tr>
    </w:tbl>
    <w:p>
      <w:pPr>
        <w:bidi w:val="1"/>
        <w:jc w:val="right"/>
      </w:pPr>
      <w:r>
        <w:rPr>
          <w:rFonts w:ascii="IBM Plex Sans Arabic" w:hAnsi="IBM Plex Sans Arabic" w:cs="IBM Plex Sans Arabic" w:eastAsia="IBM Plex Sans Arabic"/>
          <w:rtl w:val="1"/>
        </w:rPr>
        <w:t>تسليم التصوير: ينسّق مدير الحساب الأشخاص والترتيبات؛ يجمع أخصائي التواصل الصور والفيديو ويحاسب على بطاقات الذاكرة وأدوات الاستوديو ويسلّم الملفات للمحرر/المصمم المكلف. التحقق من الاستلام وأرقام الأصول وسجلات الصرف والإرجاع والنسخ الاحتياطي وعدم التهيئة قبل التأكد من النقل ضوابط مقترحة تحتاج إلى اعتماد، وليست سياسة قائمة مثبتة. لا يشهد هذا الدليل بإتمام نقل ملفات أو جرد معدات فعلي.</w:t>
      </w:r>
    </w:p>
    <w:p>
      <w:pPr>
        <w:pStyle w:val="Heading1"/>
        <w:bidi w:val="1"/>
        <w:jc w:val="right"/>
      </w:pPr>
      <w:r>
        <w:rPr>
          <w:rFonts w:ascii="IBM Plex Sans Arabic" w:hAnsi="IBM Plex Sans Arabic" w:cs="IBM Plex Sans Arabic" w:eastAsia="IBM Plex Sans Arabic"/>
          <w:rtl w:val="1"/>
        </w:rPr>
        <w:t>7. إيقاع التشغيل اليومي — مقترح لتأكيد المالك</w:t>
      </w:r>
    </w:p>
    <w:p>
      <w:pPr>
        <w:bidi w:val="1"/>
        <w:jc w:val="right"/>
      </w:pPr>
      <w:r>
        <w:rPr>
          <w:rFonts w:ascii="IBM Plex Sans Arabic" w:hAnsi="IBM Plex Sans Arabic" w:cs="IBM Plex Sans Arabic" w:eastAsia="IBM Plex Sans Arabic"/>
          <w:rtl w:val="1"/>
        </w:rPr>
        <w:t>يدعم شيت المهام هذه المتابعات، لكن المستخدم لم يحدد أوقات الاجتماعات أو مددها أو اتفاقات الخدمة أو حدود التصعيد. يجب اعتماد الروتين أو تعديله صراحة، دون الادعاء بأنه مطبق بالفعل.</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نقطة المتابعة</w:t>
            </w:r>
          </w:p>
        </w:tc>
        <w:tc>
          <w:tcPr>
            <w:tcW w:type="dxa" w:w="3408"/>
            <w:shd w:fill="7D2B42"/>
          </w:tcPr>
          <w:p>
            <w:pPr>
              <w:bidi w:val="1"/>
              <w:jc w:val="right"/>
            </w:pPr>
            <w:r>
              <w:rPr>
                <w:rFonts w:ascii="IBM Plex Sans Arabic" w:hAnsi="IBM Plex Sans Arabic" w:cs="IBM Plex Sans Arabic" w:eastAsia="IBM Plex Sans Arabic"/>
                <w:b/>
                <w:color w:val="FFFFFF"/>
                <w:rtl w:val="1"/>
              </w:rPr>
              <w:t>المنسق / المساهمون</w:t>
            </w:r>
          </w:p>
        </w:tc>
        <w:tc>
          <w:tcPr>
            <w:tcW w:type="dxa" w:w="3408"/>
            <w:shd w:fill="7D2B42"/>
          </w:tcPr>
          <w:p>
            <w:pPr>
              <w:bidi w:val="1"/>
              <w:jc w:val="right"/>
            </w:pPr>
            <w:r>
              <w:rPr>
                <w:rFonts w:ascii="IBM Plex Sans Arabic" w:hAnsi="IBM Plex Sans Arabic" w:cs="IBM Plex Sans Arabic" w:eastAsia="IBM Plex Sans Arabic"/>
                <w:b/>
                <w:color w:val="FFFFFF"/>
                <w:rtl w:val="1"/>
              </w:rPr>
              <w:t>السجل / الإجراء</w:t>
            </w:r>
          </w:p>
        </w:tc>
      </w:tr>
      <w:tr>
        <w:trPr>
          <w:cantSplit/>
        </w:trPr>
        <w:tc>
          <w:tcPr>
            <w:tcW w:type="dxa" w:w="3408"/>
          </w:tcPr>
          <w:p>
            <w:pPr>
              <w:bidi w:val="1"/>
              <w:jc w:val="right"/>
            </w:pPr>
            <w:r>
              <w:rPr>
                <w:rFonts w:ascii="IBM Plex Sans Arabic" w:hAnsi="IBM Plex Sans Arabic" w:cs="IBM Plex Sans Arabic" w:eastAsia="IBM Plex Sans Arabic"/>
                <w:rtl w:val="1"/>
              </w:rPr>
              <w:t>مراجعة بداية العمل</w:t>
            </w:r>
          </w:p>
        </w:tc>
        <w:tc>
          <w:tcPr>
            <w:tcW w:type="dxa" w:w="3408"/>
          </w:tcPr>
          <w:p>
            <w:pPr>
              <w:bidi w:val="1"/>
              <w:jc w:val="right"/>
            </w:pPr>
            <w:r>
              <w:rPr>
                <w:rFonts w:ascii="IBM Plex Sans Arabic" w:hAnsi="IBM Plex Sans Arabic" w:cs="IBM Plex Sans Arabic" w:eastAsia="IBM Plex Sans Arabic"/>
                <w:rtl w:val="1"/>
              </w:rPr>
              <w:t>مدير الحساب مع الرؤساء ومدير التسويق</w:t>
            </w:r>
          </w:p>
        </w:tc>
        <w:tc>
          <w:tcPr>
            <w:tcW w:type="dxa" w:w="3408"/>
          </w:tcPr>
          <w:p>
            <w:pPr>
              <w:bidi w:val="1"/>
              <w:jc w:val="right"/>
            </w:pPr>
            <w:r>
              <w:rPr>
                <w:rFonts w:ascii="IBM Plex Sans Arabic" w:hAnsi="IBM Plex Sans Arabic" w:cs="IBM Plex Sans Arabic" w:eastAsia="IBM Plex Sans Arabic"/>
                <w:rtl w:val="1"/>
              </w:rPr>
              <w:t>راجع المستحقات والمسؤولين والاعتماديات والمواد الناقصة وقرارات العميل والملاحظات المفتوحة.</w:t>
            </w:r>
          </w:p>
        </w:tc>
      </w:tr>
      <w:tr>
        <w:trPr>
          <w:cantSplit/>
        </w:trPr>
        <w:tc>
          <w:tcPr>
            <w:tcW w:type="dxa" w:w="3408"/>
          </w:tcPr>
          <w:p>
            <w:pPr>
              <w:bidi w:val="1"/>
              <w:jc w:val="right"/>
            </w:pPr>
            <w:r>
              <w:rPr>
                <w:rFonts w:ascii="IBM Plex Sans Arabic" w:hAnsi="IBM Plex Sans Arabic" w:cs="IBM Plex Sans Arabic" w:eastAsia="IBM Plex Sans Arabic"/>
                <w:rtl w:val="1"/>
              </w:rPr>
              <w:t>تحديث التنفيذ</w:t>
            </w:r>
          </w:p>
        </w:tc>
        <w:tc>
          <w:tcPr>
            <w:tcW w:type="dxa" w:w="3408"/>
          </w:tcPr>
          <w:p>
            <w:pPr>
              <w:bidi w:val="1"/>
              <w:jc w:val="right"/>
            </w:pPr>
            <w:r>
              <w:rPr>
                <w:rFonts w:ascii="IBM Plex Sans Arabic" w:hAnsi="IBM Plex Sans Arabic" w:cs="IBM Plex Sans Arabic" w:eastAsia="IBM Plex Sans Arabic"/>
                <w:rtl w:val="1"/>
              </w:rPr>
              <w:t>منفذو المهام</w:t>
            </w:r>
          </w:p>
        </w:tc>
        <w:tc>
          <w:tcPr>
            <w:tcW w:type="dxa" w:w="3408"/>
          </w:tcPr>
          <w:p>
            <w:pPr>
              <w:bidi w:val="1"/>
              <w:jc w:val="right"/>
            </w:pPr>
            <w:r>
              <w:rPr>
                <w:rFonts w:ascii="IBM Plex Sans Arabic" w:hAnsi="IBM Plex Sans Arabic" w:cs="IBM Plex Sans Arabic" w:eastAsia="IBM Plex Sans Arabic"/>
                <w:rtl w:val="1"/>
              </w:rPr>
              <w:t>حدّث الحالة والمواعيد والمراجع وملاحظات المنفذ، وارفع المعوقات إلى مدير الحساب.</w:t>
            </w:r>
          </w:p>
        </w:tc>
      </w:tr>
      <w:tr>
        <w:trPr>
          <w:cantSplit/>
        </w:trPr>
        <w:tc>
          <w:tcPr>
            <w:tcW w:type="dxa" w:w="3408"/>
          </w:tcPr>
          <w:p>
            <w:pPr>
              <w:bidi w:val="1"/>
              <w:jc w:val="right"/>
            </w:pPr>
            <w:r>
              <w:rPr>
                <w:rFonts w:ascii="IBM Plex Sans Arabic" w:hAnsi="IBM Plex Sans Arabic" w:cs="IBM Plex Sans Arabic" w:eastAsia="IBM Plex Sans Arabic"/>
                <w:rtl w:val="1"/>
              </w:rPr>
              <w:t>متابعة المراجعة</w:t>
            </w:r>
          </w:p>
        </w:tc>
        <w:tc>
          <w:tcPr>
            <w:tcW w:type="dxa" w:w="3408"/>
          </w:tcPr>
          <w:p>
            <w:pPr>
              <w:bidi w:val="1"/>
              <w:jc w:val="right"/>
            </w:pPr>
            <w:r>
              <w:rPr>
                <w:rFonts w:ascii="IBM Plex Sans Arabic" w:hAnsi="IBM Plex Sans Arabic" w:cs="IBM Plex Sans Arabic" w:eastAsia="IBM Plex Sans Arabic"/>
                <w:rtl w:val="1"/>
              </w:rPr>
              <w:t>الرؤساء المعنيون ومدير التسويق</w:t>
            </w:r>
          </w:p>
        </w:tc>
        <w:tc>
          <w:tcPr>
            <w:tcW w:type="dxa" w:w="3408"/>
          </w:tcPr>
          <w:p>
            <w:pPr>
              <w:bidi w:val="1"/>
              <w:jc w:val="right"/>
            </w:pPr>
            <w:r>
              <w:rPr>
                <w:rFonts w:ascii="IBM Plex Sans Arabic" w:hAnsi="IBM Plex Sans Arabic" w:cs="IBM Plex Sans Arabic" w:eastAsia="IBM Plex Sans Arabic"/>
                <w:rtl w:val="1"/>
              </w:rPr>
              <w:t>سجّل قرارات وملاحظات العمل المقدم، وأعط أولوية لما يلزم عرضه على العميل.</w:t>
            </w:r>
          </w:p>
        </w:tc>
      </w:tr>
      <w:tr>
        <w:trPr>
          <w:cantSplit/>
        </w:trPr>
        <w:tc>
          <w:tcPr>
            <w:tcW w:type="dxa" w:w="3408"/>
          </w:tcPr>
          <w:p>
            <w:pPr>
              <w:bidi w:val="1"/>
              <w:jc w:val="right"/>
            </w:pPr>
            <w:r>
              <w:rPr>
                <w:rFonts w:ascii="IBM Plex Sans Arabic" w:hAnsi="IBM Plex Sans Arabic" w:cs="IBM Plex Sans Arabic" w:eastAsia="IBM Plex Sans Arabic"/>
                <w:rtl w:val="1"/>
              </w:rPr>
              <w:t>فحص حزمة العميل</w:t>
            </w:r>
          </w:p>
        </w:tc>
        <w:tc>
          <w:tcPr>
            <w:tcW w:type="dxa" w:w="3408"/>
          </w:tcPr>
          <w:p>
            <w:pPr>
              <w:bidi w:val="1"/>
              <w:jc w:val="right"/>
            </w:pPr>
            <w:r>
              <w:rPr>
                <w:rFonts w:ascii="IBM Plex Sans Arabic" w:hAnsi="IBM Plex Sans Arabic" w:cs="IBM Plex Sans Arabic" w:eastAsia="IBM Plex Sans Arabic"/>
                <w:rtl w:val="1"/>
              </w:rPr>
              <w:t>مدير الحساب</w:t>
            </w:r>
          </w:p>
        </w:tc>
        <w:tc>
          <w:tcPr>
            <w:tcW w:type="dxa" w:w="3408"/>
          </w:tcPr>
          <w:p>
            <w:pPr>
              <w:bidi w:val="1"/>
              <w:jc w:val="right"/>
            </w:pPr>
            <w:r>
              <w:rPr>
                <w:rFonts w:ascii="IBM Plex Sans Arabic" w:hAnsi="IBM Plex Sans Arabic" w:cs="IBM Plex Sans Arabic" w:eastAsia="IBM Plex Sans Arabic"/>
                <w:rtl w:val="1"/>
              </w:rPr>
              <w:t>اجمع المخرجات المنتهية فقط، وتابع المراجعات وملاحظات العميل الناقصة، وحدّد مراجع الإصدارات بوضوح.</w:t>
            </w:r>
          </w:p>
        </w:tc>
      </w:tr>
      <w:tr>
        <w:trPr>
          <w:cantSplit/>
        </w:trPr>
        <w:tc>
          <w:tcPr>
            <w:tcW w:type="dxa" w:w="3408"/>
          </w:tcPr>
          <w:p>
            <w:pPr>
              <w:bidi w:val="1"/>
              <w:jc w:val="right"/>
            </w:pPr>
            <w:r>
              <w:rPr>
                <w:rFonts w:ascii="IBM Plex Sans Arabic" w:hAnsi="IBM Plex Sans Arabic" w:cs="IBM Plex Sans Arabic" w:eastAsia="IBM Plex Sans Arabic"/>
                <w:rtl w:val="1"/>
              </w:rPr>
              <w:t>متابعة النشر والمجتمع</w:t>
            </w:r>
          </w:p>
        </w:tc>
        <w:tc>
          <w:tcPr>
            <w:tcW w:type="dxa" w:w="3408"/>
          </w:tcPr>
          <w:p>
            <w:pPr>
              <w:bidi w:val="1"/>
              <w:jc w:val="right"/>
            </w:pPr>
            <w:r>
              <w:rPr>
                <w:rFonts w:ascii="IBM Plex Sans Arabic" w:hAnsi="IBM Plex Sans Arabic" w:cs="IBM Plex Sans Arabic" w:eastAsia="IBM Plex Sans Arabic"/>
                <w:rtl w:val="1"/>
              </w:rPr>
              <w:t>أخصائي التواصل</w:t>
            </w:r>
          </w:p>
        </w:tc>
        <w:tc>
          <w:tcPr>
            <w:tcW w:type="dxa" w:w="3408"/>
          </w:tcPr>
          <w:p>
            <w:pPr>
              <w:bidi w:val="1"/>
              <w:jc w:val="right"/>
            </w:pPr>
            <w:r>
              <w:rPr>
                <w:rFonts w:ascii="IBM Plex Sans Arabic" w:hAnsi="IBM Plex Sans Arabic" w:cs="IBM Plex Sans Arabic" w:eastAsia="IBM Plex Sans Arabic"/>
                <w:rtl w:val="1"/>
              </w:rPr>
              <w:t>راجع الخطط المعتمدة والعمل المجدول/المنشور وردود العلامات الخاصة والاستثناءات.</w:t>
            </w:r>
          </w:p>
        </w:tc>
      </w:tr>
      <w:tr>
        <w:trPr>
          <w:cantSplit/>
        </w:trPr>
        <w:tc>
          <w:tcPr>
            <w:tcW w:type="dxa" w:w="3408"/>
          </w:tcPr>
          <w:p>
            <w:pPr>
              <w:bidi w:val="1"/>
              <w:jc w:val="right"/>
            </w:pPr>
            <w:r>
              <w:rPr>
                <w:rFonts w:ascii="IBM Plex Sans Arabic" w:hAnsi="IBM Plex Sans Arabic" w:cs="IBM Plex Sans Arabic" w:eastAsia="IBM Plex Sans Arabic"/>
                <w:rtl w:val="1"/>
              </w:rPr>
              <w:t>متابعة الإعلانات المدفوعة</w:t>
            </w:r>
          </w:p>
        </w:tc>
        <w:tc>
          <w:tcPr>
            <w:tcW w:type="dxa" w:w="3408"/>
          </w:tcPr>
          <w:p>
            <w:pPr>
              <w:bidi w:val="1"/>
              <w:jc w:val="right"/>
            </w:pPr>
            <w:r>
              <w:rPr>
                <w:rFonts w:ascii="IBM Plex Sans Arabic" w:hAnsi="IBM Plex Sans Arabic" w:cs="IBM Plex Sans Arabic" w:eastAsia="IBM Plex Sans Arabic"/>
                <w:rtl w:val="1"/>
              </w:rPr>
              <w:t>مسؤول الإعلانات مع التسويق/الحساب حسب الحاجة</w:t>
            </w:r>
          </w:p>
        </w:tc>
        <w:tc>
          <w:tcPr>
            <w:tcW w:type="dxa" w:w="3408"/>
          </w:tcPr>
          <w:p>
            <w:pPr>
              <w:bidi w:val="1"/>
              <w:jc w:val="right"/>
            </w:pPr>
            <w:r>
              <w:rPr>
                <w:rFonts w:ascii="IBM Plex Sans Arabic" w:hAnsi="IBM Plex Sans Arabic" w:cs="IBM Plex Sans Arabic" w:eastAsia="IBM Plex Sans Arabic"/>
                <w:rtl w:val="1"/>
              </w:rPr>
              <w:t>راجع الخطة والإنفاق والنتائج الفعلية، وسجّل الاستثناءات. لا تفترض سقف اعتماد ميزانية غير مؤكد.</w:t>
            </w:r>
          </w:p>
        </w:tc>
      </w:tr>
      <w:tr>
        <w:trPr>
          <w:cantSplit/>
        </w:trPr>
        <w:tc>
          <w:tcPr>
            <w:tcW w:type="dxa" w:w="3408"/>
          </w:tcPr>
          <w:p>
            <w:pPr>
              <w:bidi w:val="1"/>
              <w:jc w:val="right"/>
            </w:pPr>
            <w:r>
              <w:rPr>
                <w:rFonts w:ascii="IBM Plex Sans Arabic" w:hAnsi="IBM Plex Sans Arabic" w:cs="IBM Plex Sans Arabic" w:eastAsia="IBM Plex Sans Arabic"/>
                <w:rtl w:val="1"/>
              </w:rPr>
              <w:t>مراجعة ختام العمل</w:t>
            </w:r>
          </w:p>
        </w:tc>
        <w:tc>
          <w:tcPr>
            <w:tcW w:type="dxa" w:w="3408"/>
          </w:tcPr>
          <w:p>
            <w:pPr>
              <w:bidi w:val="1"/>
              <w:jc w:val="right"/>
            </w:pPr>
            <w:r>
              <w:rPr>
                <w:rFonts w:ascii="IBM Plex Sans Arabic" w:hAnsi="IBM Plex Sans Arabic" w:cs="IBM Plex Sans Arabic" w:eastAsia="IBM Plex Sans Arabic"/>
                <w:rtl w:val="1"/>
              </w:rPr>
              <w:t>مدير الحساب مع المنفذين</w:t>
            </w:r>
          </w:p>
        </w:tc>
        <w:tc>
          <w:tcPr>
            <w:tcW w:type="dxa" w:w="3408"/>
          </w:tcPr>
          <w:p>
            <w:pPr>
              <w:bidi w:val="1"/>
              <w:jc w:val="right"/>
            </w:pPr>
            <w:r>
              <w:rPr>
                <w:rFonts w:ascii="IBM Plex Sans Arabic" w:hAnsi="IBM Plex Sans Arabic" w:cs="IBM Plex Sans Arabic" w:eastAsia="IBM Plex Sans Arabic"/>
                <w:rtl w:val="1"/>
              </w:rPr>
              <w:t>طابق الشيت وسجل الإنجاز والملاحظات المفتوحة والمرحّل للغد والمسؤولين التاليين.</w:t>
            </w:r>
          </w:p>
        </w:tc>
      </w:tr>
    </w:tbl>
    <w:p>
      <w:pPr>
        <w:pStyle w:val="Heading1"/>
        <w:bidi w:val="1"/>
        <w:jc w:val="right"/>
      </w:pPr>
      <w:r>
        <w:rPr>
          <w:rFonts w:ascii="IBM Plex Sans Arabic" w:hAnsi="IBM Plex Sans Arabic" w:cs="IBM Plex Sans Arabic" w:eastAsia="IBM Plex Sans Arabic"/>
          <w:rtl w:val="1"/>
        </w:rPr>
        <w:t>8. قواعد حالة المهمة وحالة الاعتماد</w:t>
      </w:r>
    </w:p>
    <w:p>
      <w:pPr>
        <w:bidi w:val="1"/>
        <w:jc w:val="right"/>
      </w:pPr>
      <w:r>
        <w:rPr>
          <w:rFonts w:ascii="IBM Plex Sans Arabic" w:hAnsi="IBM Plex Sans Arabic" w:cs="IBM Plex Sans Arabic" w:eastAsia="IBM Plex Sans Arabic"/>
          <w:rtl w:val="1"/>
        </w:rPr>
        <w:t>افصل مرحلة التنفيذ عن اعتماد الرئيس ومدير التسويق والعميل. الحالات الموحدة المقترحة: لم يبدأ، قيد التنفيذ، بانتظار المراجعة، يحتاج تعديلات، منتهٍ داخليًا، بانتظار العميل، معتمد من العميل، مجدول، منشور، مكتمل، متعطل/معلق، ملغى. هذه أسماء مقترحة؛ لا تغيّر معنى السجلات السابقة دون قرار بمطابقتها.</w:t>
      </w:r>
    </w:p>
    <w:p>
      <w:pPr>
        <w:bidi w:val="1"/>
        <w:jc w:val="right"/>
      </w:pPr>
      <w:r>
        <w:rPr>
          <w:rFonts w:ascii="IBM Plex Sans Arabic" w:hAnsi="IBM Plex Sans Arabic" w:cs="IBM Plex Sans Arabic" w:eastAsia="IBM Plex Sans Arabic"/>
          <w:rtl w:val="1"/>
        </w:rPr>
        <w:t>الحد الأدنى المقترح لسجل المهمة: رقم فريد، الحساب/المشروع، المهمة/الموجز، المنفذ المسؤول، الأولوية، المواعيد، المدخلات والاعتماديات، رابط المخرج، المراجع، قرار الجودة، قرار التسويق، العرض وإصداره، قرار العميل، ملاحظات المؤلفين، رد المنفذ ونتيجة المراجعة، والرابط النهائي/المنشور. الأعمدة الإضافية مقترحات وليست وصفًا مؤكدًا للشيت الحالي.</w:t>
      </w:r>
    </w:p>
    <w:p>
      <w:pPr>
        <w:pStyle w:val="Heading1"/>
        <w:bidi w:val="1"/>
        <w:jc w:val="right"/>
      </w:pPr>
      <w:r>
        <w:rPr>
          <w:rFonts w:ascii="IBM Plex Sans Arabic" w:hAnsi="IBM Plex Sans Arabic" w:cs="IBM Plex Sans Arabic" w:eastAsia="IBM Plex Sans Arabic"/>
          <w:rtl w:val="1"/>
        </w:rPr>
        <w:t>9. الاستثناءات واستمرارية العمل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الاستثناء</w:t>
            </w:r>
          </w:p>
        </w:tc>
        <w:tc>
          <w:tcPr>
            <w:tcW w:type="dxa" w:w="5112"/>
            <w:shd w:fill="7D2B42"/>
          </w:tcPr>
          <w:p>
            <w:pPr>
              <w:bidi w:val="1"/>
              <w:jc w:val="right"/>
            </w:pPr>
            <w:r>
              <w:rPr>
                <w:rFonts w:ascii="IBM Plex Sans Arabic" w:hAnsi="IBM Plex Sans Arabic" w:cs="IBM Plex Sans Arabic" w:eastAsia="IBM Plex Sans Arabic"/>
                <w:b/>
                <w:color w:val="FFFFFF"/>
                <w:rtl w:val="1"/>
              </w:rPr>
              <w:t>المسار المطلوب</w:t>
            </w:r>
          </w:p>
        </w:tc>
      </w:tr>
      <w:tr>
        <w:trPr>
          <w:cantSplit/>
        </w:trPr>
        <w:tc>
          <w:tcPr>
            <w:tcW w:type="dxa" w:w="5112"/>
          </w:tcPr>
          <w:p>
            <w:pPr>
              <w:bidi w:val="1"/>
              <w:jc w:val="right"/>
            </w:pPr>
            <w:r>
              <w:rPr>
                <w:rFonts w:ascii="IBM Plex Sans Arabic" w:hAnsi="IBM Plex Sans Arabic" w:cs="IBM Plex Sans Arabic" w:eastAsia="IBM Plex Sans Arabic"/>
                <w:rtl w:val="1"/>
              </w:rPr>
              <w:t>العميل غير مستعد للتوقيع</w:t>
            </w:r>
          </w:p>
        </w:tc>
        <w:tc>
          <w:tcPr>
            <w:tcW w:type="dxa" w:w="5112"/>
          </w:tcPr>
          <w:p>
            <w:pPr>
              <w:bidi w:val="1"/>
              <w:jc w:val="right"/>
            </w:pPr>
            <w:r>
              <w:rPr>
                <w:rFonts w:ascii="IBM Plex Sans Arabic" w:hAnsi="IBM Plex Sans Arabic" w:cs="IBM Plex Sans Arabic" w:eastAsia="IBM Plex Sans Arabic"/>
                <w:rtl w:val="1"/>
              </w:rPr>
              <w:t>استمر في ما قبل البيع؛ لا تبدأ فريق تطوير الاستراتيجية الفعلية.</w:t>
            </w:r>
          </w:p>
        </w:tc>
      </w:tr>
      <w:tr>
        <w:trPr>
          <w:cantSplit/>
        </w:trPr>
        <w:tc>
          <w:tcPr>
            <w:tcW w:type="dxa" w:w="5112"/>
          </w:tcPr>
          <w:p>
            <w:pPr>
              <w:bidi w:val="1"/>
              <w:jc w:val="right"/>
            </w:pPr>
            <w:r>
              <w:rPr>
                <w:rFonts w:ascii="IBM Plex Sans Arabic" w:hAnsi="IBM Plex Sans Arabic" w:cs="IBM Plex Sans Arabic" w:eastAsia="IBM Plex Sans Arabic"/>
                <w:rtl w:val="1"/>
              </w:rPr>
              <w:t>العقد موقّع والسداد ناقص</w:t>
            </w:r>
          </w:p>
        </w:tc>
        <w:tc>
          <w:tcPr>
            <w:tcW w:type="dxa" w:w="5112"/>
          </w:tcPr>
          <w:p>
            <w:pPr>
              <w:bidi w:val="1"/>
              <w:jc w:val="right"/>
            </w:pPr>
            <w:r>
              <w:rPr>
                <w:rFonts w:ascii="IBM Plex Sans Arabic" w:hAnsi="IBM Plex Sans Arabic" w:cs="IBM Plex Sans Arabic" w:eastAsia="IBM Plex Sans Arabic"/>
                <w:rtl w:val="1"/>
              </w:rPr>
              <w:t>يمكن نقل المجلد، لكن التنفيذ المتعاقد عليه يظل متوقفًا.</w:t>
            </w:r>
          </w:p>
        </w:tc>
      </w:tr>
      <w:tr>
        <w:trPr>
          <w:cantSplit/>
        </w:trPr>
        <w:tc>
          <w:tcPr>
            <w:tcW w:type="dxa" w:w="5112"/>
          </w:tcPr>
          <w:p>
            <w:pPr>
              <w:bidi w:val="1"/>
              <w:jc w:val="right"/>
            </w:pPr>
            <w:r>
              <w:rPr>
                <w:rFonts w:ascii="IBM Plex Sans Arabic" w:hAnsi="IBM Plex Sans Arabic" w:cs="IBM Plex Sans Arabic" w:eastAsia="IBM Plex Sans Arabic"/>
                <w:rtl w:val="1"/>
              </w:rPr>
              <w:t>نقص اللقطات أو الموجز أو المواد</w:t>
            </w:r>
          </w:p>
        </w:tc>
        <w:tc>
          <w:tcPr>
            <w:tcW w:type="dxa" w:w="5112"/>
          </w:tcPr>
          <w:p>
            <w:pPr>
              <w:bidi w:val="1"/>
              <w:jc w:val="right"/>
            </w:pPr>
            <w:r>
              <w:rPr>
                <w:rFonts w:ascii="IBM Plex Sans Arabic" w:hAnsi="IBM Plex Sans Arabic" w:cs="IBM Plex Sans Arabic" w:eastAsia="IBM Plex Sans Arabic"/>
                <w:rtl w:val="1"/>
              </w:rPr>
              <w:t>سجّل التعطل، وليُنسّق مدير الحساب المدخلات الناقصة؛ لا تمرّر عملًا غير مكتمل دون توضيح.</w:t>
            </w:r>
          </w:p>
        </w:tc>
      </w:tr>
      <w:tr>
        <w:trPr>
          <w:cantSplit/>
        </w:trPr>
        <w:tc>
          <w:tcPr>
            <w:tcW w:type="dxa" w:w="5112"/>
          </w:tcPr>
          <w:p>
            <w:pPr>
              <w:bidi w:val="1"/>
              <w:jc w:val="right"/>
            </w:pPr>
            <w:r>
              <w:rPr>
                <w:rFonts w:ascii="IBM Plex Sans Arabic" w:hAnsi="IBM Plex Sans Arabic" w:cs="IBM Plex Sans Arabic" w:eastAsia="IBM Plex Sans Arabic"/>
                <w:rtl w:val="1"/>
              </w:rPr>
              <w:t>رفض الرئيس/التسويق/العميل</w:t>
            </w:r>
          </w:p>
        </w:tc>
        <w:tc>
          <w:tcPr>
            <w:tcW w:type="dxa" w:w="5112"/>
          </w:tcPr>
          <w:p>
            <w:pPr>
              <w:bidi w:val="1"/>
              <w:jc w:val="right"/>
            </w:pPr>
            <w:r>
              <w:rPr>
                <w:rFonts w:ascii="IBM Plex Sans Arabic" w:hAnsi="IBM Plex Sans Arabic" w:cs="IBM Plex Sans Arabic" w:eastAsia="IBM Plex Sans Arabic"/>
                <w:rtl w:val="1"/>
              </w:rPr>
              <w:t>أبقِ المهمة مفتوحة أو أعد فتحها، وسجّل ملاحظات قابلة للتنفيذ، ثم يصحح المنفذ وتتكرر المراجعات.</w:t>
            </w:r>
          </w:p>
        </w:tc>
      </w:tr>
      <w:tr>
        <w:trPr>
          <w:cantSplit/>
        </w:trPr>
        <w:tc>
          <w:tcPr>
            <w:tcW w:type="dxa" w:w="5112"/>
          </w:tcPr>
          <w:p>
            <w:pPr>
              <w:bidi w:val="1"/>
              <w:jc w:val="right"/>
            </w:pPr>
            <w:r>
              <w:rPr>
                <w:rFonts w:ascii="IBM Plex Sans Arabic" w:hAnsi="IBM Plex Sans Arabic" w:cs="IBM Plex Sans Arabic" w:eastAsia="IBM Plex Sans Arabic"/>
                <w:rtl w:val="1"/>
              </w:rPr>
              <w:t>تغييرات بعد موافقة العميل</w:t>
            </w:r>
          </w:p>
        </w:tc>
        <w:tc>
          <w:tcPr>
            <w:tcW w:type="dxa" w:w="5112"/>
          </w:tcPr>
          <w:p>
            <w:pPr>
              <w:bidi w:val="1"/>
              <w:jc w:val="right"/>
            </w:pPr>
            <w:r>
              <w:rPr>
                <w:rFonts w:ascii="IBM Plex Sans Arabic" w:hAnsi="IBM Plex Sans Arabic" w:cs="IBM Plex Sans Arabic" w:eastAsia="IBM Plex Sans Arabic"/>
                <w:rtl w:val="1"/>
              </w:rPr>
              <w:t>لا تعتبر الموافقة السابقة سارية على المحتوى المتغير؛ أعد المراجعات وموافقة العميل اللازمة.</w:t>
            </w:r>
          </w:p>
        </w:tc>
      </w:tr>
      <w:tr>
        <w:trPr>
          <w:cantSplit/>
        </w:trPr>
        <w:tc>
          <w:tcPr>
            <w:tcW w:type="dxa" w:w="5112"/>
          </w:tcPr>
          <w:p>
            <w:pPr>
              <w:bidi w:val="1"/>
              <w:jc w:val="right"/>
            </w:pPr>
            <w:r>
              <w:rPr>
                <w:rFonts w:ascii="IBM Plex Sans Arabic" w:hAnsi="IBM Plex Sans Arabic" w:cs="IBM Plex Sans Arabic" w:eastAsia="IBM Plex Sans Arabic"/>
                <w:rtl w:val="1"/>
              </w:rPr>
              <w:t>غياب إثبات السداد أو الإنفاق</w:t>
            </w:r>
          </w:p>
        </w:tc>
        <w:tc>
          <w:tcPr>
            <w:tcW w:type="dxa" w:w="5112"/>
          </w:tcPr>
          <w:p>
            <w:pPr>
              <w:bidi w:val="1"/>
              <w:jc w:val="right"/>
            </w:pPr>
            <w:r>
              <w:rPr>
                <w:rFonts w:ascii="IBM Plex Sans Arabic" w:hAnsi="IBM Plex Sans Arabic" w:cs="IBM Plex Sans Arabic" w:eastAsia="IBM Plex Sans Arabic"/>
                <w:rtl w:val="1"/>
              </w:rPr>
              <w:t>لا تدّعِ تحقق الأموال، ولا تحسب أتعابًا نهائية من ميزانية مقترحة.</w:t>
            </w:r>
          </w:p>
        </w:tc>
      </w:tr>
      <w:tr>
        <w:trPr>
          <w:cantSplit/>
        </w:trPr>
        <w:tc>
          <w:tcPr>
            <w:tcW w:type="dxa" w:w="5112"/>
          </w:tcPr>
          <w:p>
            <w:pPr>
              <w:bidi w:val="1"/>
              <w:jc w:val="right"/>
            </w:pPr>
            <w:r>
              <w:rPr>
                <w:rFonts w:ascii="IBM Plex Sans Arabic" w:hAnsi="IBM Plex Sans Arabic" w:cs="IBM Plex Sans Arabic" w:eastAsia="IBM Plex Sans Arabic"/>
                <w:rtl w:val="1"/>
              </w:rPr>
              <w:t>غياب المراجع / انتقال مسؤولية مدير التسويق</w:t>
            </w:r>
          </w:p>
        </w:tc>
        <w:tc>
          <w:tcPr>
            <w:tcW w:type="dxa" w:w="5112"/>
          </w:tcPr>
          <w:p>
            <w:pPr>
              <w:bidi w:val="1"/>
              <w:jc w:val="right"/>
            </w:pPr>
            <w:r>
              <w:rPr>
                <w:rFonts w:ascii="IBM Plex Sans Arabic" w:hAnsi="IBM Plex Sans Arabic" w:cs="IBM Plex Sans Arabic" w:eastAsia="IBM Plex Sans Arabic"/>
                <w:rtl w:val="1"/>
              </w:rPr>
              <w:t>يسمّي مالك الوكالة بديلًا أو مفوّضًا مخولًا؛ لا تخترع تجاوزًا للاعتماد.</w:t>
            </w:r>
          </w:p>
        </w:tc>
      </w:tr>
      <w:tr>
        <w:trPr>
          <w:cantSplit/>
        </w:trPr>
        <w:tc>
          <w:tcPr>
            <w:tcW w:type="dxa" w:w="5112"/>
          </w:tcPr>
          <w:p>
            <w:pPr>
              <w:bidi w:val="1"/>
              <w:jc w:val="right"/>
            </w:pPr>
            <w:r>
              <w:rPr>
                <w:rFonts w:ascii="IBM Plex Sans Arabic" w:hAnsi="IBM Plex Sans Arabic" w:cs="IBM Plex Sans Arabic" w:eastAsia="IBM Plex Sans Arabic"/>
                <w:rtl w:val="1"/>
              </w:rPr>
              <w:t>تعذر الدخول إلى Drive أو WhatsApp أو المنصة</w:t>
            </w:r>
          </w:p>
        </w:tc>
        <w:tc>
          <w:tcPr>
            <w:tcW w:type="dxa" w:w="5112"/>
          </w:tcPr>
          <w:p>
            <w:pPr>
              <w:bidi w:val="1"/>
              <w:jc w:val="right"/>
            </w:pPr>
            <w:r>
              <w:rPr>
                <w:rFonts w:ascii="IBM Plex Sans Arabic" w:hAnsi="IBM Plex Sans Arabic" w:cs="IBM Plex Sans Arabic" w:eastAsia="IBM Plex Sans Arabic"/>
                <w:rtl w:val="1"/>
              </w:rPr>
              <w:t>سجّل عائق الصلاحية والمسؤول الإداري الحالي، وانقل الوصول عبر القنوات الآمنة المعتمدة.</w:t>
            </w:r>
          </w:p>
        </w:tc>
      </w:tr>
    </w:tbl>
    <w:p>
      <w:pPr>
        <w:pStyle w:val="Heading1"/>
        <w:bidi w:val="1"/>
        <w:jc w:val="right"/>
      </w:pPr>
      <w:r>
        <w:rPr>
          <w:rFonts w:ascii="IBM Plex Sans Arabic" w:hAnsi="IBM Plex Sans Arabic" w:cs="IBM Plex Sans Arabic" w:eastAsia="IBM Plex Sans Arabic"/>
          <w:rtl w:val="1"/>
        </w:rPr>
        <w:t>10. إطار Growth OS ومنهج الأدلة</w:t>
      </w:r>
    </w:p>
    <w:p>
      <w:pPr>
        <w:bidi w:val="1"/>
        <w:jc w:val="right"/>
      </w:pPr>
      <w:r>
        <w:rPr>
          <w:rFonts w:ascii="IBM Plex Sans Arabic" w:hAnsi="IBM Plex Sans Arabic" w:cs="IBM Plex Sans Arabic" w:eastAsia="IBM Plex Sans Arabic"/>
          <w:rtl w:val="1"/>
        </w:rPr>
        <w:t>إطار النمو المرفق: الاستكشاف ← التشخيص ← التصميم الاستراتيجي ← التنفيذ ← التحسين ← التوسع. يقدّم بحث ما قبل البيع أدلة أولية، ثم تُطابق الاستراتيجية الفعلية مع الموجز عند الاستعداد للتوقيع. يتبع التنفيذ النطاق الموقّع وشرط السداد، وتغذي التقارير التشخيص والتصميم اللاحقين دون تجاوز الاعتمادات.</w:t>
      </w:r>
    </w:p>
    <w:p>
      <w:pPr>
        <w:bidi w:val="1"/>
        <w:jc w:val="right"/>
      </w:pPr>
      <w:r>
        <w:rPr>
          <w:rFonts w:ascii="IBM Plex Sans Arabic" w:hAnsi="IBM Plex Sans Arabic" w:cs="IBM Plex Sans Arabic" w:eastAsia="IBM Plex Sans Arabic"/>
          <w:rtl w:val="1"/>
        </w:rPr>
        <w:t>منهج SSM: تأكيد النطاق والصيغة واللغة والصلاحيات، ثم البحث والتناقضات والفصل بين المرصود والتفسير والتوصية، وإعلان الفجوات وإعداد الاستراتيجية والتحقق من الأرقام والاقتباسات والعرض. الاستراتيجية الكاملة تشمل 26 قسمًا؛ التدقيق وحده لا يعني إتمامها. الباقات الثلاث تحتاج إلى أدلة سوق وأسعار سابقة منفصلة.</w:t>
      </w:r>
    </w:p>
    <w:p>
      <w:pPr>
        <w:pStyle w:val="Heading1"/>
        <w:bidi w:val="1"/>
        <w:jc w:val="right"/>
      </w:pPr>
      <w:r>
        <w:rPr>
          <w:rFonts w:ascii="IBM Plex Sans Arabic" w:hAnsi="IBM Plex Sans Arabic" w:cs="IBM Plex Sans Arabic" w:eastAsia="IBM Plex Sans Arabic"/>
          <w:rtl w:val="1"/>
        </w:rPr>
        <w:t>10أ. تقييم أداء الفريق شهرياً</w:t>
      </w:r>
    </w:p>
    <w:p>
      <w:pPr>
        <w:bidi w:val="1"/>
        <w:jc w:val="right"/>
      </w:pPr>
      <w:r>
        <w:rPr>
          <w:rFonts w:ascii="IBM Plex Sans Arabic" w:hAnsi="IBM Plex Sans Arabic" w:cs="IBM Plex Sans Arabic" w:eastAsia="IBM Plex Sans Arabic"/>
          <w:rtl w:val="1"/>
        </w:rPr>
        <w:t>مؤكد: يُقيَّم أداء الفريق كل شهر باستخدام نماذج الشركة المعتمدة لكل وظيفة. يلزم الاتفاق على المواعيد والمقيّمين والنسخة المرجعية والتخزين الخاص وصلاحيات الوصول. هذه مراجعة لتطوير الموظفين، ولها مسار مستقل عن تقارير العملاء واعتماد المهام اليومية.</w:t>
      </w:r>
    </w:p>
    <w:p>
      <w:pPr>
        <w:bidi w:val="1"/>
        <w:jc w:val="right"/>
      </w:pPr>
      <w:r>
        <w:rPr>
          <w:rFonts w:ascii="IBM Plex Sans Arabic" w:hAnsi="IBM Plex Sans Arabic" w:cs="IBM Plex Sans Arabic" w:eastAsia="IBM Plex Sans Arabic"/>
          <w:rtl w:val="1"/>
        </w:rPr>
        <w:t>1. اختر النموذج الوظيفي المعتمد وسجّل الموظف وشهر التقييم الفعلي والمدير المقيّم المؤكد في سجل خاص. لا تستنتج سلطة التقييم من مسؤوليات التنسيق.</w:t>
      </w:r>
    </w:p>
    <w:p>
      <w:pPr>
        <w:bidi w:val="1"/>
        <w:jc w:val="right"/>
      </w:pPr>
      <w:r>
        <w:rPr>
          <w:rFonts w:ascii="IBM Plex Sans Arabic" w:hAnsi="IBM Plex Sans Arabic" w:cs="IBM Plex Sans Arabic" w:eastAsia="IBM Plex Sans Arabic"/>
          <w:rtl w:val="1"/>
        </w:rPr>
        <w:t>2. اجمع أدلة الشهر من المهام وسجلات الجودة والتعديلات والمخرجات والنتائج المناسبة للدور. ميّز بين نقص المدخلات أو تغير النطاق وبين أداء الفرد.</w:t>
      </w:r>
    </w:p>
    <w:p>
      <w:pPr>
        <w:bidi w:val="1"/>
        <w:jc w:val="right"/>
      </w:pPr>
      <w:r>
        <w:rPr>
          <w:rFonts w:ascii="IBM Plex Sans Arabic" w:hAnsi="IBM Plex Sans Arabic" w:cs="IBM Plex Sans Arabic" w:eastAsia="IBM Plex Sans Arabic"/>
          <w:rtl w:val="1"/>
        </w:rPr>
        <w:t>3. يكمل الموظف تقييمه الذاتي قبل اجتماع المراجعة. يضع المدير تقييمه، وتُناقش الفجوة بينهما دون افتراض الاتفاق.</w:t>
      </w:r>
    </w:p>
    <w:p>
      <w:pPr>
        <w:bidi w:val="1"/>
        <w:jc w:val="right"/>
      </w:pPr>
      <w:r>
        <w:rPr>
          <w:rFonts w:ascii="IBM Plex Sans Arabic" w:hAnsi="IBM Plex Sans Arabic" w:cs="IBM Plex Sans Arabic" w:eastAsia="IBM Plex Sans Arabic"/>
          <w:rtl w:val="1"/>
        </w:rPr>
        <w:t>4. استخدم مقياس 1–5 والأوصاف السلوكية المرفقة. تتطلب الدرجات 1 و2 و5 تبريراً موجزاً مدعوماً بالأدلة في خانة الملاحظات.</w:t>
      </w:r>
    </w:p>
    <w:p>
      <w:pPr>
        <w:bidi w:val="1"/>
        <w:jc w:val="right"/>
      </w:pPr>
      <w:r>
        <w:rPr>
          <w:rFonts w:ascii="IBM Plex Sans Arabic" w:hAnsi="IBM Plex Sans Arabic" w:cs="IBM Plex Sans Arabic" w:eastAsia="IBM Plex Sans Arabic"/>
          <w:rtl w:val="1"/>
        </w:rPr>
        <w:t>5. راجع الأوزان والحسابات الخاصة بالدور. تحسب ملفات Excel المرفقة الفجوة بطرح التقييم الذاتي من تقييم المدير، والمساهمة المرجحة = وزن المؤشر × تقييم المدير ÷ 5. تحقق من اكتمال التقييم قبل تفسير الإجمالي؛ فالصيغ تعامل خانات تقييم المدير الفارغة كصفر.</w:t>
      </w:r>
    </w:p>
    <w:p>
      <w:pPr>
        <w:bidi w:val="1"/>
        <w:jc w:val="right"/>
      </w:pPr>
      <w:r>
        <w:rPr>
          <w:rFonts w:ascii="IBM Plex Sans Arabic" w:hAnsi="IBM Plex Sans Arabic" w:cs="IBM Plex Sans Arabic" w:eastAsia="IBM Plex Sans Arabic"/>
          <w:rtl w:val="1"/>
        </w:rPr>
        <w:t>6. اعقد المراجعة الشهرية وسجّل الإنجازات والعوائق ونقاط القوة وفرص التحسين وملاحظات الموظف. تابع الأهداف والنتائج الرئيسية ربع السنوية ضمن النقاش الشهري، مع الحفاظ على اختلاف الدورتين.</w:t>
      </w:r>
    </w:p>
    <w:p>
      <w:pPr>
        <w:bidi w:val="1"/>
        <w:jc w:val="right"/>
      </w:pPr>
      <w:r>
        <w:rPr>
          <w:rFonts w:ascii="IBM Plex Sans Arabic" w:hAnsi="IBM Plex Sans Arabic" w:cs="IBM Plex Sans Arabic" w:eastAsia="IBM Plex Sans Arabic"/>
          <w:rtl w:val="1"/>
        </w:rPr>
        <w:t>7. اتفق على أهداف SMART وخطوات التطوير والتدريب للفترة التالية، وحدد مسؤول التنفيذ والمتابعة المتفق عليها. سجّل التوقيعات والقرارات المطلوبة وفق الإجراء المعتمد.</w:t>
      </w:r>
    </w:p>
    <w:p>
      <w:pPr>
        <w:bidi w:val="1"/>
        <w:jc w:val="right"/>
      </w:pPr>
      <w:r>
        <w:rPr>
          <w:rFonts w:ascii="IBM Plex Sans Arabic" w:hAnsi="IBM Plex Sans Arabic" w:cs="IBM Plex Sans Arabic" w:eastAsia="IBM Plex Sans Arabic"/>
          <w:rtl w:val="1"/>
        </w:rPr>
        <w:t>8. احفظ التقييمات المكتملة ومعلومات الرواتب والمسار الوظيفي في مكان خاص للمخولين، وتابع الأهداف في مراجعة الشهر التالي. حقول الترقية والراتب والتعاقب والموارد البشرية لا تمثل قرارات أو موافقات تلقائية.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القسم</w:t>
            </w:r>
          </w:p>
        </w:tc>
        <w:tc>
          <w:tcPr>
            <w:tcW w:type="dxa" w:w="5112"/>
            <w:shd w:fill="7D2B42"/>
          </w:tcPr>
          <w:p>
            <w:pPr>
              <w:bidi w:val="1"/>
              <w:jc w:val="right"/>
            </w:pPr>
            <w:r>
              <w:rPr>
                <w:rFonts w:ascii="IBM Plex Sans Arabic" w:hAnsi="IBM Plex Sans Arabic" w:cs="IBM Plex Sans Arabic" w:eastAsia="IBM Plex Sans Arabic"/>
                <w:b/>
                <w:color w:val="FFFFFF"/>
                <w:rtl w:val="1"/>
              </w:rPr>
              <w:t>الوزن</w:t>
            </w:r>
          </w:p>
        </w:tc>
      </w:tr>
      <w:tr>
        <w:trPr>
          <w:cantSplit/>
        </w:trPr>
        <w:tc>
          <w:tcPr>
            <w:tcW w:type="dxa" w:w="5112"/>
          </w:tcPr>
          <w:p>
            <w:pPr>
              <w:bidi w:val="1"/>
              <w:jc w:val="right"/>
            </w:pPr>
            <w:r>
              <w:rPr>
                <w:rFonts w:ascii="IBM Plex Sans Arabic" w:hAnsi="IBM Plex Sans Arabic" w:cs="IBM Plex Sans Arabic" w:eastAsia="IBM Plex Sans Arabic"/>
                <w:rtl w:val="1"/>
              </w:rPr>
              <w:t>الكفاءات الأساسية</w:t>
            </w:r>
          </w:p>
        </w:tc>
        <w:tc>
          <w:tcPr>
            <w:tcW w:type="dxa" w:w="5112"/>
          </w:tcPr>
          <w:p>
            <w:pPr>
              <w:bidi w:val="1"/>
              <w:jc w:val="right"/>
            </w:pPr>
            <w:r>
              <w:rPr>
                <w:rFonts w:ascii="IBM Plex Sans Arabic" w:hAnsi="IBM Plex Sans Arabic" w:cs="IBM Plex Sans Arabic" w:eastAsia="IBM Plex Sans Arabic"/>
                <w:rtl w:val="1"/>
              </w:rPr>
              <w:t>30%</w:t>
            </w:r>
          </w:p>
        </w:tc>
      </w:tr>
      <w:tr>
        <w:trPr>
          <w:cantSplit/>
        </w:trPr>
        <w:tc>
          <w:tcPr>
            <w:tcW w:type="dxa" w:w="5112"/>
          </w:tcPr>
          <w:p>
            <w:pPr>
              <w:bidi w:val="1"/>
              <w:jc w:val="right"/>
            </w:pPr>
            <w:r>
              <w:rPr>
                <w:rFonts w:ascii="IBM Plex Sans Arabic" w:hAnsi="IBM Plex Sans Arabic" w:cs="IBM Plex Sans Arabic" w:eastAsia="IBM Plex Sans Arabic"/>
                <w:rtl w:val="1"/>
              </w:rPr>
              <w:t>مؤشرات الأداء الوظيفية أو الفنية</w:t>
            </w:r>
          </w:p>
        </w:tc>
        <w:tc>
          <w:tcPr>
            <w:tcW w:type="dxa" w:w="5112"/>
          </w:tcPr>
          <w:p>
            <w:pPr>
              <w:bidi w:val="1"/>
              <w:jc w:val="right"/>
            </w:pPr>
            <w:r>
              <w:rPr>
                <w:rFonts w:ascii="IBM Plex Sans Arabic" w:hAnsi="IBM Plex Sans Arabic" w:cs="IBM Plex Sans Arabic" w:eastAsia="IBM Plex Sans Arabic"/>
                <w:rtl w:val="1"/>
              </w:rPr>
              <w:t>50%</w:t>
            </w:r>
          </w:p>
        </w:tc>
      </w:tr>
      <w:tr>
        <w:trPr>
          <w:cantSplit/>
        </w:trPr>
        <w:tc>
          <w:tcPr>
            <w:tcW w:type="dxa" w:w="5112"/>
          </w:tcPr>
          <w:p>
            <w:pPr>
              <w:bidi w:val="1"/>
              <w:jc w:val="right"/>
            </w:pPr>
            <w:r>
              <w:rPr>
                <w:rFonts w:ascii="IBM Plex Sans Arabic" w:hAnsi="IBM Plex Sans Arabic" w:cs="IBM Plex Sans Arabic" w:eastAsia="IBM Plex Sans Arabic"/>
                <w:rtl w:val="1"/>
              </w:rPr>
              <w:t>التطوير المهني</w:t>
            </w:r>
          </w:p>
        </w:tc>
        <w:tc>
          <w:tcPr>
            <w:tcW w:type="dxa" w:w="5112"/>
          </w:tcPr>
          <w:p>
            <w:pPr>
              <w:bidi w:val="1"/>
              <w:jc w:val="right"/>
            </w:pPr>
            <w:r>
              <w:rPr>
                <w:rFonts w:ascii="IBM Plex Sans Arabic" w:hAnsi="IBM Plex Sans Arabic" w:cs="IBM Plex Sans Arabic" w:eastAsia="IBM Plex Sans Arabic"/>
                <w:rtl w:val="1"/>
              </w:rPr>
              <w:t>10%</w:t>
            </w:r>
          </w:p>
        </w:tc>
      </w:tr>
      <w:tr>
        <w:trPr>
          <w:cantSplit/>
        </w:trPr>
        <w:tc>
          <w:tcPr>
            <w:tcW w:type="dxa" w:w="5112"/>
          </w:tcPr>
          <w:p>
            <w:pPr>
              <w:bidi w:val="1"/>
              <w:jc w:val="right"/>
            </w:pPr>
            <w:r>
              <w:rPr>
                <w:rFonts w:ascii="IBM Plex Sans Arabic" w:hAnsi="IBM Plex Sans Arabic" w:cs="IBM Plex Sans Arabic" w:eastAsia="IBM Plex Sans Arabic"/>
                <w:rtl w:val="1"/>
              </w:rPr>
              <w:t>فعاليات الشركة وثقافتها</w:t>
            </w:r>
          </w:p>
        </w:tc>
        <w:tc>
          <w:tcPr>
            <w:tcW w:type="dxa" w:w="5112"/>
          </w:tcPr>
          <w:p>
            <w:pPr>
              <w:bidi w:val="1"/>
              <w:jc w:val="right"/>
            </w:pPr>
            <w:r>
              <w:rPr>
                <w:rFonts w:ascii="IBM Plex Sans Arabic" w:hAnsi="IBM Plex Sans Arabic" w:cs="IBM Plex Sans Arabic" w:eastAsia="IBM Plex Sans Arabic"/>
                <w:rtl w:val="1"/>
              </w:rPr>
              <w:t>10%</w:t>
            </w:r>
          </w:p>
        </w:tc>
      </w:tr>
    </w:tbl>
    <w:p>
      <w:pPr>
        <w:bidi w:val="1"/>
        <w:jc w:val="right"/>
      </w:pPr>
      <w:r>
        <w:rPr>
          <w:rFonts w:ascii="IBM Plex Sans Arabic" w:hAnsi="IBM Plex Sans Arabic" w:cs="IBM Plex Sans Arabic" w:eastAsia="IBM Plex Sans Arabic"/>
          <w:rtl w:val="1"/>
        </w:rPr>
        <w:t>المقياس المرفق: 1 ضعيف؛ 2 دون التوقعات؛ 3 يحقق التوقعات؛ 4 يتجاوز التوقعات؛ 5 متميز. استخدم الأوصاف السلوكية والأدلة، وبرر الدرجات 1 و2 و5. الخانات الفارغة لا تمثل تقييماً مكتملاً صالحاً.</w:t>
      </w:r>
    </w:p>
    <w:p>
      <w:pPr>
        <w:bidi w:val="1"/>
        <w:jc w:val="right"/>
      </w:pPr>
      <w:r>
        <w:rPr>
          <w:rFonts w:ascii="IBM Plex Sans Arabic" w:hAnsi="IBM Plex Sans Arabic" w:cs="IBM Plex Sans Arabic" w:eastAsia="IBM Plex Sans Arabic"/>
          <w:rtl w:val="1"/>
        </w:rPr>
        <w:t>تتضمن النماذج أهدافاً ونتائج رئيسية ربع سنوية، وتُتابع خلال المراجعات الشهرية دون تغيير دورية تقييم الأداء. تتطلب قرارات الراتب والترقية والموارد البشرية مراجعة مخولة ولا تنتج تلقائياً عن الدرجة. لا تتضمن الحزمة العامة تقييمات موظفين مكتملة أو رواتب أو ملفات الأرشيف الخاصة.</w:t>
      </w:r>
    </w:p>
    <w:p>
      <w:pPr>
        <w:bidi w:val="1"/>
        <w:jc w:val="right"/>
      </w:pPr>
      <w:r>
        <w:rPr>
          <w:rFonts w:ascii="IBM Plex Sans Arabic" w:hAnsi="IBM Plex Sans Arabic" w:cs="IBM Plex Sans Arabic" w:eastAsia="IBM Plex Sans Arabic"/>
          <w:rtl w:val="1"/>
        </w:rPr>
        <w:t>قرارات معلقة: النسخة المرجعية المعتمدة؛ مطابقة مسميات النماذج التسعة مع الوظائف الأربع عشرة، بما فيها الأدوار المفقودة أو المدمجة؛ مقيّم مدير التسويق؛ سلطة المالك والموارد البشرية؛ المواعيد والتخزين الخاص والصلاحيات. لا تُنشأ وظائف إضافية ولا تُفرض نماذج غير مناسبة.</w:t>
      </w:r>
    </w:p>
    <w:p>
      <w:pPr>
        <w:pStyle w:val="Heading1"/>
        <w:bidi w:val="1"/>
        <w:jc w:val="right"/>
      </w:pPr>
      <w:r>
        <w:rPr>
          <w:rFonts w:ascii="IBM Plex Sans Arabic" w:hAnsi="IBM Plex Sans Arabic" w:cs="IBM Plex Sans Arabic" w:eastAsia="IBM Plex Sans Arabic"/>
          <w:rtl w:val="1"/>
        </w:rPr>
        <w:t>11. قائمة قبول المالك وإتمام التسليم</w:t>
      </w:r>
    </w:p>
    <w:p>
      <w:pPr>
        <w:bidi w:val="1"/>
        <w:jc w:val="right"/>
      </w:pPr>
      <w:r>
        <w:rPr>
          <w:rFonts w:ascii="IBM Plex Sans Arabic" w:hAnsi="IBM Plex Sans Arabic" w:cs="IBM Plex Sans Arabic" w:eastAsia="IBM Plex Sans Arabic"/>
          <w:rtl w:val="1"/>
        </w:rPr>
        <w:t>حالة كل بند أدناه: لم يُقيّم بعد. يصف المستند متطلبات التسليم ولا يشهد باكتمالها.</w:t>
      </w:r>
    </w:p>
    <w:p>
      <w:pPr>
        <w:bidi w:val="1"/>
        <w:jc w:val="right"/>
      </w:pPr>
      <w:r>
        <w:rPr>
          <w:rFonts w:ascii="IBM Plex Sans Arabic" w:hAnsi="IBM Plex Sans Arabic" w:cs="IBM Plex Sans Arabic" w:eastAsia="IBM Plex Sans Arabic"/>
          <w:rtl w:val="1"/>
        </w:rPr>
        <w:t>☐ تأكيد صلاحيات مدير التسويق الحالي، وتسمية بديل/مفوّض فقط إذا تغيرت المسؤولية.</w:t>
      </w:r>
    </w:p>
    <w:p>
      <w:pPr>
        <w:bidi w:val="1"/>
        <w:jc w:val="right"/>
      </w:pPr>
      <w:r>
        <w:rPr>
          <w:rFonts w:ascii="IBM Plex Sans Arabic" w:hAnsi="IBM Plex Sans Arabic" w:cs="IBM Plex Sans Arabic" w:eastAsia="IBM Plex Sans Arabic"/>
          <w:rtl w:val="1"/>
        </w:rPr>
        <w:t>☐ تأكيد التبعيات الأخرى بخلاف تبعية محرري الفيديو المباشرة لمدير التسويق.</w:t>
      </w:r>
    </w:p>
    <w:p>
      <w:pPr>
        <w:bidi w:val="1"/>
        <w:jc w:val="right"/>
      </w:pPr>
      <w:r>
        <w:rPr>
          <w:rFonts w:ascii="IBM Plex Sans Arabic" w:hAnsi="IBM Plex Sans Arabic" w:cs="IBM Plex Sans Arabic" w:eastAsia="IBM Plex Sans Arabic"/>
          <w:rtl w:val="1"/>
        </w:rPr>
        <w:t>☐ مراجعة نطاق كل عميل نشط واستراتيجيته الفعلية وعقده وحالة سداده بصورة خاصة.</w:t>
      </w:r>
    </w:p>
    <w:p>
      <w:pPr>
        <w:bidi w:val="1"/>
        <w:jc w:val="right"/>
      </w:pPr>
      <w:r>
        <w:rPr>
          <w:rFonts w:ascii="IBM Plex Sans Arabic" w:hAnsi="IBM Plex Sans Arabic" w:cs="IBM Plex Sans Arabic" w:eastAsia="IBM Plex Sans Arabic"/>
          <w:rtl w:val="1"/>
        </w:rPr>
        <w:t>☐ نقل ملكية/صلاحيات مجلدات العملاء والتحقق من نقلها من عروض الأسعار إلى المجلدات المستقلة.</w:t>
      </w:r>
    </w:p>
    <w:p>
      <w:pPr>
        <w:bidi w:val="1"/>
        <w:jc w:val="right"/>
      </w:pPr>
      <w:r>
        <w:rPr>
          <w:rFonts w:ascii="IBM Plex Sans Arabic" w:hAnsi="IBM Plex Sans Arabic" w:cs="IBM Plex Sans Arabic" w:eastAsia="IBM Plex Sans Arabic"/>
          <w:rtl w:val="1"/>
        </w:rPr>
        <w:t>☐ تسليم صلاحيات المنصات والنشر والحسابات الإعلانية بأمان؛ لا تُدرج كلمات المرور في هذا الدليل.</w:t>
      </w:r>
    </w:p>
    <w:p>
      <w:pPr>
        <w:bidi w:val="1"/>
        <w:jc w:val="right"/>
      </w:pPr>
      <w:r>
        <w:rPr>
          <w:rFonts w:ascii="IBM Plex Sans Arabic" w:hAnsi="IBM Plex Sans Arabic" w:cs="IBM Plex Sans Arabic" w:eastAsia="IBM Plex Sans Arabic"/>
          <w:rtl w:val="1"/>
        </w:rPr>
        <w:t>☐ مراجعة كل مهمة مفتوحة أو مدخل ناقص أو تأخير أو ملاحظة غير محسومة أو مراجعة معلقة.</w:t>
      </w:r>
    </w:p>
    <w:p>
      <w:pPr>
        <w:bidi w:val="1"/>
        <w:jc w:val="right"/>
      </w:pPr>
      <w:r>
        <w:rPr>
          <w:rFonts w:ascii="IBM Plex Sans Arabic" w:hAnsi="IBM Plex Sans Arabic" w:cs="IBM Plex Sans Arabic" w:eastAsia="IBM Plex Sans Arabic"/>
          <w:rtl w:val="1"/>
        </w:rPr>
        <w:t>☐ تحديد إصدار العرض الحالي وإثبات الموافقة النهائية لكل حساب.</w:t>
      </w:r>
    </w:p>
    <w:p>
      <w:pPr>
        <w:bidi w:val="1"/>
        <w:jc w:val="right"/>
      </w:pPr>
      <w:r>
        <w:rPr>
          <w:rFonts w:ascii="IBM Plex Sans Arabic" w:hAnsi="IBM Plex Sans Arabic" w:cs="IBM Plex Sans Arabic" w:eastAsia="IBM Plex Sans Arabic"/>
          <w:rtl w:val="1"/>
        </w:rPr>
        <w:t>☐ مطابقة أرشيف التصميم والفيديو النهائي مع ملفات خطط المحتوى قيد المراجعة.</w:t>
      </w:r>
    </w:p>
    <w:p>
      <w:pPr>
        <w:bidi w:val="1"/>
        <w:jc w:val="right"/>
      </w:pPr>
      <w:r>
        <w:rPr>
          <w:rFonts w:ascii="IBM Plex Sans Arabic" w:hAnsi="IBM Plex Sans Arabic" w:cs="IBM Plex Sans Arabic" w:eastAsia="IBM Plex Sans Arabic"/>
          <w:rtl w:val="1"/>
        </w:rPr>
        <w:t>☐ تسليم جداول نشر العلامات الخاصة وقضايا المجتمع والتقارير وإثبات الإنفاق الفعلي.</w:t>
      </w:r>
    </w:p>
    <w:p>
      <w:pPr>
        <w:bidi w:val="1"/>
        <w:jc w:val="right"/>
      </w:pPr>
      <w:r>
        <w:rPr>
          <w:rFonts w:ascii="IBM Plex Sans Arabic" w:hAnsi="IBM Plex Sans Arabic" w:cs="IBM Plex Sans Arabic" w:eastAsia="IBM Plex Sans Arabic"/>
          <w:rtl w:val="1"/>
        </w:rPr>
        <w:t>☐ تأكيد وتيرة التقارير وتعريف الأولويات والمدد ومسار التصعيد والمراجعين البدلاء.</w:t>
      </w:r>
    </w:p>
    <w:p>
      <w:pPr>
        <w:bidi w:val="1"/>
        <w:jc w:val="right"/>
      </w:pPr>
      <w:r>
        <w:rPr>
          <w:rFonts w:ascii="IBM Plex Sans Arabic" w:hAnsi="IBM Plex Sans Arabic" w:cs="IBM Plex Sans Arabic" w:eastAsia="IBM Plex Sans Arabic"/>
          <w:rtl w:val="1"/>
        </w:rPr>
        <w:t>☐ تأكيد مسؤول التحقق من السداد ومواعيد الرصيد والتمويل والضرائب وأساس أتعاب المصروفات الفعلية.</w:t>
      </w:r>
    </w:p>
    <w:p>
      <w:pPr>
        <w:bidi w:val="1"/>
        <w:jc w:val="right"/>
      </w:pPr>
      <w:r>
        <w:rPr>
          <w:rFonts w:ascii="IBM Plex Sans Arabic" w:hAnsi="IBM Plex Sans Arabic" w:cs="IBM Plex Sans Arabic" w:eastAsia="IBM Plex Sans Arabic"/>
          <w:rtl w:val="1"/>
        </w:rPr>
        <w:t>☐ تتبع مثال دون بيانات تعريف من الاستقطاب إلى التقارير، ومهمة مرفوضة عبر دورة التعديل.</w:t>
      </w:r>
    </w:p>
    <w:p>
      <w:pPr>
        <w:bidi w:val="1"/>
        <w:jc w:val="right"/>
      </w:pPr>
      <w:r>
        <w:rPr>
          <w:rFonts w:ascii="IBM Plex Sans Arabic" w:hAnsi="IBM Plex Sans Arabic" w:cs="IBM Plex Sans Arabic" w:eastAsia="IBM Plex Sans Arabic"/>
          <w:rtl w:val="1"/>
        </w:rPr>
        <w:t>☐ تسجيل تاريخ قبول المالك والاستثناءات ومسؤولي المتابعة ومواعيدها.</w:t>
      </w:r>
    </w:p>
    <w:p>
      <w:pPr>
        <w:pStyle w:val="Heading1"/>
        <w:bidi w:val="1"/>
        <w:jc w:val="right"/>
      </w:pPr>
      <w:r>
        <w:rPr>
          <w:rFonts w:ascii="IBM Plex Sans Arabic" w:hAnsi="IBM Plex Sans Arabic" w:cs="IBM Plex Sans Arabic" w:eastAsia="IBM Plex Sans Arabic"/>
          <w:rtl w:val="1"/>
        </w:rPr>
        <w:t>12. قرارات ما زالت تحتاج إلى تأكيد</w:t>
      </w:r>
    </w:p>
    <w:p>
      <w:pPr>
        <w:bidi w:val="1"/>
        <w:jc w:val="right"/>
      </w:pPr>
      <w:r>
        <w:rPr>
          <w:rFonts w:ascii="IBM Plex Sans Arabic" w:hAnsi="IBM Plex Sans Arabic" w:cs="IBM Plex Sans Arabic" w:eastAsia="IBM Plex Sans Arabic"/>
          <w:rtl w:val="1"/>
        </w:rPr>
        <w:t>مسؤول التحقق من الأموال؛ صلاحيات المالك أو بديل مدير التسويق؛ السلطة عند غياب المدير؛ مواعيد باقي العقد؛ تعريف مصروفات الإعلانات المحتسبة والضرائب؛ تمويل الإنفاق؛ مكان مراجعة مسودات التصميم والفيديو؛ أهداف التقارير والردود؛ سجل العملاء المحتملين؛ مطابقة الحالات التاريخية؛ وبقية التبعيات. لا تصبح التحسينات المقترحة سياسة إلا باعتماد صريح.</w:t>
      </w:r>
    </w:p>
    <w:p>
      <w:pPr>
        <w:pStyle w:val="Heading1"/>
        <w:bidi w:val="1"/>
        <w:jc w:val="right"/>
      </w:pPr>
      <w:r>
        <w:rPr>
          <w:rFonts w:ascii="IBM Plex Sans Arabic" w:hAnsi="IBM Plex Sans Arabic" w:cs="IBM Plex Sans Arabic" w:eastAsia="IBM Plex Sans Arabic"/>
          <w:rtl w:val="1"/>
        </w:rPr>
        <w:t>13. المصادر وحدود المستند</w:t>
      </w:r>
    </w:p>
    <w:p>
      <w:pPr>
        <w:bidi w:val="1"/>
        <w:jc w:val="right"/>
      </w:pPr>
      <w:r>
        <w:rPr>
          <w:rFonts w:ascii="IBM Plex Sans Arabic" w:hAnsi="IBM Plex Sans Arabic" w:cs="IBM Plex Sans Arabic" w:eastAsia="IBM Plex Sans Arabic"/>
          <w:rtl w:val="1"/>
        </w:rPr>
        <w:t>المصادر: تعليمات المستخدم التشغيلية، ومتطلبات PMP، وعرض Growth OS، وهوية Direction -01.pdf، ومهارة SSM Strategy، وفحص هيكل شيت المهام ولقطة Drive الرئيسية. لم يُطّلع بصورة مستقلة على محتويات Drive الخاصة. لا توجد أسماء فعلية أو صفوف أو روابط خاصة أو أسعار أو بيانات دخول أو نتائج حقيقية. الألوان والخطوط من المرجع المرفق، واسم PMP نص قابل للتعديل وليس ملف الشعار الأصلي.</w:t>
      </w:r>
    </w:p>
    <w:p>
      <w:pPr>
        <w:bidi w:val="1"/>
        <w:jc w:val="right"/>
      </w:pPr>
      <w:r>
        <w:rPr>
          <w:rFonts w:ascii="IBM Plex Sans Arabic" w:hAnsi="IBM Plex Sans Arabic" w:cs="IBM Plex Sans Arabic" w:eastAsia="IBM Plex Sans Arabic"/>
          <w:rtl w:val="1"/>
        </w:rPr>
        <w:t>الإعداد: مسودة تسليم مدير التسويق. المستلم: مالك الوكالة. تاريخ القبول: __________. البديل/المفوّض المعتمد: __________. الاستثناءات والإجراءات: 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IBM Plex Sans Arabic" w:hAnsi="IBM Plex Sans Arabic" w:cs="IBM Plex Sans Arabic" w:eastAsia="IBM Plex Sans Arabic"/>
        <w:rtl w:val="1"/>
      </w:rPr>
      <w:t xml:space="preserve">الإصدار 1.0 | مراجعة/قبول المالك معلق | الصفحة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IBM Plex Sans Arabic" w:hAnsi="IBM Plex Sans Arabic" w:cs="IBM Plex Sans Arabic" w:eastAsia="IBM Plex Sans Arabic"/>
        <w:rtl w:val="1"/>
      </w:rPr>
      <w:t>PMP | نظام تشغيل قسم التسويق | تسليم المالك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IBM Plex Sans Arabic" w:hAnsi="IBM Plex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BM Plex Sans Arabic" w:hAnsi="IBM Plex Sans Arabic"/>
    </w:rPr>
  </w:style>
  <w:style w:type="character" w:customStyle="1" w:styleId="HeaderChar">
    <w:name w:val="Header Char"/>
    <w:basedOn w:val="DefaultParagraphFont"/>
    <w:link w:val="Header"/>
    <w:uiPriority w:val="99"/>
    <w:rsid w:val="00E618BF"/>
    <w:rPr>
      <w:rFonts w:ascii="IBM Plex Sans Arabic" w:hAnsi="IBM Plex Sans Arab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BM Plex Sans Arabic" w:hAnsi="IBM Plex Sans Arabic"/>
    </w:rPr>
  </w:style>
  <w:style w:type="character" w:customStyle="1" w:styleId="FooterChar">
    <w:name w:val="Footer Char"/>
    <w:basedOn w:val="DefaultParagraphFont"/>
    <w:link w:val="Footer"/>
    <w:uiPriority w:val="99"/>
    <w:rsid w:val="00E618BF"/>
    <w:rPr>
      <w:rFonts w:ascii="IBM Plex Sans Arabic" w:hAnsi="IBM Plex Sans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Sans Arabic" w:hAnsi="IBM Plex Sans Arabic"/>
      <w:b/>
      <w:bCs/>
      <w:color w:val="7D2B4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BM Plex Sans Arabic" w:hAnsi="IBM Plex Sans Arabic"/>
      <w:b/>
      <w:bCs/>
      <w:color w:val="7D2B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Sans Arabic" w:hAnsi="IBM Plex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Sans Arabic" w:hAnsi="IBM Plex Sans Arab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BM Plex Sans Arabic" w:hAnsi="IBM Plex Sans Arab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BM Plex Sans Arabic" w:hAnsi="IBM Plex Sans Arab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BM Plex Sans Arabic" w:hAnsi="IBM Plex Sans Arab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BM Plex Sans Arabic" w:hAnsi="IBM Plex Sans Arab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BM Plex Sans Arabic" w:hAnsi="IBM Plex Sans Arabic"/>
      <w:i/>
      <w:iCs/>
      <w:color w:val="404040" w:themeColor="text1" w:themeTint="BF"/>
      <w:sz w:val="20"/>
      <w:szCs w:val="20"/>
    </w:rPr>
  </w:style>
  <w:style w:type="character" w:default="1" w:styleId="DefaultParagraphFont">
    <w:name w:val="Default Paragraph Font"/>
    <w:uiPriority w:val="1"/>
    <w:semiHidden/>
    <w:unhideWhenUsed/>
    <w:rPr>
      <w:rFonts w:ascii="IBM Plex Sans Arabic" w:hAnsi="IBM Plex Sans Arabic"/>
    </w:rPr>
  </w:style>
  <w:style w:type="table" w:default="1" w:styleId="TableNormal">
    <w:name w:val="Normal Table"/>
    <w:uiPriority w:val="99"/>
    <w:semiHidden/>
    <w:unhideWhenUsed/>
    <w:rPr>
      <w:rFonts w:ascii="IBM Plex Sans Arabic" w:hAnsi="IBM Plex Sans Arabi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BM Plex Sans Arabic" w:hAnsi="IBM Plex Sans Arab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IBM Plex Sans Arabic" w:hAnsi="IBM Plex Sans Arab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IBM Plex Sans Arabic" w:hAnsi="IBM Plex Sans Arabi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IBM Plex Sans Arabic" w:hAnsi="IBM Plex Sans Arab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BM Plex Sans Arabic" w:hAnsi="IBM Plex Sans Arabic"/>
      <w:color w:val="7D2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IBM Plex Sans Arabic" w:hAnsi="IBM Plex Sans Arab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BM Plex Sans Arabic" w:hAnsi="IBM Plex Sans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IBM Plex Sans Arabic" w:hAnsi="IBM Plex Sans Arab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BM Plex Sans Arabic" w:hAnsi="IBM Plex Sans Arabic"/>
    </w:rPr>
  </w:style>
  <w:style w:type="paragraph" w:styleId="BodyText">
    <w:name w:val="Body Text"/>
    <w:basedOn w:val="Normal"/>
    <w:link w:val="BodyTextChar"/>
    <w:uiPriority w:val="99"/>
    <w:unhideWhenUsed/>
    <w:rsid w:val="00AA1D8D"/>
    <w:pPr>
      <w:spacing w:after="120"/>
    </w:pPr>
    <w:rPr>
      <w:rFonts w:ascii="IBM Plex Sans Arabic" w:hAnsi="IBM Plex Sans Arabic"/>
    </w:rPr>
  </w:style>
  <w:style w:type="character" w:customStyle="1" w:styleId="BodyTextChar">
    <w:name w:val="Body Text Char"/>
    <w:basedOn w:val="DefaultParagraphFont"/>
    <w:link w:val="BodyText"/>
    <w:uiPriority w:val="99"/>
    <w:rsid w:val="00AA1D8D"/>
    <w:rPr>
      <w:rFonts w:ascii="IBM Plex Sans Arabic" w:hAnsi="IBM Plex Sans Arabic"/>
    </w:rPr>
  </w:style>
  <w:style w:type="paragraph" w:styleId="BodyText2">
    <w:name w:val="Body Text 2"/>
    <w:basedOn w:val="Normal"/>
    <w:link w:val="BodyText2Char"/>
    <w:uiPriority w:val="99"/>
    <w:unhideWhenUsed/>
    <w:rsid w:val="00AA1D8D"/>
    <w:pPr>
      <w:spacing w:after="120" w:line="480" w:lineRule="auto"/>
    </w:pPr>
    <w:rPr>
      <w:rFonts w:ascii="IBM Plex Sans Arabic" w:hAnsi="IBM Plex Sans Arabic"/>
    </w:rPr>
  </w:style>
  <w:style w:type="character" w:customStyle="1" w:styleId="BodyText2Char">
    <w:name w:val="Body Text 2 Char"/>
    <w:basedOn w:val="DefaultParagraphFont"/>
    <w:link w:val="BodyText2"/>
    <w:uiPriority w:val="99"/>
    <w:rsid w:val="00AA1D8D"/>
    <w:rPr>
      <w:rFonts w:ascii="IBM Plex Sans Arabic" w:hAnsi="IBM Plex Sans Arabic"/>
    </w:rPr>
  </w:style>
  <w:style w:type="paragraph" w:styleId="BodyText3">
    <w:name w:val="Body Text 3"/>
    <w:basedOn w:val="Normal"/>
    <w:link w:val="BodyText3Char"/>
    <w:uiPriority w:val="99"/>
    <w:unhideWhenUsed/>
    <w:rsid w:val="00AA1D8D"/>
    <w:pPr>
      <w:spacing w:after="120"/>
    </w:pPr>
    <w:rPr>
      <w:rFonts w:ascii="IBM Plex Sans Arabic" w:hAnsi="IBM Plex Sans Arabic"/>
      <w:sz w:val="16"/>
      <w:szCs w:val="16"/>
    </w:rPr>
  </w:style>
  <w:style w:type="character" w:customStyle="1" w:styleId="BodyText3Char">
    <w:name w:val="Body Text 3 Char"/>
    <w:basedOn w:val="DefaultParagraphFont"/>
    <w:link w:val="BodyText3"/>
    <w:uiPriority w:val="99"/>
    <w:rsid w:val="00AA1D8D"/>
    <w:rPr>
      <w:rFonts w:ascii="IBM Plex Sans Arabic" w:hAnsi="IBM Plex Sans Arabic"/>
      <w:sz w:val="16"/>
      <w:szCs w:val="16"/>
    </w:rPr>
  </w:style>
  <w:style w:type="paragraph" w:styleId="List">
    <w:name w:val="List"/>
    <w:basedOn w:val="Normal"/>
    <w:uiPriority w:val="99"/>
    <w:unhideWhenUsed/>
    <w:rsid w:val="00AA1D8D"/>
    <w:pPr>
      <w:ind w:left="360" w:hanging="360"/>
      <w:contextualSpacing/>
    </w:pPr>
    <w:rPr>
      <w:rFonts w:ascii="IBM Plex Sans Arabic" w:hAnsi="IBM Plex Sans Arabic"/>
    </w:rPr>
  </w:style>
  <w:style w:type="paragraph" w:styleId="List2">
    <w:name w:val="List 2"/>
    <w:basedOn w:val="Normal"/>
    <w:uiPriority w:val="99"/>
    <w:unhideWhenUsed/>
    <w:rsid w:val="00326F90"/>
    <w:pPr>
      <w:ind w:left="720" w:hanging="360"/>
      <w:contextualSpacing/>
    </w:pPr>
    <w:rPr>
      <w:rFonts w:ascii="IBM Plex Sans Arabic" w:hAnsi="IBM Plex Sans Arabic"/>
    </w:rPr>
  </w:style>
  <w:style w:type="paragraph" w:styleId="List3">
    <w:name w:val="List 3"/>
    <w:basedOn w:val="Normal"/>
    <w:uiPriority w:val="99"/>
    <w:unhideWhenUsed/>
    <w:rsid w:val="00326F90"/>
    <w:pPr>
      <w:ind w:left="1080" w:hanging="360"/>
      <w:contextualSpacing/>
    </w:pPr>
    <w:rPr>
      <w:rFonts w:ascii="IBM Plex Sans Arabic" w:hAnsi="IBM Plex Sans Arabic"/>
    </w:rPr>
  </w:style>
  <w:style w:type="paragraph" w:styleId="ListBullet">
    <w:name w:val="List Bullet"/>
    <w:basedOn w:val="Normal"/>
    <w:uiPriority w:val="99"/>
    <w:unhideWhenUsed/>
    <w:rsid w:val="00326F90"/>
    <w:pPr>
      <w:numPr>
        <w:numId w:val="1"/>
      </w:numPr>
      <w:contextualSpacing/>
    </w:pPr>
    <w:rPr>
      <w:rFonts w:ascii="IBM Plex Sans Arabic" w:hAnsi="IBM Plex Sans Arabic"/>
    </w:rPr>
  </w:style>
  <w:style w:type="paragraph" w:styleId="ListBullet2">
    <w:name w:val="List Bullet 2"/>
    <w:basedOn w:val="Normal"/>
    <w:uiPriority w:val="99"/>
    <w:unhideWhenUsed/>
    <w:rsid w:val="00326F90"/>
    <w:pPr>
      <w:numPr>
        <w:numId w:val="2"/>
      </w:numPr>
      <w:contextualSpacing/>
    </w:pPr>
    <w:rPr>
      <w:rFonts w:ascii="IBM Plex Sans Arabic" w:hAnsi="IBM Plex Sans Arabic"/>
    </w:rPr>
  </w:style>
  <w:style w:type="paragraph" w:styleId="ListBullet3">
    <w:name w:val="List Bullet 3"/>
    <w:basedOn w:val="Normal"/>
    <w:uiPriority w:val="99"/>
    <w:unhideWhenUsed/>
    <w:rsid w:val="00326F90"/>
    <w:pPr>
      <w:numPr>
        <w:numId w:val="3"/>
      </w:numPr>
      <w:contextualSpacing/>
    </w:pPr>
    <w:rPr>
      <w:rFonts w:ascii="IBM Plex Sans Arabic" w:hAnsi="IBM Plex Sans Arabic"/>
    </w:rPr>
  </w:style>
  <w:style w:type="paragraph" w:styleId="ListNumber">
    <w:name w:val="List Number"/>
    <w:basedOn w:val="Normal"/>
    <w:uiPriority w:val="99"/>
    <w:unhideWhenUsed/>
    <w:rsid w:val="00326F90"/>
    <w:pPr>
      <w:numPr>
        <w:numId w:val="5"/>
      </w:numPr>
      <w:contextualSpacing/>
    </w:pPr>
    <w:rPr>
      <w:rFonts w:ascii="IBM Plex Sans Arabic" w:hAnsi="IBM Plex Sans Arabic"/>
    </w:rPr>
  </w:style>
  <w:style w:type="paragraph" w:styleId="ListNumber2">
    <w:name w:val="List Number 2"/>
    <w:basedOn w:val="Normal"/>
    <w:uiPriority w:val="99"/>
    <w:unhideWhenUsed/>
    <w:rsid w:val="0029639D"/>
    <w:pPr>
      <w:numPr>
        <w:numId w:val="6"/>
      </w:numPr>
      <w:contextualSpacing/>
    </w:pPr>
    <w:rPr>
      <w:rFonts w:ascii="IBM Plex Sans Arabic" w:hAnsi="IBM Plex Sans Arabic"/>
    </w:rPr>
  </w:style>
  <w:style w:type="paragraph" w:styleId="ListNumber3">
    <w:name w:val="List Number 3"/>
    <w:basedOn w:val="Normal"/>
    <w:uiPriority w:val="99"/>
    <w:unhideWhenUsed/>
    <w:rsid w:val="0029639D"/>
    <w:pPr>
      <w:numPr>
        <w:numId w:val="7"/>
      </w:numPr>
      <w:contextualSpacing/>
    </w:pPr>
    <w:rPr>
      <w:rFonts w:ascii="IBM Plex Sans Arabic" w:hAnsi="IBM Plex Sans Arabic"/>
    </w:rPr>
  </w:style>
  <w:style w:type="paragraph" w:styleId="ListContinue">
    <w:name w:val="List Continue"/>
    <w:basedOn w:val="Normal"/>
    <w:uiPriority w:val="99"/>
    <w:unhideWhenUsed/>
    <w:rsid w:val="0029639D"/>
    <w:pPr>
      <w:spacing w:after="120"/>
      <w:ind w:left="360"/>
      <w:contextualSpacing/>
    </w:pPr>
    <w:rPr>
      <w:rFonts w:ascii="IBM Plex Sans Arabic" w:hAnsi="IBM Plex Sans Arabic"/>
    </w:rPr>
  </w:style>
  <w:style w:type="paragraph" w:styleId="ListContinue2">
    <w:name w:val="List Continue 2"/>
    <w:basedOn w:val="Normal"/>
    <w:uiPriority w:val="99"/>
    <w:unhideWhenUsed/>
    <w:rsid w:val="0029639D"/>
    <w:pPr>
      <w:spacing w:after="120"/>
      <w:ind w:left="720"/>
      <w:contextualSpacing/>
    </w:pPr>
    <w:rPr>
      <w:rFonts w:ascii="IBM Plex Sans Arabic" w:hAnsi="IBM Plex Sans Arabic"/>
    </w:rPr>
  </w:style>
  <w:style w:type="paragraph" w:styleId="ListContinue3">
    <w:name w:val="List Continue 3"/>
    <w:basedOn w:val="Normal"/>
    <w:uiPriority w:val="99"/>
    <w:unhideWhenUsed/>
    <w:rsid w:val="0029639D"/>
    <w:pPr>
      <w:spacing w:after="120"/>
      <w:ind w:left="1080"/>
      <w:contextualSpacing/>
    </w:pPr>
    <w:rPr>
      <w:rFonts w:ascii="IBM Plex Sans Arabic" w:hAnsi="IBM Plex Sans Arab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BM Plex Sans Arabic" w:hAnsi="IBM Plex Sans Arabic"/>
      <w:sz w:val="20"/>
      <w:szCs w:val="20"/>
    </w:rPr>
  </w:style>
  <w:style w:type="character" w:customStyle="1" w:styleId="MacroTextChar">
    <w:name w:val="Macro Text Char"/>
    <w:basedOn w:val="DefaultParagraphFont"/>
    <w:link w:val="MacroText"/>
    <w:uiPriority w:val="99"/>
    <w:rsid w:val="0029639D"/>
    <w:rPr>
      <w:rFonts w:ascii="IBM Plex Sans Arabic" w:hAnsi="IBM Plex Sans Arabic"/>
      <w:sz w:val="20"/>
      <w:szCs w:val="20"/>
    </w:rPr>
  </w:style>
  <w:style w:type="paragraph" w:styleId="Quote">
    <w:name w:val="Quote"/>
    <w:basedOn w:val="Normal"/>
    <w:next w:val="Normal"/>
    <w:link w:val="QuoteChar"/>
    <w:uiPriority w:val="29"/>
    <w:qFormat/>
    <w:rsid w:val="00FC693F"/>
    <w:rPr>
      <w:rFonts w:ascii="IBM Plex Sans Arabic" w:hAnsi="IBM Plex Sans Arabic"/>
      <w:i/>
      <w:iCs/>
      <w:color w:val="000000" w:themeColor="text1"/>
    </w:rPr>
  </w:style>
  <w:style w:type="character" w:customStyle="1" w:styleId="QuoteChar">
    <w:name w:val="Quote Char"/>
    <w:basedOn w:val="DefaultParagraphFont"/>
    <w:link w:val="Quote"/>
    <w:uiPriority w:val="29"/>
    <w:rsid w:val="00FC693F"/>
    <w:rPr>
      <w:rFonts w:ascii="IBM Plex Sans Arabic" w:hAnsi="IBM Plex Sans Arab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IBM Plex Sans Arabic" w:hAnsi="IBM Plex Sans Arab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IBM Plex Sans Arabic" w:hAnsi="IBM Plex Sans Arab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IBM Plex Sans Arabic" w:hAnsi="IBM Plex Sans Arab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IBM Plex Sans Arabic" w:hAnsi="IBM Plex Sans Arab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IBM Plex Sans Arabic" w:hAnsi="IBM Plex Sans Arab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IBM Plex Sans Arabic" w:hAnsi="IBM Plex Sans Arab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BM Plex Sans Arabic" w:hAnsi="IBM Plex Sans Arabic"/>
      <w:b/>
      <w:bCs/>
      <w:color w:val="4F81BD" w:themeColor="accent1"/>
      <w:sz w:val="18"/>
      <w:szCs w:val="18"/>
    </w:rPr>
  </w:style>
  <w:style w:type="character" w:styleId="Strong">
    <w:name w:val="Strong"/>
    <w:basedOn w:val="DefaultParagraphFont"/>
    <w:uiPriority w:val="22"/>
    <w:qFormat/>
    <w:rsid w:val="00FC693F"/>
    <w:rPr>
      <w:rFonts w:ascii="IBM Plex Sans Arabic" w:hAnsi="IBM Plex Sans Arabic"/>
      <w:b/>
      <w:bCs/>
    </w:rPr>
  </w:style>
  <w:style w:type="character" w:styleId="Emphasis">
    <w:name w:val="Emphasis"/>
    <w:basedOn w:val="DefaultParagraphFont"/>
    <w:uiPriority w:val="20"/>
    <w:qFormat/>
    <w:rsid w:val="00FC693F"/>
    <w:rPr>
      <w:rFonts w:ascii="IBM Plex Sans Arabic" w:hAnsi="IBM Plex Sans Arab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BM Plex Sans Arabic" w:hAnsi="IBM Plex Sans Arabic"/>
      <w:b/>
      <w:bCs/>
      <w:i/>
      <w:iCs/>
      <w:color w:val="4F81BD" w:themeColor="accent1"/>
    </w:rPr>
  </w:style>
  <w:style w:type="character" w:customStyle="1" w:styleId="IntenseQuoteChar">
    <w:name w:val="Intense Quote Char"/>
    <w:basedOn w:val="DefaultParagraphFont"/>
    <w:link w:val="IntenseQuote"/>
    <w:uiPriority w:val="30"/>
    <w:rsid w:val="00FC693F"/>
    <w:rPr>
      <w:rFonts w:ascii="IBM Plex Sans Arabic" w:hAnsi="IBM Plex Sans Arabic"/>
      <w:b/>
      <w:bCs/>
      <w:i/>
      <w:iCs/>
      <w:color w:val="4F81BD" w:themeColor="accent1"/>
    </w:rPr>
  </w:style>
  <w:style w:type="character" w:styleId="SubtleEmphasis">
    <w:name w:val="Subtle Emphasis"/>
    <w:basedOn w:val="DefaultParagraphFont"/>
    <w:uiPriority w:val="19"/>
    <w:qFormat/>
    <w:rsid w:val="00FC693F"/>
    <w:rPr>
      <w:rFonts w:ascii="IBM Plex Sans Arabic" w:hAnsi="IBM Plex Sans Arabic"/>
      <w:i/>
      <w:iCs/>
      <w:color w:val="808080" w:themeColor="text1" w:themeTint="7F"/>
    </w:rPr>
  </w:style>
  <w:style w:type="character" w:styleId="IntenseEmphasis">
    <w:name w:val="Intense Emphasis"/>
    <w:basedOn w:val="DefaultParagraphFont"/>
    <w:uiPriority w:val="21"/>
    <w:qFormat/>
    <w:rsid w:val="00FC693F"/>
    <w:rPr>
      <w:rFonts w:ascii="IBM Plex Sans Arabic" w:hAnsi="IBM Plex Sans Arabic"/>
      <w:b/>
      <w:bCs/>
      <w:i/>
      <w:iCs/>
      <w:color w:val="4F81BD" w:themeColor="accent1"/>
    </w:rPr>
  </w:style>
  <w:style w:type="character" w:styleId="SubtleReference">
    <w:name w:val="Subtle Reference"/>
    <w:basedOn w:val="DefaultParagraphFont"/>
    <w:uiPriority w:val="31"/>
    <w:qFormat/>
    <w:rsid w:val="00FC693F"/>
    <w:rPr>
      <w:rFonts w:ascii="IBM Plex Sans Arabic" w:hAnsi="IBM Plex Sans Arabic"/>
      <w:smallCaps/>
      <w:color w:val="C0504D" w:themeColor="accent2"/>
      <w:u w:val="single"/>
    </w:rPr>
  </w:style>
  <w:style w:type="character" w:styleId="IntenseReference">
    <w:name w:val="Intense Reference"/>
    <w:basedOn w:val="DefaultParagraphFont"/>
    <w:uiPriority w:val="32"/>
    <w:qFormat/>
    <w:rsid w:val="00FC693F"/>
    <w:rPr>
      <w:rFonts w:ascii="IBM Plex Sans Arabic" w:hAnsi="IBM Plex Sans Arabic"/>
      <w:b/>
      <w:bCs/>
      <w:smallCaps/>
      <w:color w:val="C0504D" w:themeColor="accent2"/>
      <w:spacing w:val="5"/>
      <w:u w:val="single"/>
    </w:rPr>
  </w:style>
  <w:style w:type="character" w:styleId="BookTitle">
    <w:name w:val="Book Title"/>
    <w:basedOn w:val="DefaultParagraphFont"/>
    <w:uiPriority w:val="33"/>
    <w:qFormat/>
    <w:rsid w:val="00FC693F"/>
    <w:rPr>
      <w:rFonts w:ascii="IBM Plex Sans Arabic" w:hAnsi="IBM Plex Sans Arabic"/>
      <w:b/>
      <w:bCs/>
      <w:smallCaps/>
      <w:spacing w:val="5"/>
    </w:rPr>
  </w:style>
  <w:style w:type="paragraph" w:styleId="TOCHeading">
    <w:name w:val="TOC Heading"/>
    <w:basedOn w:val="Heading1"/>
    <w:next w:val="Normal"/>
    <w:uiPriority w:val="39"/>
    <w:semiHidden/>
    <w:unhideWhenUsed/>
    <w:qFormat/>
    <w:rsid w:val="00FC693F"/>
    <w:pPr>
      <w:outlineLvl w:val="9"/>
    </w:pPr>
    <w:rPr>
      <w:rFonts w:ascii="IBM Plex Sans Arabic" w:hAnsi="IBM Plex Sans Arabic"/>
    </w:rPr>
  </w:style>
  <w:style w:type="table" w:styleId="TableGrid">
    <w:name w:val="Table Grid"/>
    <w:basedOn w:val="TableNormal"/>
    <w:uiPriority w:val="59"/>
    <w:rsid w:val="00FC693F"/>
    <w:pPr>
      <w:spacing w:after="0" w:line="240" w:lineRule="auto"/>
    </w:pPr>
    <w:rPr>
      <w:rFonts w:ascii="IBM Plex Sans Arabic" w:hAnsi="IBM Plex Sans Arabi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BM Plex Sans Arabic" w:hAnsi="IBM Plex Sans Arabi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BM Plex Sans Arabic" w:hAnsi="IBM Plex Sans Arabi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BM Plex Sans Arabic" w:hAnsi="IBM Plex Sans Arabi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BM Plex Sans Arabic" w:hAnsi="IBM Plex Sans Arabi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BM Plex Sans Arabic" w:hAnsi="IBM Plex Sans Arabi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BM Plex Sans Arabic" w:hAnsi="IBM Plex Sans Arabi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BM Plex Sans Arabic" w:hAnsi="IBM Plex Sans Arabi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BM Plex Sans Arabic" w:hAnsi="IBM Plex Sans Arab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BM Plex Sans Arabic" w:hAnsi="IBM Plex Sans Arab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