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8"/>
          <w:szCs w:val="48"/>
        </w:rPr>
        <w:t xml:space="preserve">Subhadip Mitra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Engineering Leader &amp; AI Systems Architect</w:t>
      </w:r>
    </w:p>
    <w:p>
      <w:pPr>
        <w:spacing w:after="40"/>
        <w:jc w:val="center"/>
      </w:pPr>
      <w:r>
        <w:rPr>
          <w:sz w:val="22"/>
          <w:szCs w:val="22"/>
        </w:rPr>
        <w:t xml:space="preserve">Singapore | +65 82501776 | contact@subhadipmitra.com</w:t>
      </w:r>
    </w:p>
    <w:p>
      <w:pPr>
        <w:spacing w:after="200"/>
        <w:jc w:val="center"/>
      </w:pPr>
      <w:r>
        <w:rPr>
          <w:sz w:val="22"/>
          <w:szCs w:val="22"/>
        </w:rPr>
        <w:t xml:space="preserve">LinkedIn: linkedin.com/in/subhadip-mitra | GitHub: github.com/bassrehab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Summary</w:t>
      </w:r>
    </w:p>
    <w:p>
      <w:pPr>
        <w:spacing w:after="120"/>
      </w:pPr>
      <w:r>
        <w:rPr>
          <w:sz w:val="22"/>
          <w:szCs w:val="22"/>
        </w:rPr>
        <w:t xml:space="preserve">Senior Engineering Leader with 15+ years bridging AI research and enterprise delivery. Leading Google Cloud's Data &amp; Analytics practice for Southeast Asia while driving innovations in LLM inference and multi-agent systems. Track record as "Player-Coach" - managing regional portfolios while architecting patented frameworks (UPIR, ARTEMIS, FTCS).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Experience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Google Cloud - Professional Services Organization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Head of Data &amp; Analytics, Southeast Asia | Site Lead, PSO Southeast Asia</w:t>
      </w:r>
      <w:r>
        <w:t xml:space="preserve">  </w:t>
      </w:r>
      <w:r>
        <w:rPr>
          <w:i/>
          <w:iCs/>
          <w:sz w:val="22"/>
          <w:szCs w:val="22"/>
        </w:rPr>
        <w:t xml:space="preserve">January 2021 - Present</w:t>
      </w:r>
    </w:p>
    <w:p>
      <w:pPr>
        <w:spacing w:after="80"/>
      </w:pPr>
      <w:r>
        <w:rPr>
          <w:sz w:val="22"/>
          <w:szCs w:val="22"/>
        </w:rPr>
        <w:t xml:space="preserve">Built Google Cloud's Data Analytics practice across Southeast Asia. Dual role as Site Lead overseeing regional delivery and technical innovation lead on &lt;a href="https://cloud.google.com/consulting/innovation-and-transformation"&gt;delta&lt;/a&gt; team.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D&amp;A practice from 0 to 1 across 6 countries; direct $XXM+ portfolio with 97% CSAT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Site Lead overseeing delivery governance across all 7 PSO practices in Southeast Asia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Pioneered agentic AI adoption across 7 practices and 6 JAPAC sub-regions with SDKs, agent catalog, and governance frameworks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Spearheaded rescue operations for at-risk enterprise accounts, recovering strategic customers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Partner with Sales leadership on strategic pursuits; collaborate with Product Engineering on platform roadmap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Published 5 technical disclosures (UPIR, FTCS, ARTEMIS, ETLC, CatchMe) on AI/distributed systems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Standard Chartered Bank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Engineer - Data &amp; Analytics Transformation</w:t>
      </w:r>
      <w:r>
        <w:t xml:space="preserve">  </w:t>
      </w:r>
      <w:r>
        <w:rPr>
          <w:i/>
          <w:iCs/>
          <w:sz w:val="22"/>
          <w:szCs w:val="22"/>
        </w:rPr>
        <w:t xml:space="preserve">January 2019 - January 2021</w:t>
      </w:r>
    </w:p>
    <w:p>
      <w:pPr>
        <w:spacing w:after="80"/>
      </w:pPr>
      <w:r>
        <w:rPr>
          <w:sz w:val="22"/>
          <w:szCs w:val="22"/>
        </w:rPr>
        <w:t xml:space="preserve">Led enterprise AI and data platform development serving 11 markets and 1200+ users.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Delivered Self-Service ML Platform reducing model development from 6 months to 1 week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Designed credit risk AI models improving accuracy by 15% with alternative data sources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Modernized MarTech infrastructure driving 30% increase in customer acquisition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Think Big Analytics (Teradata)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Data Engineer / Solution Architect</w:t>
      </w:r>
      <w:r>
        <w:t xml:space="preserve">  </w:t>
      </w:r>
      <w:r>
        <w:rPr>
          <w:i/>
          <w:iCs/>
          <w:sz w:val="22"/>
          <w:szCs w:val="22"/>
        </w:rPr>
        <w:t xml:space="preserve">January 2017 - January 2019</w:t>
      </w:r>
    </w:p>
    <w:p>
      <w:pPr>
        <w:spacing w:after="80"/>
      </w:pPr>
      <w:r>
        <w:rPr>
          <w:sz w:val="22"/>
          <w:szCs w:val="22"/>
        </w:rPr>
        <w:t xml:space="preserve">Architected enterprise data solutions for Fortune 500 clients across APAC.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Engineered 5 data lakes processing 1.2 PB/hour with 20% optimization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real-time fraud detection reducing false positives by 60%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Various Companies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Software Engineering &amp; Technical Consulting</w:t>
      </w:r>
      <w:r>
        <w:t xml:space="preserve">  </w:t>
      </w:r>
      <w:r>
        <w:rPr>
          <w:i/>
          <w:iCs/>
          <w:sz w:val="22"/>
          <w:szCs w:val="22"/>
        </w:rPr>
        <w:t xml:space="preserve">January 2010 - January 2017</w:t>
      </w:r>
    </w:p>
    <w:p>
      <w:pPr>
        <w:spacing w:after="80"/>
      </w:pPr>
      <w:r>
        <w:rPr>
          <w:sz w:val="22"/>
          <w:szCs w:val="22"/>
        </w:rPr>
        <w:t xml:space="preserve">Progressive roles in software development, systems integration, and consulting in financial services and algorithmic trading.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Research &amp; Open Source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LLM Inference Efficiency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Speculative decoding, custom Triton kernels, KV-cache compression. 8.1x speedup, 88% peak bandwidth on A100.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AI Metacognition Toolkit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Activation-level detection of sandbagging and deception in LLMs. 90-96% accuracy with steering vectors.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UPIR - Distributed Systems Synthesis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Neuro-symbolic framework for automated distributed system generation. 274x speedup, 60% latency reduction.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CatchMe - Intelligent Trust Engine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Agentic AI for enterprise trust decisions. APLS pattern learning + cascade routing. 86% cost reduction, sub-50ms latency. JAPAC Hackathon Winner.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Publications &amp; Technical Disclosures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UPIR: Automated Synthesis and Verification of Distributed Systems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November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ETLC: Context-First Data Processing for GenAI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 Cloud,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Field-Theoretic Context System (FTCS)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ARTEMIS - Adaptive Multi-agent Debate Framework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January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OConsent: Blockchain Privacy &amp; Consent Protocol</w:t>
      </w:r>
    </w:p>
    <w:p>
      <w:pPr>
        <w:spacing w:after="60"/>
      </w:pPr>
      <w:r>
        <w:rPr>
          <w:i/>
          <w:iCs/>
          <w:sz w:val="20"/>
          <w:szCs w:val="20"/>
        </w:rPr>
        <w:t xml:space="preserve">BITS Pilani / arXiv, December 2021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MBA, Business Analytics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BITS Pilani</w:t>
      </w:r>
      <w:r>
        <w:rPr>
          <w:i/>
          <w:iCs/>
          <w:sz w:val="22"/>
          <w:szCs w:val="22"/>
        </w:rPr>
        <w:t xml:space="preserve"> (2021 - 2023)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MTech, Software Systems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BITS Pilani</w:t>
      </w:r>
      <w:r>
        <w:rPr>
          <w:i/>
          <w:iCs/>
          <w:sz w:val="22"/>
          <w:szCs w:val="22"/>
        </w:rPr>
        <w:t xml:space="preserve"> (2017 - 2020)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Technical Skills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Leadership: </w:t>
      </w:r>
      <w:r>
        <w:rPr>
          <w:sz w:val="22"/>
          <w:szCs w:val="22"/>
        </w:rPr>
        <w:t xml:space="preserve">Enterprise Architecture, Digital Transformation, AI &amp; Data Strategy, C-Suite Advisory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Data &amp; AI: </w:t>
      </w:r>
      <w:r>
        <w:rPr>
          <w:sz w:val="22"/>
          <w:szCs w:val="22"/>
        </w:rPr>
        <w:t xml:space="preserve">Petabyte-Scale Platforms, Apache Spark/Kafka/Flink, Delta Lake, LLMs &amp; Multi-Agent Systems, RAG &amp; Vector Databases, PyTorch, Vertex AI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Cloud &amp; Engineering: </w:t>
      </w:r>
      <w:r>
        <w:rPr>
          <w:sz w:val="22"/>
          <w:szCs w:val="22"/>
        </w:rPr>
        <w:t xml:space="preserve">Google Cloud Platform, BigQuery, Python/SQL/Scala, Kubernetes, Distributed Systems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2025-12-25T06:24:41.769Z</dcterms:created>
  <dcterms:modified xsi:type="dcterms:W3CDTF">2025-12-25T06:24:41.769Z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