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PSO practices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 (Official IP):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Research on speculative decoding, custom Triton kernels, and KV-cache compression strategies. Filed Google Technical Disclosure on hybrid compression systems for multi-tenant serving optimization.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Invented neuro-symbolic framework combining formal verification and reinforcement learning to automate distributed system generation - achieved 274x speedup in synthesis with 60% latency reduction.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Field-Theoretic Context System modeling context as continuous fields to address long-horizon memory fragmentation in AI agents. Published as Google Technical Disclosure.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Authored whitepaper introducing Extract, Transform, Load, Contextualize framework adding semantic, relational, and behavioral context to data pipelines for RAG and agentic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Created adaptive debate-driven decision framework for enterprise multi-agent systems. Published as Google Technical Disclosure.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Developed industry-agnostic agentic AI system for enterprise-scale trust decisions across Finance, Healthcare, Insurance, Cybersecurity, and Supply Chain. Features APLS (self-learning pattern synthesis) and five-level cascade routing achieving 86% cost reduction with sub-50ms latency. Won Google Cloud PSO Hackathon JAPAC Regionals, qualified for World Finals. Two pending Google Technical Disclosures.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2025-12-25T06:24:41.179Z</dcterms:created>
  <dcterms:modified xsi:type="dcterms:W3CDTF">2025-12-25T06:24:41.179Z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