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building teams, frameworks, and systems that turn Data and AI from research to production. Head of Data &amp; Analytics for Google Cloud in Southeast Asia - a practice built from zero, delivering enterprise transformation across 7 countries. "Player-Coach" leading petabyte-scale platforms while driving published research (5 technical disclosures, 6 packages on PyPI/Maven, open-source AI safety tools).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Built Google Cloud's Data Analytics practice across Southeast Asia. Dual role as Site Lead overseeing regional delivery and technical innovation lead on &lt;a href="https://cloud.google.com/consulting/innovation-and-transformation"&gt;delta&lt;/a&gt;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D&amp;A practice from 0 to 1 across 6 countries; 97% CSAT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Site Lead overseeing delivery governance across 7 PSO practices (Data Analytics, AI/ML, Infrastructure, Security, Enterprise Architecture, AppDev, Delivery Management)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practices and 6 JAPAC sub-regions with SDKs, agent catalog, and governance frameworks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rescue operations for at-risk enterprise accounts, recovering strategic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pursuits; collaborate with Product Engineering on platform roadmap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Published 5 technical disclosures (UPIR, FTCS, ARTEMIS, ETLC, CatchMe) on AI/distributed systems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 AI and data platform transformation for retail banking.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&amp; analytics platform serving 11 markets, 100+ systems, and 1200+ users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Self-Service ML Workbench reducing model deployment from months to weeks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credit risk models over 15K+ entities using news/social signals, reducing losses by $5M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(Teradata)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5 data lakes processing 1.2 PB/hour and 40K daily files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Managed Hadoop clusters (300+ nodes) for banks and telcos across JAPAC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Microsoft, UTU &amp; Others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Leadership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Windows Kernel development (Microsoft), payment systems (UTU Singapore), founded Truckaurbus B2B marketplace.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Speculative decoding, custom Triton kernels, KV-cache compression. 8.1x speedup, 88% peak bandwidth on A100.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 and deception in LLMs. 90-96% accuracy with steering vectors.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UPIR - Distributed Systems Synthesis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Neuro-symbolic framework for automated distributed system generation. 274x speedup, 60% latency reduction.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Agentic AI for enterprise trust decisions. APLS pattern learning + cascade routing. 86% cost reduction, sub-50ms latency.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Enterprise-scale LLM evaluation on Apache Spark. Statistical rigor with bootstrap intervals, multi-provider support (OpenAI, Anthropic, Gemini), Delta Lake integration.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steering. 65% uncertainty detection while maintaining 100% confidence on factual queries.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Context-First Data Processing for GenAI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Blockchain Privacy &amp; Consent Protocol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 / arXiv,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Leadership: </w:t>
      </w:r>
      <w:r>
        <w:rPr>
          <w:sz w:val="22"/>
          <w:szCs w:val="22"/>
        </w:rPr>
        <w:t xml:space="preserve">Enterprise Architecture, Digital Transformation, AI &amp; Data Strategy, C-Suite Advisory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&amp; AI: </w:t>
      </w:r>
      <w:r>
        <w:rPr>
          <w:sz w:val="22"/>
          <w:szCs w:val="22"/>
        </w:rPr>
        <w:t xml:space="preserve">Petabyte-Scale Platforms, Apache Spark/Kafka/Flink, Delta Lake, LLMs &amp; Multi-Agent Systems, RAG &amp; Vector Databases, PyTorch, Vertex AI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Engineering: </w:t>
      </w:r>
      <w:r>
        <w:rPr>
          <w:sz w:val="22"/>
          <w:szCs w:val="22"/>
        </w:rPr>
        <w:t xml:space="preserve">Google Cloud Platform, BigQuery, Python/SQL/Scala, Kubernetes,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2026-01-06T21:14:46.919Z</dcterms:created>
  <dcterms:modified xsi:type="dcterms:W3CDTF">2026-01-06T21:14:46.919Z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