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w="http://schemas.openxmlformats.org/wordprocessingml/2006/main" ns1:Ignorable="w14 w15 wp14">
  <w:body>
    <w:p ns2:paraId="2F26602E">
      <w:pPr>
        <w:pStyle w:val="2"/>
        <w:ind w:firstLine="0"/>
        <w:jc w:val="center"/>
      </w:pPr>
      <w:bookmarkStart w:id="0" w:name="_Toc21"/>
      <w:r>
        <w:t>СОДЕРЖАНИЕ</w:t>
      </w:r>
      <w:bookmarkEnd w:id="0"/>
    </w:p>
    <w:p ns2:paraId="3AAE309E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_Toc21 </w:instrText>
      </w:r>
      <w:r>
        <w:fldChar w:fldCharType="separate"/>
      </w:r>
      <w:r>
        <w:t>СОДЕРЖАНИЕ</w:t>
      </w:r>
      <w:r>
        <w:tab/>
      </w:r>
      <w:r>
        <w:fldChar w:fldCharType="begin"/>
      </w:r>
      <w:r>
        <w:instrText xml:space="preserve"> PAGEREF _Toc21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ns2:paraId="51E3A53F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_Toc1525 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_Toc1525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ns2:paraId="6151AC48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_Toc8983 </w:instrText>
      </w:r>
      <w:r>
        <w:fldChar w:fldCharType="separate"/>
      </w:r>
      <w:r>
        <w:t>1 ТЕОРЕТИЧЕСКАЯ ЧАСТЬ</w:t>
      </w:r>
      <w:r>
        <w:tab/>
      </w:r>
      <w:r>
        <w:fldChar w:fldCharType="begin"/>
      </w:r>
      <w:r>
        <w:instrText xml:space="preserve"> PAGEREF _Toc8983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ns2:paraId="4B298438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_Toc18271 </w:instrText>
      </w:r>
      <w:r>
        <w:fldChar w:fldCharType="separate"/>
      </w:r>
      <w:r>
        <w:t>1.1 Анализ предметной области</w:t>
      </w:r>
      <w:r>
        <w:tab/>
      </w:r>
      <w:r>
        <w:fldChar w:fldCharType="begin"/>
      </w:r>
      <w:r>
        <w:instrText xml:space="preserve"> PAGEREF _Toc18271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ns2:paraId="170F1296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_Toc4019 </w:instrText>
      </w:r>
      <w:r>
        <w:fldChar w:fldCharType="separate"/>
      </w:r>
      <w:r>
        <w:t>1.2 Анализ аналогов разрабатываемого решения</w:t>
      </w:r>
      <w:r>
        <w:tab/>
      </w:r>
      <w:r>
        <w:fldChar w:fldCharType="begin"/>
      </w:r>
      <w:r>
        <w:instrText xml:space="preserve"> PAGEREF _Toc4019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ns2:paraId="57B1B8E2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_Toc24229 </w:instrText>
      </w:r>
      <w:r>
        <w:fldChar w:fldCharType="separate"/>
      </w:r>
      <w:r>
        <w:t>1.3 Описание требований к разрабатываемому решению</w:t>
      </w:r>
      <w:r>
        <w:tab/>
      </w:r>
      <w:r>
        <w:fldChar w:fldCharType="begin"/>
      </w:r>
      <w:r>
        <w:instrText xml:space="preserve"> PAGEREF _Toc24229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ns2:paraId="08835676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_Toc25521 </w:instrText>
      </w:r>
      <w:r>
        <w:fldChar w:fldCharType="separate"/>
      </w:r>
      <w:r>
        <w:t>2 ТЕХНОЛОГИЧЕСКАЯ ЧАСТЬ</w:t>
      </w:r>
      <w:r>
        <w:tab/>
      </w:r>
      <w:r>
        <w:fldChar w:fldCharType="begin"/>
      </w:r>
      <w:r>
        <w:instrText xml:space="preserve"> PAGEREF _Toc25521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ns2:paraId="0C5766C8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_Toc466 </w:instrText>
      </w:r>
      <w:r>
        <w:fldChar w:fldCharType="separate"/>
      </w:r>
      <w:r>
        <w:t>2.1 Выбор инструментов и/или средств для реализации проекта</w:t>
      </w:r>
      <w:r>
        <w:tab/>
      </w:r>
      <w:r>
        <w:fldChar w:fldCharType="begin"/>
      </w:r>
      <w:r>
        <w:instrText xml:space="preserve"> PAGEREF _Toc466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ns2:paraId="66B35B62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_Toc22226 </w:instrText>
      </w:r>
      <w:r>
        <w:fldChar w:fldCharType="separate"/>
      </w:r>
      <w:r>
        <w:t>2.2 Разработка проекта решения</w:t>
      </w:r>
      <w:r>
        <w:tab/>
      </w:r>
      <w:r>
        <w:fldChar w:fldCharType="begin"/>
      </w:r>
      <w:r>
        <w:instrText xml:space="preserve"> PAGEREF _Toc22226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ns2:paraId="297FD939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_Toc25624 </w:instrText>
      </w:r>
      <w:r>
        <w:fldChar w:fldCharType="separate"/>
      </w:r>
      <w:r>
        <w:t>3 ПРАКТИЧЕСКАЯ ЧАСТЬ</w:t>
      </w:r>
      <w:r>
        <w:tab/>
      </w:r>
      <w:r>
        <w:fldChar w:fldCharType="begin"/>
      </w:r>
      <w:r>
        <w:instrText xml:space="preserve"> PAGEREF _Toc25624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ns2:paraId="4CA72AA2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_Toc2089 </w:instrText>
      </w:r>
      <w:r>
        <w:fldChar w:fldCharType="separate"/>
      </w:r>
      <w:r>
        <w:t>3.1 Разработка составных элементов</w:t>
      </w:r>
      <w:r>
        <w:tab/>
      </w:r>
      <w:r>
        <w:fldChar w:fldCharType="begin"/>
      </w:r>
      <w:r>
        <w:instrText xml:space="preserve"> PAGEREF _Toc2089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ns2:paraId="167648EE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_Toc9788 </w:instrText>
      </w:r>
      <w:r>
        <w:fldChar w:fldCharType="separate"/>
      </w:r>
      <w:r>
        <w:t>3.2 Установка и настройка</w:t>
      </w:r>
      <w:r>
        <w:tab/>
      </w:r>
      <w:r>
        <w:fldChar w:fldCharType="begin"/>
      </w:r>
      <w:r>
        <w:instrText xml:space="preserve"> PAGEREF _Toc9788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ns2:paraId="207B9D8B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_Toc9051 </w:instrText>
      </w:r>
      <w:r>
        <w:fldChar w:fldCharType="separate"/>
      </w:r>
      <w:r>
        <w:t>3.3 Тестирование</w:t>
      </w:r>
      <w:r>
        <w:tab/>
      </w:r>
      <w:r>
        <w:fldChar w:fldCharType="begin"/>
      </w:r>
      <w:r>
        <w:instrText xml:space="preserve"> PAGEREF _Toc9051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ns2:paraId="6D8B33C5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_Toc870 </w:instrText>
      </w:r>
      <w:r>
        <w:fldChar w:fldCharType="separate"/>
      </w:r>
      <w:r>
        <w:t>3.4 Ввод в эксплуатацию</w:t>
      </w:r>
      <w:r>
        <w:tab/>
      </w:r>
      <w:r>
        <w:fldChar w:fldCharType="begin"/>
      </w:r>
      <w:r>
        <w:instrText xml:space="preserve"> PAGEREF _Toc870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ns2:paraId="3174C49B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_Toc1219 </w:instrText>
      </w:r>
      <w:r>
        <w:fldChar w:fldCharType="separate"/>
      </w:r>
      <w:r>
        <w:t>3.5 Разработка сопроводительной документации</w:t>
      </w:r>
      <w:r>
        <w:tab/>
      </w:r>
      <w:r>
        <w:fldChar w:fldCharType="begin"/>
      </w:r>
      <w:r>
        <w:instrText xml:space="preserve"> PAGEREF _Toc1219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ns2:paraId="390354FE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_Toc25892 </w:instrText>
      </w:r>
      <w:r>
        <w:fldChar w:fldCharType="separate"/>
      </w:r>
      <w:r>
        <w:t>ЗАКЛЮЧЕНИЕ</w:t>
      </w:r>
      <w:r>
        <w:tab/>
      </w:r>
      <w:r>
        <w:fldChar w:fldCharType="begin"/>
      </w:r>
      <w:r>
        <w:instrText xml:space="preserve"> PAGEREF _Toc25892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ns2:paraId="6382F167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_Toc31689 </w:instrText>
      </w:r>
      <w:r>
        <w:fldChar w:fldCharType="separate"/>
      </w:r>
      <w:r>
        <w:t>СПИСОК ИСПОЛЬЗОВАННЫХ ИСТОЧНИКОВ</w:t>
      </w:r>
      <w:r>
        <w:tab/>
      </w:r>
      <w:r>
        <w:fldChar w:fldCharType="begin"/>
      </w:r>
      <w:r>
        <w:instrText xml:space="preserve"> PAGEREF _Toc31689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ns2:paraId="1CEB5C6D">
      <w:pPr>
        <w:pStyle w:val="18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_Toc8429 </w:instrText>
      </w:r>
      <w:r>
        <w:fldChar w:fldCharType="separate"/>
      </w:r>
      <w:r>
        <w:t>ПРИЛОЖЕНИЯ</w:t>
      </w:r>
      <w:r>
        <w:tab/>
      </w:r>
      <w:r>
        <w:fldChar w:fldCharType="begin"/>
      </w:r>
      <w:r>
        <w:instrText xml:space="preserve"> PAGEREF _Toc8429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ns2:paraId="5D3B4379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_Toc1271 </w:instrText>
      </w:r>
      <w:r>
        <w:fldChar w:fldCharType="separate"/>
      </w:r>
      <w:r>
        <w:t>Приложение А - Исходный код серверной части</w:t>
      </w:r>
      <w:r>
        <w:tab/>
      </w:r>
      <w:r>
        <w:fldChar w:fldCharType="begin"/>
      </w:r>
      <w:r>
        <w:instrText xml:space="preserve"> PAGEREF _Toc1271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ns2:paraId="4CCA3BAE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_Toc29292 </w:instrText>
      </w:r>
      <w:r>
        <w:fldChar w:fldCharType="separate"/>
      </w:r>
      <w:r>
        <w:t>Приложение Б - SQL-сценарий базы данных</w:t>
      </w:r>
      <w:r>
        <w:tab/>
      </w:r>
      <w:r>
        <w:fldChar w:fldCharType="begin"/>
      </w:r>
      <w:r>
        <w:instrText xml:space="preserve"> PAGEREF _Toc29292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ns2:paraId="01833C1F">
      <w:pPr>
        <w:pStyle w:val="19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_Toc24961 </w:instrText>
      </w:r>
      <w:r>
        <w:fldChar w:fldCharType="separate"/>
      </w:r>
      <w:r>
        <w:t>Приложение В - Исходный код клиентской части</w:t>
      </w:r>
      <w:r>
        <w:tab/>
      </w:r>
      <w:r>
        <w:fldChar w:fldCharType="begin"/>
      </w:r>
      <w:r>
        <w:instrText xml:space="preserve"> PAGEREF _Toc24961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ns2:paraId="3C085074">
      <w:pPr>
        <w:ind w:firstLine="0"/>
      </w:pPr>
      <w:r>
        <w:fldChar w:fldCharType="end"/>
      </w:r>
    </w:p>
    <w:p ns2:paraId="67697023">
      <w:r>
        <w:br w:type="page"/>
      </w:r>
    </w:p>
    <w:p ns2:paraId="283D458A">
      <w:pPr>
        <w:pStyle w:val="2"/>
        <w:ind w:firstLine="0"/>
        <w:jc w:val="center"/>
      </w:pPr>
      <w:bookmarkStart w:id="1" w:name="_Toc1525"/>
      <w:r>
        <w:t>ВВЕДЕНИЕ</w:t>
      </w:r>
      <w:bookmarkEnd w:id="1"/>
    </w:p>
    <w:p ns2:paraId="5AD5A74E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Современные предприятия работают с большим количеством материальных ценностей, поставщиков, единиц измерения и первичных учетных документов. При ручном ведении складского учета возрастает риск ошибок в реквизитах поставщиков, кодах материалов, количестве, цене и итоговой стоимости поступления. Ошибки в таких данных напрямую влияют на управленческие решения, планирование закупок, финансовую отчетность и контроль остатков.</w:t>
      </w:r>
    </w:p>
    <w:p ns2:paraId="21FF336D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Актуальность темы определяется необходимостью автоматизации типовых операций складского учета: прихода, расхода, контроля остатков, администрирования пользователей и получения быстрых отчетов по поставщикам и материалам. Веб-приложение позволяет вынести пользовательский интерфейс в браузер, централизовать серверную обработку запросов и хранить данные в реляционной базе, где целостность обеспечивается ограничениями, внешними ключами, процедурами и триггерами.</w:t>
      </w:r>
    </w:p>
    <w:p ns2:paraId="5A9D1412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Цель работы: разработка программного продукта назначения программы «Складской учет материалов».</w:t>
      </w:r>
    </w:p>
    <w:p ns2:paraId="0C4514D1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достижения поставленной цели необходимо решить следующие задачи:</w:t>
      </w:r>
    </w:p>
    <w:p ns2:paraId="4F087E37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1.</w:t>
      </w:r>
      <w:r>
        <w:rPr>
          <w:rFonts w:ascii="Times New Roman" w:hAnsi="Times New Roman" w:eastAsia="Times New Roman"/>
          <w:b w:val="0"/>
          <w:sz w:val="28"/>
        </w:rPr>
        <w:t xml:space="preserve"> провести анализ предметной области складского учета материалов;</w:t>
      </w:r>
    </w:p>
    <w:p ns2:paraId="087D0C96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2.</w:t>
      </w:r>
      <w:r>
        <w:rPr>
          <w:rFonts w:ascii="Times New Roman" w:hAnsi="Times New Roman" w:eastAsia="Times New Roman"/>
          <w:b w:val="0"/>
          <w:sz w:val="28"/>
        </w:rPr>
        <w:t xml:space="preserve"> проанализировать аналоги разрабатываемого решения;</w:t>
      </w:r>
    </w:p>
    <w:p ns2:paraId="45C86DFD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3.</w:t>
      </w:r>
      <w:r>
        <w:rPr>
          <w:rFonts w:ascii="Times New Roman" w:hAnsi="Times New Roman" w:eastAsia="Times New Roman"/>
          <w:b w:val="0"/>
          <w:sz w:val="28"/>
        </w:rPr>
        <w:t xml:space="preserve"> описать требования к разрабатываемому решению;</w:t>
      </w:r>
    </w:p>
    <w:p ns2:paraId="5840A7C0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4.</w:t>
      </w:r>
      <w:r>
        <w:rPr>
          <w:rFonts w:ascii="Times New Roman" w:hAnsi="Times New Roman" w:eastAsia="Times New Roman"/>
          <w:b w:val="0"/>
          <w:sz w:val="28"/>
        </w:rPr>
        <w:t xml:space="preserve"> выбрать инструменты и средства для реализации проекта;</w:t>
      </w:r>
    </w:p>
    <w:p ns2:paraId="01256A8D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5.</w:t>
      </w:r>
      <w:r>
        <w:rPr>
          <w:rFonts w:ascii="Times New Roman" w:hAnsi="Times New Roman" w:eastAsia="Times New Roman"/>
          <w:b w:val="0"/>
          <w:sz w:val="28"/>
        </w:rPr>
        <w:t xml:space="preserve"> разработать проект решения, включая структуру системы, данные и основные сценарии;</w:t>
      </w:r>
    </w:p>
    <w:p ns2:paraId="3EBA42CA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6.</w:t>
      </w:r>
      <w:r>
        <w:rPr>
          <w:rFonts w:ascii="Times New Roman" w:hAnsi="Times New Roman" w:eastAsia="Times New Roman"/>
          <w:b w:val="0"/>
          <w:sz w:val="28"/>
        </w:rPr>
        <w:t xml:space="preserve"> разработать программный продукт;</w:t>
      </w:r>
    </w:p>
    <w:p ns2:paraId="01BD821C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7.</w:t>
      </w:r>
      <w:r>
        <w:rPr>
          <w:rFonts w:ascii="Times New Roman" w:hAnsi="Times New Roman" w:eastAsia="Times New Roman"/>
          <w:b w:val="0"/>
          <w:sz w:val="28"/>
        </w:rPr>
        <w:t xml:space="preserve"> провести функциональное тестирование приложения;</w:t>
      </w:r>
    </w:p>
    <w:p ns2:paraId="79D0A6D4">
      <w:pPr>
        <w:spacing w:line="360" w:lineRule="auto"/>
        <w:ind w:firstLine="709"/>
      </w:pPr>
      <w:r>
        <w:rPr>
          <w:rFonts w:hint="default"/>
          <w:b w:val="0"/>
          <w:sz w:val="28"/>
          <w:lang w:val="ru-RU"/>
        </w:rPr>
        <w:t>8.</w:t>
      </w:r>
      <w:r>
        <w:rPr>
          <w:rFonts w:ascii="Times New Roman" w:hAnsi="Times New Roman" w:eastAsia="Times New Roman"/>
          <w:b w:val="0"/>
          <w:sz w:val="28"/>
        </w:rPr>
        <w:t xml:space="preserve"> составить отчет по работе и подготовить материалы к защите.</w:t>
      </w:r>
    </w:p>
    <w:p ns2:paraId="31CA6239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Объектом исследования является автоматизация процесса складского учета материалов на предприятии. Предметом исследования является веб-приложение складского учета материалов, реализующее работу со справочниками, приходными и расходными операциями, остатками, поставщиками, отчетами и пользовательским доступом с ролью администратора.</w:t>
      </w:r>
    </w:p>
    <w:p ns2:paraId="01F9429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 качестве основных методов исследования применены анализ, синтез, сравнение и моделирование. Практическая реализация поставленной задачи соответствует основным подходам к разработке программного обеспечения: разделению ответственности между клиентом, сервером и базой данных, типизации моделей, проверке входных данных и функциональному тестированию.</w:t>
      </w:r>
    </w:p>
    <w:p ns2:paraId="28660EB5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Информационной базой исследования являются открытые источники, официальная документация применяемых технологий, материалы курса «Создание программного обеспечения», доступные через систему дистанционного обучения РТУ МИРЭА, а также исходный код разработанного приложения.</w:t>
      </w:r>
    </w:p>
    <w:p ns2:paraId="6C56D7AF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 данном отчете представлен процесс разработки программного продукта, в том числе теоретический обзор предметной области, анализ аналогов, технологическое проектирование системы, описание программной реализации, результаты тестирования, порядок установки и сопроводительная документация.</w:t>
      </w:r>
    </w:p>
    <w:p ns2:paraId="1FC9C6DC">
      <w:r>
        <w:br w:type="page"/>
      </w:r>
    </w:p>
    <w:p ns2:paraId="18DFCB6B">
      <w:pPr>
        <w:pStyle w:val="2"/>
        <w:ind w:firstLine="0"/>
        <w:jc w:val="center"/>
      </w:pPr>
      <w:bookmarkStart w:id="2" w:name="_Toc8983"/>
      <w:r>
        <w:t>1 ТЕОРЕТИЧЕСКАЯ ЧАСТЬ</w:t>
      </w:r>
      <w:bookmarkEnd w:id="2"/>
    </w:p>
    <w:p ns2:paraId="2F88E5F7">
      <w:pPr>
        <w:pStyle w:val="3"/>
        <w:ind w:firstLine="0"/>
      </w:pPr>
      <w:bookmarkStart w:id="3" w:name="_Toc18271"/>
      <w:r>
        <w:t>1.1 Анализ предметной области</w:t>
      </w:r>
      <w:bookmarkEnd w:id="3"/>
    </w:p>
    <w:p ns2:paraId="25B161A6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Складской учет материалов является частью общего учета материально-производственных запасов организации. В рамках рассматриваемой предметной области фиксируются сведения о материалах, единицах измерения, поставщиках, сопроводительных документах, приходных и расходных операциях. Каждая приходная операция связана с материалом, поставщиком, датой поступления, документом, количеством и ценой, а расходная операция - с направлением отправки, материалом, единицей измерения, количеством и расходным документом.</w:t>
      </w:r>
    </w:p>
    <w:p ns2:paraId="3828B334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Ключевая особенность предметной области состоит в большом количестве взаимосвязанных справочников и необходимости контролировать движение материалов. Материал имеет код, код класса, код группы, наименование и счет учета. Поставщик имеет код, наименование, ИНН, юридический адрес, банковский адрес и расчетный счет. Единицы измерения зависят от материала, приходная операция увеличивает остаток, а расходная операция уменьшает доступное количество на складе.</w:t>
      </w:r>
    </w:p>
    <w:p ns2:paraId="6075192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При отсутствии автоматизированной системы пользователь вынужден хранить сведения в таблицах или бумажных документах. Такой подход допускает дублирование поставщиков, ошибочные коды материалов, неверное сопоставление единиц измерения и арифметические ошибки при расчете итоговой стоимости. Кроме того, ручная подготовка отчетов по поставщикам выбранного материала требует дополнительных операций фильтрации и группировки.</w:t>
      </w:r>
    </w:p>
    <w:p ns2:paraId="0761D548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Разрабатываемое приложение решает указанные проблемы за счет централизованного хранения данных и программной проверки операций. База данных контролирует существование материалов, поставщиков, типов документов и единиц измерения через внешние ключи. Серверная часть дополнительно проверяет бизнес-условия: соответствие счета материала справочнику и невозможность списания количества, превышающего остаток. Клиентская часть предоставляет формы, таблицы, отчеты, раздел расхода и администрирование пользователей, рассчитанные на повседневную работу склада.</w:t>
      </w:r>
    </w:p>
    <w:p ns2:paraId="4F9841E8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Основной информационный процесс системы начинается с авторизации пользователя, после чего приложение загружает справочники, список складских приходов, журнал расходов и текущие остатки. Пользователь может найти материал, добавить приходную операцию, оформить расход со склада, получить количество поставщиков выбранного материала, открыть отчет по поставщикам и рассчитать количество поставщиков по банковскому адресу. Администратор дополнительно управляет учетными записями пользователей.</w:t>
      </w:r>
    </w:p>
    <w:p ns2:paraId="3D2754EC">
      <w:pPr>
        <w:pStyle w:val="3"/>
        <w:ind w:firstLine="0"/>
      </w:pPr>
      <w:bookmarkStart w:id="4" w:name="_Toc4019"/>
      <w:r>
        <w:t>1.2 Анализ аналогов разрабатываемого решения</w:t>
      </w:r>
      <w:bookmarkEnd w:id="4"/>
    </w:p>
    <w:p ns2:paraId="51DAC9C2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автоматизации складского учета применяются как крупные корпоративные системы, так и облачные сервисы и табличные редакторы. Наиболее распространенными вариантами являются внедрение универсальной учетной системы, использование готового облачного сервиса либо ведение данных в электронных таблицах.</w:t>
      </w:r>
    </w:p>
    <w:p ns2:paraId="116BE87C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Система «1С:Предприятие» является промышленной платформой для управленческого, бухгалтерского и складского учета, применяется в организациях разного масштаба и имеет множество типовых конфигураций [7]. Ее преимуществами являются развитая функциональность, поддержка регламентированного учета и широкий рынок специалистов. Ограничением для учебного проекта являются избыточность, необходимость настройки конфигурации и зависимость от платформенной экосистемы.</w:t>
      </w:r>
    </w:p>
    <w:p ns2:paraId="4FB10221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Сервис «МойСклад» ориентирован на онлайн-управление торговлей, закупками, остатками, документами и поставщиками [8]. Он удобен для малого и среднего бизнеса, быстро запускается и уже содержит типовые бизнес-сценарии. Однако при использовании готового сервиса сложнее продемонстрировать собственное проектирование модели данных, серверной логики, процедур базы данных и клиентского интерфейса.</w:t>
      </w:r>
    </w:p>
    <w:p ns2:paraId="5168425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Табличные редакторы, например Microsoft Excel или Google Sheets, доступны и просты в освоении, но плохо подходят для контроля сложных связей между справочниками. В таблицах легко изменить ячейку без проверки ссылочной целостности, ввести произвольную единицу измерения или нарушить правило расчета итоговой суммы. Кроме того, табличный подход затрудняет разграничение доступа и поддержку серверного API.</w:t>
      </w:r>
    </w:p>
    <w:p ns2:paraId="742BE01A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1.1 - Сравнение вариантов решения задачи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040"/>
        <w:gridCol w:w="1928"/>
        <w:gridCol w:w="1928"/>
        <w:gridCol w:w="1928"/>
      </w:tblGrid>
      <w:tr ns2:paraId="6C3C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118BBA7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w="1928" w:type="dxa"/>
          </w:tcPr>
          <w:p ns2:paraId="100B0E5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1С:Предприятие</w:t>
            </w:r>
          </w:p>
        </w:tc>
        <w:tc>
          <w:tcPr>
            <w:tcW w:w="1928" w:type="dxa"/>
          </w:tcPr>
          <w:p ns2:paraId="0CF54FD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МойСклад</w:t>
            </w:r>
          </w:p>
        </w:tc>
        <w:tc>
          <w:tcPr>
            <w:tcW w:w="1928" w:type="dxa"/>
          </w:tcPr>
          <w:p ns2:paraId="28129FF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Табличный редактор</w:t>
            </w:r>
          </w:p>
        </w:tc>
        <w:tc>
          <w:tcPr>
            <w:tcW w:w="1928" w:type="dxa"/>
          </w:tcPr>
          <w:p ns2:paraId="6292225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Разрабатываемое приложение</w:t>
            </w:r>
          </w:p>
        </w:tc>
      </w:tr>
      <w:tr ns2:paraId="515EC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0B0CBD7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Назначение</w:t>
            </w:r>
          </w:p>
        </w:tc>
        <w:tc>
          <w:tcPr>
            <w:tcW w:w="1928" w:type="dxa"/>
          </w:tcPr>
          <w:p ns2:paraId="55EC3CA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Комплексный учет предприятия</w:t>
            </w:r>
          </w:p>
        </w:tc>
        <w:tc>
          <w:tcPr>
            <w:tcW w:w="1928" w:type="dxa"/>
          </w:tcPr>
          <w:p ns2:paraId="3F54CC1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Облачный учет торговли и склада</w:t>
            </w:r>
          </w:p>
        </w:tc>
        <w:tc>
          <w:tcPr>
            <w:tcW w:w="1928" w:type="dxa"/>
          </w:tcPr>
          <w:p ns2:paraId="42B47D4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Ручное хранение таблиц</w:t>
            </w:r>
          </w:p>
        </w:tc>
        <w:tc>
          <w:tcPr>
            <w:tcW w:w="1928" w:type="dxa"/>
          </w:tcPr>
          <w:p ns2:paraId="4F7CBFF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Учебная система под заданную предметную модель</w:t>
            </w:r>
          </w:p>
        </w:tc>
      </w:tr>
      <w:tr ns2:paraId="05B25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7DE7F7A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Гибкость модели данных</w:t>
            </w:r>
          </w:p>
        </w:tc>
        <w:tc>
          <w:tcPr>
            <w:tcW w:w="1928" w:type="dxa"/>
          </w:tcPr>
          <w:p ns2:paraId="521D922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Высокая, но требует настройки</w:t>
            </w:r>
          </w:p>
        </w:tc>
        <w:tc>
          <w:tcPr>
            <w:tcW w:w="1928" w:type="dxa"/>
          </w:tcPr>
          <w:p ns2:paraId="728A402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Ограничена возможностями сервиса</w:t>
            </w:r>
          </w:p>
        </w:tc>
        <w:tc>
          <w:tcPr>
            <w:tcW w:w="1928" w:type="dxa"/>
          </w:tcPr>
          <w:p ns2:paraId="535DC3B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Формально свободная, но без строгих связей</w:t>
            </w:r>
          </w:p>
        </w:tc>
        <w:tc>
          <w:tcPr>
            <w:tcW w:w="1928" w:type="dxa"/>
          </w:tcPr>
          <w:p ns2:paraId="2AF2788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Полностью соответствует заданию проекта</w:t>
            </w:r>
          </w:p>
        </w:tc>
      </w:tr>
      <w:tr ns2:paraId="5BC51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2BCD379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Контроль целостности</w:t>
            </w:r>
          </w:p>
        </w:tc>
        <w:tc>
          <w:tcPr>
            <w:tcW w:w="1928" w:type="dxa"/>
          </w:tcPr>
          <w:p ns2:paraId="3F6733D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Реализуется платформой</w:t>
            </w:r>
          </w:p>
        </w:tc>
        <w:tc>
          <w:tcPr>
            <w:tcW w:w="1928" w:type="dxa"/>
          </w:tcPr>
          <w:p ns2:paraId="182C323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Реализуется сервисом</w:t>
            </w:r>
          </w:p>
        </w:tc>
        <w:tc>
          <w:tcPr>
            <w:tcW w:w="1928" w:type="dxa"/>
          </w:tcPr>
          <w:p ns2:paraId="291FD94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Зависит от дисциплины пользователя</w:t>
            </w:r>
          </w:p>
        </w:tc>
        <w:tc>
          <w:tcPr>
            <w:tcW w:w="1928" w:type="dxa"/>
          </w:tcPr>
          <w:p ns2:paraId="1FEFA63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Внешние ключи, проверки, процедура и триггеры PostgreSQL</w:t>
            </w:r>
          </w:p>
        </w:tc>
      </w:tr>
      <w:tr ns2:paraId="4D527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4BC28A6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Демонстрация разработки</w:t>
            </w:r>
          </w:p>
        </w:tc>
        <w:tc>
          <w:tcPr>
            <w:tcW w:w="1928" w:type="dxa"/>
          </w:tcPr>
          <w:p ns2:paraId="78303F3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Скрыта за платформой</w:t>
            </w:r>
          </w:p>
        </w:tc>
        <w:tc>
          <w:tcPr>
            <w:tcW w:w="1928" w:type="dxa"/>
          </w:tcPr>
          <w:p ns2:paraId="46EC9DD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Скрыта за готовым сервисом</w:t>
            </w:r>
          </w:p>
        </w:tc>
        <w:tc>
          <w:tcPr>
            <w:tcW w:w="1928" w:type="dxa"/>
          </w:tcPr>
          <w:p ns2:paraId="51C4AC2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 показывает серверную архитектуру</w:t>
            </w:r>
          </w:p>
        </w:tc>
        <w:tc>
          <w:tcPr>
            <w:tcW w:w="1928" w:type="dxa"/>
          </w:tcPr>
          <w:p ns2:paraId="2D4A35F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Показывает клиент, API, репозиторий и базу данных</w:t>
            </w:r>
          </w:p>
        </w:tc>
      </w:tr>
      <w:tr ns2:paraId="5494A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</w:tcPr>
          <w:p ns2:paraId="3E955D1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Вывод</w:t>
            </w:r>
          </w:p>
        </w:tc>
        <w:tc>
          <w:tcPr>
            <w:tcW w:w="1928" w:type="dxa"/>
          </w:tcPr>
          <w:p ns2:paraId="5355B8B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Подходит для промышленного внедрения</w:t>
            </w:r>
          </w:p>
        </w:tc>
        <w:tc>
          <w:tcPr>
            <w:tcW w:w="1928" w:type="dxa"/>
          </w:tcPr>
          <w:p ns2:paraId="7E8F648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Подходит для быстрого запуска бизнеса</w:t>
            </w:r>
          </w:p>
        </w:tc>
        <w:tc>
          <w:tcPr>
            <w:tcW w:w="1928" w:type="dxa"/>
          </w:tcPr>
          <w:p ns2:paraId="5271873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Подходит только для простого учета</w:t>
            </w:r>
          </w:p>
        </w:tc>
        <w:tc>
          <w:tcPr>
            <w:tcW w:w="1928" w:type="dxa"/>
          </w:tcPr>
          <w:p ns2:paraId="67E799F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Целесообразно для курсового проекта</w:t>
            </w:r>
          </w:p>
        </w:tc>
      </w:tr>
    </w:tbl>
    <w:p ns2:paraId="37680C3D"/>
    <w:p ns2:paraId="2217682F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Итогом анализа является вывод о необходимости разработки собственного решения. Такой вариант позволяет реализовать именно те процессы, которые требуются в проекте: авторизацию сотрудника, роль администратора, справочники материалов и поставщиков, добавление складского прихода, оформление расхода со склада, расчет остатков, отчет по поставщикам материала и расчет количества поставщиков по банковскому адресу.</w:t>
      </w:r>
    </w:p>
    <w:p ns2:paraId="24ED057A">
      <w:r>
        <w:t>Для визуального сравнения аналогов были рассмотрены официальные страницы и интерфейсные фрагменты распространенных решений, применяемых для складского и товарного учета. Ниже приведены скриншоты конкурирующих систем и сервисов.</w:t>
      </w:r>
    </w:p>
    <w:p ns2:paraId="795FDDE5"/>
    <w:p ns2:paraId="6BCA1EAA">
      <w:pPr>
        <w:jc w:val="center"/>
      </w:pPr>
      <w:r>
        <w:drawing>
          <ns3:inline distT="0" distB="0" distL="114300" distR="114300">
            <ns3:extent cx="5669280" cy="3779520"/>
            <ns3:effectExtent l="0" t="0" r="0" b="0"/>
            <ns3:docPr id="7" name="Picture 7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7" name="Picture 7"/>
                    <ns5:cNvPicPr>
                      <ns4:picLocks noChangeAspect="1"/>
                    </ns5:cNvPicPr>
                  </ns5:nvPicPr>
                  <ns5:blipFill>
                    <ns4:blip ns6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69280" cy="377952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7EED0C0B">
      <w:pPr>
        <w:jc w:val="center"/>
      </w:pPr>
      <w:r>
        <w:t>Рисунок 1.1 - Страница сервиса «МойСклад» для складского учета</w:t>
      </w:r>
    </w:p>
    <w:p ns2:paraId="30ACDD76">
      <w:pPr>
        <w:jc w:val="center"/>
      </w:pPr>
      <w:r>
        <w:rPr>
          <w:sz w:val="18"/>
        </w:rPr>
        <w:t>Источник: https://www.moysklad.ru/reshenija/uchet-tovarov/</w:t>
      </w:r>
    </w:p>
    <w:p ns2:paraId="6EF527A2"/>
    <w:p ns2:paraId="217D7289">
      <w:pPr>
        <w:jc w:val="center"/>
      </w:pPr>
      <w:r>
        <w:drawing>
          <ns3:inline distT="0" distB="0" distL="114300" distR="114300">
            <ns3:extent cx="5669280" cy="2745105"/>
            <ns3:effectExtent l="0" t="0" r="0" b="13335"/>
            <ns3:docPr id="8" name="Picture 8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8" name="Picture 8"/>
                    <ns5:cNvPicPr>
                      <ns4:picLocks noChangeAspect="1"/>
                    </ns5:cNvPicPr>
                  </ns5:nvPicPr>
                  <ns5:blipFill>
                    <ns4:blip ns6:embed="rId9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69280" cy="2745594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71917C30">
      <w:pPr>
        <w:jc w:val="center"/>
      </w:pPr>
      <w:r>
        <w:t>Рисунок 1.2 - Фрагмент интерфейса «1С:Управление торговлей 8»</w:t>
      </w:r>
    </w:p>
    <w:p ns2:paraId="7CDE54A1">
      <w:pPr>
        <w:jc w:val="center"/>
      </w:pPr>
      <w:r>
        <w:rPr>
          <w:sz w:val="18"/>
        </w:rPr>
        <w:t>Источник: https://v8.1c.ru/trade/upravlenie-skladom-i-zapasami/</w:t>
      </w:r>
    </w:p>
    <w:p ns2:paraId="0B730F7B"/>
    <w:p ns2:paraId="7A7E7930">
      <w:pPr>
        <w:jc w:val="center"/>
      </w:pPr>
      <w:r>
        <w:drawing>
          <ns3:inline distT="0" distB="0" distL="114300" distR="114300">
            <ns3:extent cx="5669280" cy="3779520"/>
            <ns3:effectExtent l="0" t="0" r="0" b="0"/>
            <ns3:docPr id="9" name="Picture 9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9" name="Picture 9"/>
                    <ns5:cNvPicPr>
                      <ns4:picLocks noChangeAspect="1"/>
                    </ns5:cNvPicPr>
                  </ns5:nvPicPr>
                  <ns5:blipFill>
                    <ns4:blip ns6:embed="rId10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69280" cy="377952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001042B4">
      <w:pPr>
        <w:jc w:val="center"/>
      </w:pPr>
      <w:r>
        <w:t>Рисунок 1.3 - Страница Saby Retail для автоматизации магазина</w:t>
      </w:r>
    </w:p>
    <w:p ns2:paraId="44B87906">
      <w:pPr>
        <w:jc w:val="center"/>
      </w:pPr>
      <w:r>
        <w:rPr>
          <w:sz w:val="18"/>
        </w:rPr>
        <w:t>Источник: https://saby.ru/retail</w:t>
      </w:r>
    </w:p>
    <w:p ns2:paraId="2ECAF773"/>
    <w:p ns2:paraId="2141E2D3">
      <w:pPr>
        <w:jc w:val="center"/>
      </w:pPr>
      <w:r>
        <w:drawing>
          <ns3:inline distT="0" distB="0" distL="114300" distR="114300">
            <ns3:extent cx="5669280" cy="3779520"/>
            <ns3:effectExtent l="0" t="0" r="0" b="0"/>
            <ns3:docPr id="10" name="Picture 10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10" name="Picture 10"/>
                    <ns5:cNvPicPr>
                      <ns4:picLocks noChangeAspect="1"/>
                    </ns5:cNvPicPr>
                  </ns5:nvPicPr>
                  <ns5:blipFill>
                    <ns4:blip ns6:embed="rId11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69280" cy="377952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4ECD0836">
      <w:pPr>
        <w:jc w:val="center"/>
      </w:pPr>
      <w:r>
        <w:t>Рисунок 1.4 - Страница сервиса «Контур.Маркет»</w:t>
      </w:r>
    </w:p>
    <w:p ns2:paraId="3330A014">
      <w:pPr>
        <w:jc w:val="center"/>
      </w:pPr>
      <w:r>
        <w:rPr>
          <w:sz w:val="18"/>
        </w:rPr>
        <w:t>Источник: https://i.vkontur.ru/market</w:t>
      </w:r>
    </w:p>
    <w:p ns2:paraId="2D015A8B">
      <w:pPr>
        <w:pStyle w:val="3"/>
        <w:ind w:firstLine="0"/>
      </w:pPr>
      <w:bookmarkStart w:id="5" w:name="_Toc24229"/>
      <w:r>
        <w:t>1.3 Описание требований к разрабатываемому решению</w:t>
      </w:r>
      <w:bookmarkEnd w:id="5"/>
    </w:p>
    <w:p ns2:paraId="24FE14DF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Требования к системе сформированы на основе анализа предметной области и возможностей реализованного программного продукта. Они разделены на функциональные, нефункциональные и требования к данным.</w:t>
      </w:r>
    </w:p>
    <w:p ns2:paraId="7D0E9904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1.2 - Требования к разрабатываемому решению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3"/>
      </w:tblGrid>
      <w:tr ns2:paraId="3D17A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26A7A6A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w="3213" w:type="dxa"/>
          </w:tcPr>
          <w:p ns2:paraId="08CA8CF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w="3213" w:type="dxa"/>
          </w:tcPr>
          <w:p ns2:paraId="03FBBC5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Описание реализации</w:t>
            </w:r>
          </w:p>
        </w:tc>
      </w:tr>
      <w:tr ns2:paraId="7FA39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499A3C4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w="3213" w:type="dxa"/>
          </w:tcPr>
          <w:p ns2:paraId="1BCF241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 пользователя</w:t>
            </w:r>
          </w:p>
        </w:tc>
        <w:tc>
          <w:tcPr>
            <w:tcW w:w="3213" w:type="dxa"/>
          </w:tcPr>
          <w:p ns2:paraId="272EB3C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должен войти по почте и паролю либо зарегистрироваться по коду приглашения; администратор должен иметь расширенный доступ к управлению пользователями.</w:t>
            </w:r>
          </w:p>
        </w:tc>
      </w:tr>
      <w:tr ns2:paraId="3A971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3EC50F0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w="3213" w:type="dxa"/>
          </w:tcPr>
          <w:p ns2:paraId="54506AD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Просмотр материалов</w:t>
            </w:r>
          </w:p>
        </w:tc>
        <w:tc>
          <w:tcPr>
            <w:tcW w:w="3213" w:type="dxa"/>
          </w:tcPr>
          <w:p ns2:paraId="0CD75A6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должна отображать справочник материалов с кодом, классом, группой, названием и счетом.</w:t>
            </w:r>
          </w:p>
        </w:tc>
      </w:tr>
      <w:tr ns2:paraId="0FF40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CA282B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w="3213" w:type="dxa"/>
          </w:tcPr>
          <w:p ns2:paraId="127BEBA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Поиск материалов</w:t>
            </w:r>
          </w:p>
        </w:tc>
        <w:tc>
          <w:tcPr>
            <w:tcW w:w="3213" w:type="dxa"/>
          </w:tcPr>
          <w:p ns2:paraId="53D7597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должен поддерживать поиск по коду, названию, классу, группе и счету материала.</w:t>
            </w:r>
          </w:p>
        </w:tc>
      </w:tr>
      <w:tr ns2:paraId="16C2A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2837DD9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w="3213" w:type="dxa"/>
          </w:tcPr>
          <w:p ns2:paraId="0B0B6B4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Просмотр поставщиков</w:t>
            </w:r>
          </w:p>
        </w:tc>
        <w:tc>
          <w:tcPr>
            <w:tcW w:w="3213" w:type="dxa"/>
          </w:tcPr>
          <w:p ns2:paraId="13E096D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должна хранить и отображать поставщиков с ИНН, юридическим адресом, банковским адресом и счетом.</w:t>
            </w:r>
          </w:p>
        </w:tc>
      </w:tr>
      <w:tr ns2:paraId="5409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7B1EF5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w="3213" w:type="dxa"/>
          </w:tcPr>
          <w:p ns2:paraId="60F3778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единицы хранения</w:t>
            </w:r>
          </w:p>
        </w:tc>
        <w:tc>
          <w:tcPr>
            <w:tcW w:w="3213" w:type="dxa"/>
          </w:tcPr>
          <w:p ns2:paraId="60D9348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должен ввести номер ордера, дату, поставщика, документ, материал, единицу измерения, количество и цену.</w:t>
            </w:r>
          </w:p>
        </w:tc>
      </w:tr>
      <w:tr ns2:paraId="6A49B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7B417F8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w="3213" w:type="dxa"/>
          </w:tcPr>
          <w:p ns2:paraId="28A0CFB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Расчет итоговой стоимости</w:t>
            </w:r>
          </w:p>
        </w:tc>
        <w:tc>
          <w:tcPr>
            <w:tcW w:w="3213" w:type="dxa"/>
          </w:tcPr>
          <w:p ns2:paraId="1CA484C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Итоговая стоимость должна рассчитываться как произведение количества и цены единицы.</w:t>
            </w:r>
          </w:p>
        </w:tc>
      </w:tr>
      <w:tr ns2:paraId="23E5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1FA1D44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w="3213" w:type="dxa"/>
          </w:tcPr>
          <w:p ns2:paraId="6A6FA4D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справочников</w:t>
            </w:r>
          </w:p>
        </w:tc>
        <w:tc>
          <w:tcPr>
            <w:tcW w:w="3213" w:type="dxa"/>
          </w:tcPr>
          <w:p ns2:paraId="772392A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должна отклонять приход с неизвестным поставщиком, материалом, документом или единицей измерения.</w:t>
            </w:r>
          </w:p>
        </w:tc>
      </w:tr>
      <w:tr ns2:paraId="6F5E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1D8CD6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w="3213" w:type="dxa"/>
          </w:tcPr>
          <w:p ns2:paraId="7001E35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Контроль остатка при расходе</w:t>
            </w:r>
          </w:p>
        </w:tc>
        <w:tc>
          <w:tcPr>
            <w:tcW w:w="3213" w:type="dxa"/>
          </w:tcPr>
          <w:p ns2:paraId="092FAEA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 материала в приходе должен соответствовать счету из справочника материалов; расход не должен превышать доступный остаток.</w:t>
            </w:r>
          </w:p>
        </w:tc>
      </w:tr>
      <w:tr ns2:paraId="6533C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F87F62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w="3213" w:type="dxa"/>
          </w:tcPr>
          <w:p ns2:paraId="2E3FB7E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Отчет по материалу</w:t>
            </w:r>
          </w:p>
        </w:tc>
        <w:tc>
          <w:tcPr>
            <w:tcW w:w="3213" w:type="dxa"/>
          </w:tcPr>
          <w:p ns2:paraId="55A7670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должна показывать список поставщиков выбранного материала, суммарное количество и сумму поставок.</w:t>
            </w:r>
          </w:p>
        </w:tc>
      </w:tr>
      <w:tr ns2:paraId="232B6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0B8691F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w="3213" w:type="dxa"/>
          </w:tcPr>
          <w:p ns2:paraId="15925EB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Расчет по банковскому адресу</w:t>
            </w:r>
          </w:p>
        </w:tc>
        <w:tc>
          <w:tcPr>
            <w:tcW w:w="3213" w:type="dxa"/>
          </w:tcPr>
          <w:p ns2:paraId="56ECE98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должна считать количество поставщиков, имеющих заданный банковский адрес.</w:t>
            </w:r>
          </w:p>
        </w:tc>
      </w:tr>
      <w:tr ns2:paraId="42100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759352B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W w:w="3213" w:type="dxa"/>
          </w:tcPr>
          <w:p ns2:paraId="6B93313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Адаптивный интерфейс</w:t>
            </w:r>
          </w:p>
        </w:tc>
        <w:tc>
          <w:tcPr>
            <w:tcW w:w="3213" w:type="dxa"/>
          </w:tcPr>
          <w:p ns2:paraId="7A9F582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должно корректно отображаться на экранах разной ширины.</w:t>
            </w:r>
          </w:p>
        </w:tc>
      </w:tr>
      <w:tr ns2:paraId="5970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0B81102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W w:w="3213" w:type="dxa"/>
          </w:tcPr>
          <w:p ns2:paraId="37669BA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Темная и светлая тема</w:t>
            </w:r>
          </w:p>
        </w:tc>
        <w:tc>
          <w:tcPr>
            <w:tcW w:w="3213" w:type="dxa"/>
          </w:tcPr>
          <w:p ns2:paraId="45161F1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должен иметь возможность переключать визуальную тему интерфейса.</w:t>
            </w:r>
          </w:p>
        </w:tc>
      </w:tr>
      <w:tr ns2:paraId="1E69B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BBFDA1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W w:w="3213" w:type="dxa"/>
          </w:tcPr>
          <w:p ns2:paraId="35A2AFD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клиентской и серверной части</w:t>
            </w:r>
          </w:p>
        </w:tc>
        <w:tc>
          <w:tcPr>
            <w:tcW w:w="3213" w:type="dxa"/>
          </w:tcPr>
          <w:p ns2:paraId="6C10998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 должен взаимодействовать с сервером через REST API.</w:t>
            </w:r>
          </w:p>
        </w:tc>
      </w:tr>
      <w:tr ns2:paraId="3E094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0F131BA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W w:w="3213" w:type="dxa"/>
          </w:tcPr>
          <w:p ns2:paraId="5D9B71B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Постоянное хранение данных</w:t>
            </w:r>
          </w:p>
        </w:tc>
        <w:tc>
          <w:tcPr>
            <w:tcW w:w="3213" w:type="dxa"/>
          </w:tcPr>
          <w:p ns2:paraId="25F3990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При наличии строки подключения данные должны храниться в PostgreSQL.</w:t>
            </w:r>
          </w:p>
        </w:tc>
      </w:tr>
    </w:tbl>
    <w:p ns2:paraId="24A4622D"/>
    <w:p ns2:paraId="0A00C4E6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Нефункциональные требования включают понятность интерфейса, контролируемую обработку ошибок, расширяемость серверной архитектуры, переносимость клиентской части и возможность запуска проекта одной командой из корневой папки. Требования к данным предполагают уникальность кодов справочников, положительные значения количества и цены, наличие связей между приходами, расходами, материалами, поставщиками, типами документов и единицами измерения, а также контроль невозможности отрицательного остатка.</w:t>
      </w:r>
    </w:p>
    <w:p ns2:paraId="603C11E2">
      <w:r>
        <w:br w:type="page"/>
      </w:r>
    </w:p>
    <w:p ns2:paraId="3E3D691A">
      <w:pPr>
        <w:pStyle w:val="2"/>
        <w:ind w:firstLine="0"/>
        <w:jc w:val="center"/>
      </w:pPr>
      <w:bookmarkStart w:id="6" w:name="_Toc25521"/>
      <w:r>
        <w:t>2 ТЕХНОЛОГИЧЕСКАЯ ЧАСТЬ</w:t>
      </w:r>
      <w:bookmarkEnd w:id="6"/>
    </w:p>
    <w:p ns2:paraId="613F9CB9">
      <w:pPr>
        <w:pStyle w:val="3"/>
        <w:ind w:firstLine="0"/>
      </w:pPr>
      <w:bookmarkStart w:id="7" w:name="_Toc466"/>
      <w:r>
        <w:t>2.1 Выбор инструментов и/или средств для реализации проекта</w:t>
      </w:r>
      <w:bookmarkEnd w:id="7"/>
    </w:p>
    <w:p ns2:paraId="083846D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 проекте использована клиент-серверная архитектура: браузерное приложение отвечает за пользовательский интерфейс, серверное API реализует обработку запросов, а база данных хранит справочники, приходные операции, расходные операции и сведения для расчета остатков. Такой подход соответствует характеру предметной области, поскольку складские данные должны быть централизованы и доступны нескольким рабочим местам.</w:t>
      </w:r>
    </w:p>
    <w:p ns2:paraId="5D1E64FE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серверной части выбран ASP.NET Core. Данная платформа поддерживает создание Web API на основе контроллеров, маршрутизацию HTTP-запросов, middleware-конвейер, встроенные механизмы аутентификации и авторизации, а также генерацию OpenAPI-описания в режиме разработки [1]. В проекте сервер реализован на C# и .NET, что обеспечивает строгую типизацию моделей и удобную обработку бизнес-ошибок.</w:t>
      </w:r>
    </w:p>
    <w:p ns2:paraId="7961C89D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клиентской части выбран React. Компонентная модель React хорошо подходит для интерфейса, состоящего из форм, таблиц, отчетов, переключателей состояния и динамической загрузки данных. В приложении используются хуки useState, useEffect и useMemo, что соответствует официальным правилам разработки на React [2].</w:t>
      </w:r>
    </w:p>
    <w:p ns2:paraId="7BB596CD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хранения данных выбрана PostgreSQL. СУБД поддерживает реляционную модель, внешние ключи, ограничения CHECK, вычисляемые столбцы, SQL-функции, процедуры и триггеры [3]. Эти возможности важны для складского учета, поскольку позволяют проверять связи между справочниками, приходными и расходными операциями на уровне базы данных, а также контролировать остатки материалов.</w:t>
      </w:r>
    </w:p>
    <w:p ns2:paraId="66B2B01F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сборки клиентского приложения используется Vite, так как он обеспечивает быстрый запуск dev-сервера и современную сборку frontend-проекта [4]. Для взаимодействия ASP.NET Core с PostgreSQL используется Npgsql, официальный провайдер доступа к PostgreSQL для .NET [5]. Типизация клиентского кода выполнена с использованием TypeScript, что снижает риск ошибок при работе с объектами материалов, поставщиков и приходов [6].</w:t>
      </w:r>
    </w:p>
    <w:p ns2:paraId="26FEC720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2.1 - Выбранные инструменты разработки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3"/>
      </w:tblGrid>
      <w:tr ns2:paraId="7886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2A9F24C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w="3213" w:type="dxa"/>
          </w:tcPr>
          <w:p ns2:paraId="6C38328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Выбранное средство</w:t>
            </w:r>
          </w:p>
        </w:tc>
        <w:tc>
          <w:tcPr>
            <w:tcW w:w="3213" w:type="dxa"/>
          </w:tcPr>
          <w:p ns2:paraId="4F7529A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Причина выбора</w:t>
            </w:r>
          </w:p>
        </w:tc>
      </w:tr>
      <w:tr ns2:paraId="4B057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15527A3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Серверная часть</w:t>
            </w:r>
          </w:p>
        </w:tc>
        <w:tc>
          <w:tcPr>
            <w:tcW w:w="3213" w:type="dxa"/>
          </w:tcPr>
          <w:p ns2:paraId="7A9CD97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ASP.NET Core, C#</w:t>
            </w:r>
          </w:p>
        </w:tc>
        <w:tc>
          <w:tcPr>
            <w:tcW w:w="3213" w:type="dxa"/>
          </w:tcPr>
          <w:p ns2:paraId="5624A64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Типизированные контроллеры, middleware, OpenAPI, удобная интеграция с авторизацией.</w:t>
            </w:r>
          </w:p>
        </w:tc>
      </w:tr>
      <w:tr ns2:paraId="20834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1D00BC3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Клиентская часть</w:t>
            </w:r>
          </w:p>
        </w:tc>
        <w:tc>
          <w:tcPr>
            <w:tcW w:w="3213" w:type="dxa"/>
          </w:tcPr>
          <w:p ns2:paraId="7DC0CC3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React, TypeScript</w:t>
            </w:r>
          </w:p>
        </w:tc>
        <w:tc>
          <w:tcPr>
            <w:tcW w:w="3213" w:type="dxa"/>
          </w:tcPr>
          <w:p ns2:paraId="2C31B13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Компонентный интерфейс, хуки состояния, строгие типы для данных API.</w:t>
            </w:r>
          </w:p>
        </w:tc>
      </w:tr>
      <w:tr ns2:paraId="12230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20520AA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Сборка клиента</w:t>
            </w:r>
          </w:p>
        </w:tc>
        <w:tc>
          <w:tcPr>
            <w:tcW w:w="3213" w:type="dxa"/>
          </w:tcPr>
          <w:p ns2:paraId="4252BA0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Vite</w:t>
            </w:r>
          </w:p>
        </w:tc>
        <w:tc>
          <w:tcPr>
            <w:tcW w:w="3213" w:type="dxa"/>
          </w:tcPr>
          <w:p ns2:paraId="1E6DD96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Быстрый локальный запуск, современная сборка и поддержка React.</w:t>
            </w:r>
          </w:p>
        </w:tc>
      </w:tr>
      <w:tr ns2:paraId="5A38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799B306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База данных</w:t>
            </w:r>
          </w:p>
        </w:tc>
        <w:tc>
          <w:tcPr>
            <w:tcW w:w="3213" w:type="dxa"/>
          </w:tcPr>
          <w:p ns2:paraId="5F300E5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PostgreSQL</w:t>
            </w:r>
          </w:p>
        </w:tc>
        <w:tc>
          <w:tcPr>
            <w:tcW w:w="3213" w:type="dxa"/>
          </w:tcPr>
          <w:p ns2:paraId="3DA7219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Связанные таблицы, ограничения, функции, процедура и триггеры.</w:t>
            </w:r>
          </w:p>
        </w:tc>
      </w:tr>
      <w:tr ns2:paraId="79A9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0139F25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Доступ к БД</w:t>
            </w:r>
          </w:p>
        </w:tc>
        <w:tc>
          <w:tcPr>
            <w:tcW w:w="3213" w:type="dxa"/>
          </w:tcPr>
          <w:p ns2:paraId="35FCB8A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Npgsql</w:t>
            </w:r>
          </w:p>
        </w:tc>
        <w:tc>
          <w:tcPr>
            <w:tcW w:w="3213" w:type="dxa"/>
          </w:tcPr>
          <w:p ns2:paraId="2E6A182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Провайдер PostgreSQL для .NET и параметризованные SQL-команды.</w:t>
            </w:r>
          </w:p>
        </w:tc>
      </w:tr>
      <w:tr ns2:paraId="45506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</w:tcPr>
          <w:p ns2:paraId="580D9812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проекта</w:t>
            </w:r>
          </w:p>
        </w:tc>
        <w:tc>
          <w:tcPr>
            <w:tcW w:w="3213" w:type="dxa"/>
          </w:tcPr>
          <w:p ns2:paraId="1EDD941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PowerShell, npm, dotnet CLI</w:t>
            </w:r>
          </w:p>
        </w:tc>
        <w:tc>
          <w:tcPr>
            <w:tcW w:w="3213" w:type="dxa"/>
          </w:tcPr>
          <w:p ns2:paraId="2EC1796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Единая команда запуска клиента и API из корневой папки.</w:t>
            </w:r>
          </w:p>
        </w:tc>
      </w:tr>
    </w:tbl>
    <w:p ns2:paraId="50DE8E2C"/>
    <w:p ns2:paraId="50BC0A70">
      <w:pPr>
        <w:pStyle w:val="3"/>
        <w:ind w:firstLine="0"/>
      </w:pPr>
      <w:bookmarkStart w:id="8" w:name="_Toc22226"/>
      <w:r>
        <w:t>2.2 Разработка проекта решения</w:t>
      </w:r>
      <w:bookmarkEnd w:id="8"/>
    </w:p>
    <w:p ns2:paraId="70A591DB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Проект решения построен по слоистой схеме. Клиентская часть отображает интерфейс и отправляет HTTP-запросы. Серверная часть принимает запросы через контроллеры, проверяет авторизацию, передает операции в репозиторий и возвращает JSON-ответы. Репозиторий скрывает детали хранения данных и может работать либо с PostgreSQL, либо с резервной in-memory реализацией при отсутствии строки подключения.</w:t>
      </w:r>
    </w:p>
    <w:p ns2:paraId="36978DDB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Серверное приложение состоит из нескольких основных частей: Program.cs настраивает сервисы, CORS, OpenAPI, аутентификацию и выбор репозитория; AuthController обрабатывает вход, регистрацию, получение текущего пользователя и администрирование учетных записей; WarehouseController предоставляет операции складского учета; модели из WarehouseModels.cs описывают материалы, поставщиков, адреса, документы, единицы измерения, приходы, расходы, остатки и ответы авторизации.</w:t>
      </w:r>
    </w:p>
    <w:p ns2:paraId="4A7AC3D7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Основные маршруты API: GET /api/warehouse/materials, GET /api/warehouse/suppliers, GET /api/warehouse/documents, GET /api/warehouse/measurement-units, GET /api/warehouse/storage-units, POST /api/warehouse/storage-units, GET /api/warehouse/shipments, POST /api/warehouse/shipments, GET /api/warehouse/stock-balances, GET /api/warehouse/materials/{materialCode}/supplier-count, GET /api/warehouse/materials/{materialCode}/suppliers, POST /api/warehouse/suppliers/bank-address-count. Для доступа к складским маршрутам требуется токен авторизации, а маршруты управления пользователями доступны только администратору.</w:t>
      </w:r>
    </w:p>
    <w:p ns2:paraId="220DBC2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Физическая структура базы данных включает таблицы suppliers, materials, measurement_units, document_types, storage_units и shipments. В таблице storage_units итоговая стоимость total_price является вычисляемым столбцом. Процедура add_storage_unit добавляет приход и проверяет соответствие счета материала справочнику. Процедура add_shipment добавляет расход и проверяет, что списываемое количество не превышает доступный остаток. Функции count_suppliers_for_material, get_suppliers_for_material и count_suppliers_by_bank_address реализуют отчетные операции. Триггеры поддерживают каскадное изменение счета материала, удаление зависимых приходов и расходов при удалении единицы измерения и запрет удаления поставщика с приходами.</w:t>
      </w:r>
    </w:p>
    <w:p ns2:paraId="49302F58">
      <w:pPr>
        <w:ind w:firstLine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ns3:inline distT="0" distB="0" distL="114300" distR="114300">
            <ns3:extent cx="6107430" cy="3926205"/>
            <ns3:effectExtent l="0" t="0" r="3810" b="5715"/>
            <ns3:docPr id="4" name="Picture 4" descr="UseCase_Warehouse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4" name="Picture 4" descr="UseCase_Warehouse"/>
                    <ns5:cNvPicPr>
                      <ns4:picLocks noChangeAspect="1"/>
                    </ns5:cNvPicPr>
                  </ns5:nvPicPr>
                  <ns5:blipFill>
                    <ns4:blip ns6:embed="rId12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07430" cy="392620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42F0A879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2.1 - Use Case диаграмма системы складского учета материалов</w:t>
      </w:r>
    </w:p>
    <w:p ns2:paraId="0C92F44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Use Case диаграмма показывает, какие действия выполняет сотрудник склада в системе: вход и регистрацию, просмотр справочников, поиск материалов, добавление складского прихода, оформление расхода со склада, просмотр остатков и журналов операций, построение отчетов, расчет поставщиков по банковскому адресу, переключение темы и выход из системы. Для администратора дополнительно предусмотрено управление пользователями.</w:t>
      </w:r>
    </w:p>
    <w:p ns2:paraId="56C77974">
      <w:pPr>
        <w:ind w:firstLine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ns3:inline distT="0" distB="0" distL="114300" distR="114300">
            <ns3:extent cx="6111240" cy="4201795"/>
            <ns3:effectExtent l="0" t="0" r="0" b="4445"/>
            <ns3:docPr id="5" name="Picture 5" descr="UseMap_Warehouse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5" name="Picture 5" descr="UseMap_Warehouse"/>
                    <ns5:cNvPicPr>
                      <ns4:picLocks noChangeAspect="1"/>
                    </ns5:cNvPicPr>
                  </ns5:nvPicPr>
                  <ns5:blipFill>
                    <ns4:blip ns6:embed="rId13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11240" cy="42017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358318B0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2.2 - UseMap пользовательских сценариев системы</w:t>
      </w:r>
    </w:p>
    <w:p ns2:paraId="0AD963C8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UseMap отражает карту основных переходов пользователя после авторизации: рабочий экран открывает обзор показателей, форму прихода, форму расхода, таблицу остатков, справочники и отчетные сценарии. Через эти разделы пользователь получает доступ к журналам операций, отчету по материалу и расчету поставщиков по банковскому адресу. Администратор из навигации переходит в раздел управления пользователями.</w:t>
      </w:r>
    </w:p>
    <w:p ns2:paraId="763182DE">
      <w:pPr>
        <w:ind w:firstLine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ns3:inline distT="0" distB="0" distL="114300" distR="114300">
            <ns3:extent cx="6103620" cy="3729990"/>
            <ns3:effectExtent l="0" t="0" r="7620" b="3810"/>
            <ns3:docPr id="6" name="Picture 6" descr="DatabaseMap_Warehouse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6" name="Picture 6" descr="DatabaseMap_Warehouse"/>
                    <ns5:cNvPicPr>
                      <ns4:picLocks noChangeAspect="1"/>
                    </ns5:cNvPicPr>
                  </ns5:nvPicPr>
                  <ns5:blipFill>
                    <ns4:blip ns6:embed="rId14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03620" cy="37299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 ns2:paraId="37943A18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2.3 - Карта базы данных PostgreSQL</w:t>
      </w:r>
    </w:p>
    <w:p ns2:paraId="16AB02F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Карта базы данных показывает таблицы suppliers, materials, measurement_units, document_types, storage_units и shipments, их первичные и внешние ключи, а также программные объекты PostgreSQL: функции, процедуры добавления прихода и расхода и триггеры контроля целостности.</w:t>
      </w:r>
    </w:p>
    <w:p ns2:paraId="6810C02F">
      <w:r>
        <w:br w:type="page"/>
      </w:r>
    </w:p>
    <w:p ns2:paraId="02756D52">
      <w:pPr>
        <w:pStyle w:val="2"/>
        <w:ind w:firstLine="0"/>
        <w:jc w:val="center"/>
      </w:pPr>
      <w:bookmarkStart w:id="9" w:name="_Toc25624"/>
      <w:r>
        <w:t>3 ПРАКТИЧЕСКАЯ ЧАСТЬ</w:t>
      </w:r>
      <w:bookmarkEnd w:id="9"/>
    </w:p>
    <w:p ns2:paraId="16E29464">
      <w:pPr>
        <w:pStyle w:val="3"/>
        <w:ind w:firstLine="0"/>
      </w:pPr>
      <w:bookmarkStart w:id="10" w:name="_Toc2089"/>
      <w:r>
        <w:t>3.1 Разработка составных элементов</w:t>
      </w:r>
      <w:bookmarkEnd w:id="10"/>
    </w:p>
    <w:p ns2:paraId="63231A5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Разработка программного продукта выполнена в виде двух приложений и набора SQL-объектов базы данных. Клиентская часть находится в каталоге warehouse-client, серверная часть - в каталоге Warehouse.Api, схема базы данных - в файле database/warehouse.sql. Корневая команда npm run dev запускает обе части проекта через сценарий start.ps1.</w:t>
      </w:r>
    </w:p>
    <w:p ns2:paraId="508C2B1E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Клиентский компонент App.tsx содержит типы данных, состояние приложения, функции загрузки справочников, обработчики авторизации, добавления прихода, оформления расхода, администрирования пользователей и построения отчетов. Интерфейс состоит из экрана входа, боковой навигации, панели показателей склада, разделов прихода и расхода, таблицы остатков, справочников, журналов операций, отчета по поставщикам материала, формы расчета поставщиков по банковскому адресу и раздела администратора.</w:t>
      </w:r>
    </w:p>
    <w:p ns2:paraId="239EF6B9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Серверная часть реализует два контроллера. AuthController предоставляет вход, регистрацию по коду приглашения, получение текущего пользователя, просмотр списка пользователей и создание учетных записей администратором. WarehouseController предоставляет складские операции и защищен атрибутом Authorize. В AuthService реализовано хранение пользователей в памяти, роли employee и admin, хеширование паролей с солью, выдача токена и проверка токена в TokenAuthenticationHandler.</w:t>
      </w:r>
    </w:p>
    <w:p ns2:paraId="1315CBF7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Репозиторий IWarehouseRepository задает контракт складских операций: справочники, приходы, расходы, остатки и отчеты. In-memory реализация используется при пустой строке подключения и удобна для демонстрации без установленной СУБД. PostgresWarehouseRepository выполняет SQL-запросы через Npgsql, вызывает функции и процедуры PostgreSQL и преобразует строки результата в типизированные модели C#.</w:t>
      </w:r>
    </w:p>
    <w:p ns2:paraId="58C6B19E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Схема PostgreSQL содержит справочники, таблицу приходных операций и таблицу расходных операций. Для исходной демонстрации добавлены три поставщика, три материала, несколько единиц измерения, типы документов, четыре прихода и два расхода. Такая начальная база позволяет проверить работу справочников, форм прихода и расхода, остатков и отчетов сразу после запуска.</w:t>
      </w:r>
    </w:p>
    <w:p ns2:paraId="3919547D">
      <w:pPr>
        <w:pStyle w:val="3"/>
        <w:ind w:firstLine="0"/>
      </w:pPr>
      <w:bookmarkStart w:id="11" w:name="_Toc9788"/>
      <w:r>
        <w:t>3.2 Установка и настройка</w:t>
      </w:r>
      <w:bookmarkEnd w:id="11"/>
    </w:p>
    <w:p ns2:paraId="18A88C24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запуска проекта необходимы Node.js с npm и установленный .NET SDK, соответствующий целевой платформе проекта. При использовании PostgreSQL дополнительно создается база данных, в которой выполняется сценарий database/warehouse.sql. Если строка подключения WarehouseDb в appsettings.json оставлена пустой, сервер использует in-memory хранилище и позволяет запустить демонстрацию без отдельной СУБД.</w:t>
      </w:r>
    </w:p>
    <w:p ns2:paraId="5B13F8C3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Порядок запуска проекта:</w:t>
      </w:r>
    </w:p>
    <w:p ns2:paraId="4EA0BE1C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открыть корневую папку проекта;</w:t>
      </w:r>
    </w:p>
    <w:p ns2:paraId="0B58D7C4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выполнить команду npm run dev;</w:t>
      </w:r>
    </w:p>
    <w:p ns2:paraId="76A2C504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дождаться запуска API на http://localhost:5064;</w:t>
      </w:r>
    </w:p>
    <w:p ns2:paraId="00855D17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открыть клиентское приложение по адресу http://localhost:5173;</w:t>
      </w:r>
    </w:p>
    <w:p ns2:paraId="238D1117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войти под тестовой учетной записью employee@warehouse.local с паролем Warehouse123! либо под учетной записью администратора admin@warehouse.local с паролем Admin123!; также доступна регистрация по коду INVITE-2026.</w:t>
      </w:r>
    </w:p>
    <w:p ns2:paraId="4A034D1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Сценарий start.ps1 проверяет наличие npm и dotnet, при необходимости устанавливает зависимости клиентской части, выполняет восстановление пакетов backend-проекта, останавливает ранее запущенные процессы этого приложения и стартует API и Vite-клиент в скрытых фоновых окнах. Логи запуска сохраняются в каталоге .run.</w:t>
      </w:r>
    </w:p>
    <w:p ns2:paraId="5FBFEEF3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Основные параметры настройки хранятся в appsettings.json. В разделе Auth указаны демонстрационные учетные записи сотрудника и администратора, а также допустимые коды приглашения. В разделе ConnectionStrings указывается строка подключения WarehouseDb. Такой подход отделяет настройки окружения от исходного кода и позволяет запускать проект в разных режимах.</w:t>
      </w:r>
    </w:p>
    <w:p ns2:paraId="7C31EE76">
      <w:pPr>
        <w:pStyle w:val="3"/>
        <w:ind w:firstLine="0"/>
      </w:pPr>
      <w:bookmarkStart w:id="12" w:name="_Toc9051"/>
      <w:r>
        <w:t>3.3 Тестирование</w:t>
      </w:r>
      <w:bookmarkEnd w:id="12"/>
    </w:p>
    <w:p ns2:paraId="4E15A262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Функциональное тестирование проводилось по основным пользовательским сценариям. Проверялись авторизация, регистрация, загрузка справочников, работа поиска, добавление прихода, оформление расхода, контроль невозможности списания сверх остатка, работа админ-раздела, обработка ошибок валидации и построение отчетов. Отдельно проверялась сборка клиентской и серверной части стандартными средствами проекта.</w:t>
      </w:r>
    </w:p>
    <w:p ns2:paraId="253C896B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3.1 - Функциональные тест-кейсы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5"/>
        <w:gridCol w:w="2333"/>
        <w:gridCol w:w="2983"/>
        <w:gridCol w:w="2323"/>
      </w:tblGrid>
      <w:tr ns2:paraId="58C7D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456D1DC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w="2409" w:type="dxa"/>
          </w:tcPr>
          <w:p ns2:paraId="1759CB7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Сценарий</w:t>
            </w:r>
          </w:p>
        </w:tc>
        <w:tc>
          <w:tcPr>
            <w:tcW w:w="2409" w:type="dxa"/>
          </w:tcPr>
          <w:p ns2:paraId="2E771CA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w="2409" w:type="dxa"/>
          </w:tcPr>
          <w:p ns2:paraId="012CEFF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</w:tr>
      <w:tr ns2:paraId="218E8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18E23A3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w="2409" w:type="dxa"/>
          </w:tcPr>
          <w:p ns2:paraId="550B048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Вход пользователя</w:t>
            </w:r>
          </w:p>
        </w:tc>
        <w:tc>
          <w:tcPr>
            <w:tcW w:w="2409" w:type="dxa"/>
          </w:tcPr>
          <w:p ns2:paraId="42177E3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employee@warehouse.local, Warehouse123!</w:t>
            </w:r>
          </w:p>
        </w:tc>
        <w:tc>
          <w:tcPr>
            <w:tcW w:w="2409" w:type="dxa"/>
          </w:tcPr>
          <w:p ns2:paraId="147AA45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попадает на рабочий экран склада.</w:t>
            </w:r>
          </w:p>
        </w:tc>
      </w:tr>
      <w:tr ns2:paraId="78DAF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0D73AF6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w="2409" w:type="dxa"/>
          </w:tcPr>
          <w:p ns2:paraId="3F4AE1F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Ошибочный вход</w:t>
            </w:r>
          </w:p>
        </w:tc>
        <w:tc>
          <w:tcPr>
            <w:tcW w:w="2409" w:type="dxa"/>
          </w:tcPr>
          <w:p ns2:paraId="1BD2B08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Неверный пароль</w:t>
            </w:r>
          </w:p>
        </w:tc>
        <w:tc>
          <w:tcPr>
            <w:tcW w:w="2409" w:type="dxa"/>
          </w:tcPr>
          <w:p ns2:paraId="795A7EF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показывает сообщение об ошибке и не открывает складские данные.</w:t>
            </w:r>
          </w:p>
        </w:tc>
      </w:tr>
      <w:tr ns2:paraId="2AD8D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0E20287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w="2409" w:type="dxa"/>
          </w:tcPr>
          <w:p ns2:paraId="79D94CB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по приглашению</w:t>
            </w:r>
          </w:p>
        </w:tc>
        <w:tc>
          <w:tcPr>
            <w:tcW w:w="2409" w:type="dxa"/>
          </w:tcPr>
          <w:p ns2:paraId="25C622D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Корректная почта, имя, пароль и INVITE-2026</w:t>
            </w:r>
          </w:p>
        </w:tc>
        <w:tc>
          <w:tcPr>
            <w:tcW w:w="2409" w:type="dxa"/>
          </w:tcPr>
          <w:p ns2:paraId="048E2D8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Создается учетная запись и выдается токен доступа.</w:t>
            </w:r>
          </w:p>
        </w:tc>
      </w:tr>
      <w:tr ns2:paraId="267E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1CE89C4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w="2409" w:type="dxa"/>
          </w:tcPr>
          <w:p ns2:paraId="30F8A28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Загрузка справочников</w:t>
            </w:r>
          </w:p>
        </w:tc>
        <w:tc>
          <w:tcPr>
            <w:tcW w:w="2409" w:type="dxa"/>
          </w:tcPr>
          <w:p ns2:paraId="6B46E33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Открытие рабочего экрана</w:t>
            </w:r>
          </w:p>
        </w:tc>
        <w:tc>
          <w:tcPr>
            <w:tcW w:w="2409" w:type="dxa"/>
          </w:tcPr>
          <w:p ns2:paraId="28D7170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материалы, поставщики, документы, единицы измерения, приходы, расходы и остатки.</w:t>
            </w:r>
          </w:p>
        </w:tc>
      </w:tr>
      <w:tr ns2:paraId="1E679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0C0830C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w="2409" w:type="dxa"/>
          </w:tcPr>
          <w:p ns2:paraId="0D9F304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Поиск материала</w:t>
            </w:r>
          </w:p>
        </w:tc>
        <w:tc>
          <w:tcPr>
            <w:tcW w:w="2409" w:type="dxa"/>
          </w:tcPr>
          <w:p ns2:paraId="370775C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Фрагмент названия или кода материала</w:t>
            </w:r>
          </w:p>
        </w:tc>
        <w:tc>
          <w:tcPr>
            <w:tcW w:w="2409" w:type="dxa"/>
          </w:tcPr>
          <w:p ns2:paraId="64FD95A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Таблица материалов показывает только подходящие строки.</w:t>
            </w:r>
          </w:p>
        </w:tc>
      </w:tr>
      <w:tr ns2:paraId="49E42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360DB17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w="2409" w:type="dxa"/>
          </w:tcPr>
          <w:p ns2:paraId="66C466B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прихода</w:t>
            </w:r>
          </w:p>
        </w:tc>
        <w:tc>
          <w:tcPr>
            <w:tcW w:w="2409" w:type="dxa"/>
          </w:tcPr>
          <w:p ns2:paraId="15CF235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Номер ордера, дата, поставщик, документ, материал, единица, количество и цена</w:t>
            </w:r>
          </w:p>
        </w:tc>
        <w:tc>
          <w:tcPr>
            <w:tcW w:w="2409" w:type="dxa"/>
          </w:tcPr>
          <w:p ns2:paraId="10643D5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Приход добавляется, таблица обновляется, итоговая стоимость рассчитана.</w:t>
            </w:r>
          </w:p>
        </w:tc>
      </w:tr>
      <w:tr ns2:paraId="6DAAC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1C9AB8B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w="2409" w:type="dxa"/>
          </w:tcPr>
          <w:p ns2:paraId="4CC8301C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Контроль остатка при расходе</w:t>
            </w:r>
          </w:p>
        </w:tc>
        <w:tc>
          <w:tcPr>
            <w:tcW w:w="2409" w:type="dxa"/>
          </w:tcPr>
          <w:p ns2:paraId="4495C6A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расхода больше доступного остатка</w:t>
            </w:r>
          </w:p>
        </w:tc>
        <w:tc>
          <w:tcPr>
            <w:tcW w:w="2409" w:type="dxa"/>
          </w:tcPr>
          <w:p ns2:paraId="529C410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Сервер возвращает ошибку, расход не добавляется.</w:t>
            </w:r>
          </w:p>
        </w:tc>
      </w:tr>
      <w:tr ns2:paraId="0B8BA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0426B0B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w="2409" w:type="dxa"/>
          </w:tcPr>
          <w:p ns2:paraId="1F37717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Отчет по материалу</w:t>
            </w:r>
          </w:p>
        </w:tc>
        <w:tc>
          <w:tcPr>
            <w:tcW w:w="2409" w:type="dxa"/>
          </w:tcPr>
          <w:p ns2:paraId="51AE50E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Выбор MAT-001</w:t>
            </w:r>
          </w:p>
        </w:tc>
        <w:tc>
          <w:tcPr>
            <w:tcW w:w="2409" w:type="dxa"/>
          </w:tcPr>
          <w:p ns2:paraId="5D137AC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количество поставщиков и список поставщиков с суммарными значениями.</w:t>
            </w:r>
          </w:p>
        </w:tc>
      </w:tr>
      <w:tr ns2:paraId="67AF1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74F3E11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w="2409" w:type="dxa"/>
          </w:tcPr>
          <w:p ns2:paraId="67D55624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Расчет по банковскому адресу</w:t>
            </w:r>
          </w:p>
        </w:tc>
        <w:tc>
          <w:tcPr>
            <w:tcW w:w="2409" w:type="dxa"/>
          </w:tcPr>
          <w:p ns2:paraId="2AFF121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101000, Москва, Мясницкая, 12</w:t>
            </w:r>
          </w:p>
        </w:tc>
        <w:tc>
          <w:tcPr>
            <w:tcW w:w="2409" w:type="dxa"/>
          </w:tcPr>
          <w:p ns2:paraId="2AE3014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Система возвращает количество поставщиков с указанным банковским адресом.</w:t>
            </w:r>
          </w:p>
        </w:tc>
      </w:tr>
      <w:tr ns2:paraId="5CAC1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ns2:paraId="38035D1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w="2409" w:type="dxa"/>
          </w:tcPr>
          <w:p ns2:paraId="4E57D72D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Выход пользователя</w:t>
            </w:r>
          </w:p>
        </w:tc>
        <w:tc>
          <w:tcPr>
            <w:tcW w:w="2409" w:type="dxa"/>
          </w:tcPr>
          <w:p ns2:paraId="44647AA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Нажатие кнопки «Выйти»</w:t>
            </w:r>
          </w:p>
        </w:tc>
        <w:tc>
          <w:tcPr>
            <w:tcW w:w="2409" w:type="dxa"/>
          </w:tcPr>
          <w:p ns2:paraId="62CC87B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Токен удаляется, пользователь возвращается на экран входа.</w:t>
            </w:r>
          </w:p>
        </w:tc>
      </w:tr>
    </w:tbl>
    <w:p ns2:paraId="4822A571"/>
    <w:p ns2:paraId="63C35D6B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 результатам тестирования основные требования были выполнены. Приложение корректно разделяет доступ к складским маршрутам и админ-разделу, загружает справочники, выполняет валидацию данных, добавляет приходы, оформляет расходы, контролирует остатки, рассчитывает итоговые показатели и обновляет пользовательский интерфейс после операций.</w:t>
      </w:r>
    </w:p>
    <w:p ns2:paraId="49BF9693">
      <w:pPr>
        <w:pStyle w:val="3"/>
        <w:ind w:firstLine="0"/>
      </w:pPr>
      <w:bookmarkStart w:id="13" w:name="_Toc870"/>
      <w:r>
        <w:t>3.4 Ввод в эксплуатацию</w:t>
      </w:r>
      <w:bookmarkEnd w:id="13"/>
    </w:p>
    <w:p ns2:paraId="264704FC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Ввод приложения в эксплуатацию предполагает подготовку серверного окружения, настройку базы данных и публикацию клиентской части. На этапе учебной демонстрации приложение запускается локально: API доступен на порту 5064, клиентское приложение - на порту 5173. Для промышленного режима необходимо разместить API на сервере, настроить HTTPS, указать постоянную строку подключения к PostgreSQL и собрать клиентскую часть командой npm run build.</w:t>
      </w:r>
    </w:p>
    <w:p ns2:paraId="4428D588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Первоначальное наполнение базы выполняется SQL-сценарием database/warehouse.sql. После выполнения сценария создается схема warehouse, таблицы, функции, процедуры, триггеры и демонстрационные записи. Далее администратор может заменить демонстрационные данные фактическими справочниками предприятия.</w:t>
      </w:r>
    </w:p>
    <w:p ns2:paraId="136826F6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безопасной эксплуатации необходимо заменить демонстрационный пароль, задать собственные коды приглашения, ограничить CORS доменом реального клиентского приложения и хранить строку подключения вне публичного исходного кода, например через переменные окружения или секреты окружения развертывания.</w:t>
      </w:r>
    </w:p>
    <w:p ns2:paraId="35721994">
      <w:pPr>
        <w:pStyle w:val="3"/>
        <w:ind w:firstLine="0"/>
      </w:pPr>
      <w:bookmarkStart w:id="14" w:name="_Toc1219"/>
      <w:r>
        <w:t>3.5 Разработка сопроводительной документации</w:t>
      </w:r>
      <w:bookmarkEnd w:id="14"/>
    </w:p>
    <w:p ns2:paraId="0E6B260B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Сопроводительная документация включает инструкцию пользователя, описание настройки и перечень основных файлов проекта. Инструкция пользователя предназначена для сотрудника склада, который выполняет вход, просматривает материалы, добавляет приходные операции, оформляет расход со склада, контролирует остатки и формирует отчеты. Для администратора дополнительно предусмотрено создание пользователей и назначение роли.</w:t>
      </w:r>
    </w:p>
    <w:p ns2:paraId="7FD5E9B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Инструкция по эксплуатации:</w:t>
      </w:r>
    </w:p>
    <w:p ns2:paraId="4A388156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запустить проект командой npm run dev из корневой папки;</w:t>
      </w:r>
    </w:p>
    <w:p ns2:paraId="752EDA2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открыть в браузере http://localhost:5173;</w:t>
      </w:r>
    </w:p>
    <w:p ns2:paraId="0C2F77F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войти под существующей учетной записью или зарегистрироваться по коду приглашения;</w:t>
      </w:r>
    </w:p>
    <w:p ns2:paraId="144EDB42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для просмотра материалов открыть раздел «Справочники» и воспользоваться поиском по материалам;</w:t>
      </w:r>
    </w:p>
    <w:p ns2:paraId="5F3D59D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для добавления прихода открыть раздел «Приход», заполнить форму нового прихода и нажать кнопку «Добавить»;</w:t>
      </w:r>
    </w:p>
    <w:p ns2:paraId="5825E225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для оформления расхода открыть раздел «Расход», выбрать материал, единицу измерения, направление отправки, количество и нажать кнопку «Отправить»;</w:t>
      </w:r>
    </w:p>
    <w:p ns2:paraId="4FA23AA3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для контроля остатков использовать таблицу «Остатки» в разделе «Расход»;</w:t>
      </w:r>
    </w:p>
    <w:p ns2:paraId="530F4E5D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• для просмотра отчетов открыть раздел «Отчеты», выбрать материал или заполнить банковский адрес; администратор может открыть раздел «Админ» и создать пользователя; для завершения работы нажать кнопку «Выйти».</w:t>
      </w:r>
    </w:p>
    <w:p ns2:paraId="05D5354C"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3.2 - Основные файлы проекта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8"/>
        <w:gridCol w:w="3986"/>
      </w:tblGrid>
      <w:tr ns2:paraId="73F73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7C86E75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Файл или каталог</w:t>
            </w:r>
          </w:p>
        </w:tc>
        <w:tc>
          <w:tcPr>
            <w:tcW w:w="4819" w:type="dxa"/>
          </w:tcPr>
          <w:p ns2:paraId="279FBA5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 ns2:paraId="323FE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1B78F2E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warehouse-client/src/App.tsx</w:t>
            </w:r>
          </w:p>
        </w:tc>
        <w:tc>
          <w:tcPr>
            <w:tcW w:w="4819" w:type="dxa"/>
          </w:tcPr>
          <w:p ns2:paraId="1AD16C1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Главный React-компонент, состояние интерфейса, формы прихода и расхода, таблицы, авторизация, администрирование и вызовы API.</w:t>
            </w:r>
          </w:p>
        </w:tc>
      </w:tr>
      <w:tr ns2:paraId="4389A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15736257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warehouse-client/src/App.css</w:t>
            </w:r>
          </w:p>
        </w:tc>
        <w:tc>
          <w:tcPr>
            <w:tcW w:w="4819" w:type="dxa"/>
          </w:tcPr>
          <w:p ns2:paraId="7BBF5E3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Стили интерфейса, адаптивная верстка, светлая и темная тема.</w:t>
            </w:r>
          </w:p>
        </w:tc>
      </w:tr>
      <w:tr ns2:paraId="134B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2E81ADF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Warehouse.Api/Program.cs</w:t>
            </w:r>
          </w:p>
        </w:tc>
        <w:tc>
          <w:tcPr>
            <w:tcW w:w="4819" w:type="dxa"/>
          </w:tcPr>
          <w:p ns2:paraId="228AF838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Настройка серверного приложения, сервисов, CORS, аутентификации и маршрутизации.</w:t>
            </w:r>
          </w:p>
        </w:tc>
      </w:tr>
      <w:tr ns2:paraId="75EB4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612ABD90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Warehouse.Api/Controllers/AuthController.cs</w:t>
            </w:r>
          </w:p>
        </w:tc>
        <w:tc>
          <w:tcPr>
            <w:tcW w:w="4819" w:type="dxa"/>
          </w:tcPr>
          <w:p ns2:paraId="4371294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Маршруты входа, регистрации, получения текущего пользователя и администрирования учетных записей.</w:t>
            </w:r>
          </w:p>
        </w:tc>
      </w:tr>
      <w:tr ns2:paraId="73DE4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135F3D4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Warehouse.Api/Controllers/WarehouseController.cs</w:t>
            </w:r>
          </w:p>
        </w:tc>
        <w:tc>
          <w:tcPr>
            <w:tcW w:w="4819" w:type="dxa"/>
          </w:tcPr>
          <w:p ns2:paraId="4D73854F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Маршруты складского учета, приходов, расходов, остатков и отчетов.</w:t>
            </w:r>
          </w:p>
        </w:tc>
      </w:tr>
      <w:tr ns2:paraId="7419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76C4FFC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Warehouse.Api/Services/AuthService.cs</w:t>
            </w:r>
          </w:p>
        </w:tc>
        <w:tc>
          <w:tcPr>
            <w:tcW w:w="4819" w:type="dxa"/>
          </w:tcPr>
          <w:p ns2:paraId="0CFD9015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Пользователи, роли, хеширование паролей, токены и обработчик аутентификации.</w:t>
            </w:r>
          </w:p>
        </w:tc>
      </w:tr>
      <w:tr ns2:paraId="43EDF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53BC9F3B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Warehouse.Api/Services/WarehouseRepository.cs</w:t>
            </w:r>
          </w:p>
        </w:tc>
        <w:tc>
          <w:tcPr>
            <w:tcW w:w="4819" w:type="dxa"/>
          </w:tcPr>
          <w:p ns2:paraId="6AB4C566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Контракт репозитория и in-memory реализация для демонстрации.</w:t>
            </w:r>
          </w:p>
        </w:tc>
      </w:tr>
      <w:tr ns2:paraId="4FA81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592AF2F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Warehouse.Api/Services/PostgresWarehouseRepository.cs</w:t>
            </w:r>
          </w:p>
        </w:tc>
        <w:tc>
          <w:tcPr>
            <w:tcW w:w="4819" w:type="dxa"/>
          </w:tcPr>
          <w:p ns2:paraId="41B9AA1E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Реализация репозитория для PostgreSQL через Npgsql.</w:t>
            </w:r>
          </w:p>
        </w:tc>
      </w:tr>
      <w:tr ns2:paraId="0533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3A3A7FC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Warehouse.Api/Models/WarehouseModels.cs</w:t>
            </w:r>
          </w:p>
        </w:tc>
        <w:tc>
          <w:tcPr>
            <w:tcW w:w="4819" w:type="dxa"/>
          </w:tcPr>
          <w:p ns2:paraId="59F84AA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Типизированные модели предметной области, приходов, расходов, остатков и авторизации.</w:t>
            </w:r>
          </w:p>
        </w:tc>
      </w:tr>
      <w:tr ns2:paraId="1E8B0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6C88D21A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database/warehouse.sql</w:t>
            </w:r>
          </w:p>
        </w:tc>
        <w:tc>
          <w:tcPr>
            <w:tcW w:w="4819" w:type="dxa"/>
          </w:tcPr>
          <w:p ns2:paraId="6C692971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схемы базы данных, таблиц приходов и расходов, функций, процедур, триггеров и начальных данных.</w:t>
            </w:r>
          </w:p>
        </w:tc>
      </w:tr>
      <w:tr ns2:paraId="1EA58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ns2:paraId="6CE7BCB9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start.ps1</w:t>
            </w:r>
          </w:p>
        </w:tc>
        <w:tc>
          <w:tcPr>
            <w:tcW w:w="4819" w:type="dxa"/>
          </w:tcPr>
          <w:p ns2:paraId="48948253">
            <w:pPr>
              <w:spacing w:line="276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Автоматический запуск backend и frontend частей проекта.</w:t>
            </w:r>
          </w:p>
        </w:tc>
      </w:tr>
    </w:tbl>
    <w:p ns2:paraId="12744387"/>
    <w:p ns2:paraId="17D59B18">
      <w:r>
        <w:br w:type="page"/>
      </w:r>
    </w:p>
    <w:p ns2:paraId="257BB08C">
      <w:pPr>
        <w:pStyle w:val="2"/>
        <w:ind w:firstLine="0"/>
        <w:jc w:val="center"/>
      </w:pPr>
      <w:bookmarkStart w:id="15" w:name="_Toc25892"/>
      <w:r>
        <w:t>ЗАКЛЮЧЕНИЕ</w:t>
      </w:r>
      <w:bookmarkEnd w:id="15"/>
    </w:p>
    <w:p ns2:paraId="307037CA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В результате выполнения курсовой работы была описана программируемая система складского учета материалов, рассмотрены существующие решения-аналоги по теме, сформированы требования к разрабатываемому решению, выбран технологический стек, спроектирована архитектура приложения и разработан программный продукт.</w:t>
      </w:r>
    </w:p>
    <w:p ns2:paraId="3DA03AE6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Практическая реализация включает React-клиент, ASP.NET Core Web API, модуль авторизации, репозиторий данных и схему PostgreSQL. Система позволяет выполнять вход и регистрацию пользователя, просматривать справочники материалов и поставщиков, добавлять складские приходы, оформлять расход материалов со склада, контролировать текущие остатки, управлять пользователями в роли администратора, рассчитывать итоговую стоимость, формировать отчет по поставщикам выбранного материала и определять количество поставщиков по банковскому адресу.</w:t>
      </w:r>
    </w:p>
    <w:p ns2:paraId="5AF92C5E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Поставленные задачи выполнены: предметная область проанализирована, аналоги рассмотрены, требования описаны, инструменты выбраны и обоснованы, проект решения представлен диаграммами и описанием структуры, основные составные элементы реализованы, подготовлена инструкция по установке, тестированию и эксплуатации.</w:t>
      </w:r>
    </w:p>
    <w:p ns2:paraId="3BBFBB5F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Перспективы развития продукта могут состоять в редактировании справочников через интерфейс, журналировании действий пользователей, экспорте отчетов в XLSX или PDF, подключении промышленной базы данных предприятия, расширении аналитики по остаткам и интеграции с внешними учетными системами.</w:t>
      </w:r>
    </w:p>
    <w:p ns2:paraId="6227AEA0">
      <w:pPr>
        <w:spacing w:line="36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Практическая и исследовательская значимость работы заключается не только в получении непосредственного опыта разработки веб-приложения, но и в изучении общего контекста процесса создания программного продукта: анализа требований, проектирования, выбора технологий, реализации, тестирования, настройки и подготовки сопроводительной документации.</w:t>
      </w:r>
    </w:p>
    <w:p ns2:paraId="0AEE162A">
      <w:r>
        <w:br w:type="page"/>
      </w:r>
    </w:p>
    <w:p ns2:paraId="618E39B8">
      <w:pPr>
        <w:pStyle w:val="2"/>
        <w:ind w:firstLine="0"/>
        <w:jc w:val="center"/>
      </w:pPr>
      <w:bookmarkStart w:id="16" w:name="_Toc31689"/>
      <w:r>
        <w:t>СПИСОК ИСПОЛЬЗОВАННЫХ ИСТОЧНИКОВ</w:t>
      </w:r>
      <w:bookmarkEnd w:id="16"/>
    </w:p>
    <w:p ns2:paraId="67A08B2C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1. Microsoft Learn. Create web APIs with ASP.NET Core [Электронный ресурс]. URL: https://learn.microsoft.com/en-us/aspnet/core/web-api/?view=aspnetcore-10.0 (дата обращения: 19.05.2026).</w:t>
      </w:r>
    </w:p>
    <w:p ns2:paraId="1C4FC2D1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2. React Documentation. React Reference Overview [Электронный ресурс]. URL: https://react.dev/reference/react (дата обращения: 19.05.2026).</w:t>
      </w:r>
    </w:p>
    <w:p ns2:paraId="661D0711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3. PostgreSQL Documentation. PostgreSQL 18 Documentation [Электронный ресурс]. URL: https://www.postgresql.org/docs/current/ (дата обращения: 19.05.2026).</w:t>
      </w:r>
    </w:p>
    <w:p ns2:paraId="54F5D620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4. Vite Documentation. Getting Started [Электронный ресурс]. URL: https://vite.dev/guide/ (дата обращения: 19.05.2026).</w:t>
      </w:r>
    </w:p>
    <w:p ns2:paraId="429C7D61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5. Npgsql Documentation. Basic Usage [Электронный ресурс]. URL: https://www.npgsql.org/doc/basic-usage.html (дата обращения: 19.05.2026).</w:t>
      </w:r>
    </w:p>
    <w:p ns2:paraId="41B3ACEE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6. TypeScript Documentation [Электронный ресурс]. URL: https://www.typescriptlang.org/docs/ (дата обращения: 19.05.2026).</w:t>
      </w:r>
    </w:p>
    <w:p ns2:paraId="2AF8F0ED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7. Система программ 1С:Предприятие, официальный сайт [Электронный ресурс]. URL: https://v8.1c.ru/ (дата обращения: 19.05.2026).</w:t>
      </w:r>
    </w:p>
    <w:p ns2:paraId="6A59D394">
      <w:pPr>
        <w:spacing w:line="360" w:lineRule="auto"/>
        <w:ind w:firstLine="0"/>
      </w:pPr>
      <w:r>
        <w:rPr>
          <w:rFonts w:ascii="Times New Roman" w:hAnsi="Times New Roman" w:eastAsia="Times New Roman"/>
          <w:b w:val="0"/>
          <w:sz w:val="28"/>
        </w:rPr>
        <w:t>8. МойСклад. Облачная ERP-система [Электронный ресурс]. URL: https://www.moysklad.ru/ (дата обращения: 19.05.2026).</w:t>
      </w:r>
    </w:p>
    <w:p ns2:paraId="2978009D">
      <w:r>
        <w:br w:type="page"/>
      </w:r>
    </w:p>
    <w:p ns2:paraId="678354D5">
      <w:r>
        <w:t>9. Saby Retail. Автоматизация магазина - программа для магазина розничной торговли [Электронный ресурс]. URL: https://saby.ru/retail (дата обращения: 19.05.2026).</w:t>
      </w:r>
    </w:p>
    <w:p ns2:paraId="6F7D3A4F">
      <w:r>
        <w:t>10. Контур.Маркет. Товарный учет онлайн [Электронный ресурс]. URL: https://i.vkontur.ru/market (дата обращения: 19.05.2026).</w:t>
      </w:r>
    </w:p>
    <w:p ns2:paraId="5B8712D9">
      <w:r>
        <w:t>11. 1С:Управление торговлей 8. Управление складом и запасами [Электронный ресурс]. URL: https://v8.1c.ru/trade/upravlenie-skladom-i-zapasami/ (дата обращения: 19.05.2026).</w:t>
      </w:r>
    </w:p>
    <w:p ns2:paraId="6BECD876">
      <w:r>
        <w:t>12. МойСклад. Учет товаров на складе [Электронный ресурс]. URL: https://www.moysklad.ru/reshenija/uchet-tovarov/ (дата обращения: 19.05.2026).</w:t>
      </w:r>
    </w:p>
    <w:p ns2:paraId="05F5A01A"/>
    <w:p ns2:paraId="17B5E73C"/>
    <w:p ns2:paraId="67563F3D">
      <w:pPr>
        <w:rPr>
          <w:rFonts w:hint="default"/>
          <w:lang w:val="en-US"/>
        </w:rPr>
      </w:pPr>
      <w:r>
        <w:rPr>
          <w:rFonts w:hint="default"/>
          <w:lang w:val="ru-RU"/>
        </w:rPr>
        <w:t>Оформление шрифтов, отступы по методичке.</w:t>
      </w:r>
      <w:bookmarkStart w:id="17" w:name="_GoBack"/>
      <w:bookmarkEnd w:id="17"/>
    </w:p>
    <w:p ns2:paraId="7A4B9166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Поправить </w:t>
      </w:r>
      <w:r>
        <w:rPr>
          <w:rFonts w:hint="default"/>
          <w:lang w:val="en-US"/>
        </w:rPr>
        <w:t>User Story Map</w:t>
      </w:r>
      <w:r>
        <w:rPr>
          <w:rFonts w:hint="default"/>
          <w:lang w:val="ru-RU"/>
        </w:rPr>
        <w:t>, Карта баз данных(добавить пользователей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бд, все таблицы).</w:t>
      </w:r>
    </w:p>
    <w:p ns2:paraId="422102DB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Добавить литературный источник не старше 5 лет</w:t>
      </w:r>
    </w:p>
    <w:p ns2:paraId="40CEE100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3.5 добавить мини заключение</w:t>
      </w:r>
    </w:p>
    <w:p ns2:paraId="1F4CEE3D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Разделить контроллеры по сущностям</w:t>
      </w:r>
    </w:p>
    <w:p ns2:paraId="5C415357"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>Таблицы маршрутов(переделать из текста маршрутов)</w:t>
      </w:r>
      <w:r>
        <w:rPr>
          <w:rFonts w:hint="default"/>
          <w:lang w:val="en-US"/>
        </w:rPr>
        <w:t xml:space="preserve"> </w:t>
      </w:r>
    </w:p>
    <w:p ns2:paraId="4C2E8FEC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Доработать сайт - добавить роль администратора, добавить больше возможностей.</w:t>
      </w:r>
    </w:p>
    <w:p ns2:paraId="2648B2C3">
      <w:pPr>
        <w:spacing w:after="0" w:line="240" w:lineRule="auto"/>
        <w:ind w:firstLine="0"/>
      </w:pPr>
    </w:p>
    <w:sectPr>
      <w:footerReference ns6:id="rId6" w:type="first"/>
      <w:footerReference ns6:id="rId5" w:type="default"/>
      <w:pgSz w:w="11906" w:h="16838"/>
      <w:pgMar w:top="1134" w:right="567" w:bottom="1134" w:left="1701" w:header="454" w:footer="454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C6A986">
    <w:pPr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PAGE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DF11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26</w:t>
    </w:r>
    <w:r>
      <w:rPr>
        <w:color w:val="000000"/>
      </w:rPr>
      <w:fldChar w:fldCharType="end"/>
    </w:r>
  </w:p>
  <w:p w14:paraId="4467926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946E58"/>
    <w:multiLevelType w:val="multilevel"/>
    <w:tmpl w:val="1D946E58"/>
    <w:lvl w:ilvl="0" w:tentative="0">
      <w:start w:val="1"/>
      <w:numFmt w:val="decimal"/>
      <w:pStyle w:val="34"/>
      <w:lvlText w:val="%1."/>
      <w:lvlJc w:val="left"/>
      <w:pPr>
        <w:ind w:left="1276" w:hanging="567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1F"/>
    <w:rsid w:val="00037753"/>
    <w:rsid w:val="001E31C3"/>
    <w:rsid w:val="00237170"/>
    <w:rsid w:val="00B00B61"/>
    <w:rsid w:val="00B014F2"/>
    <w:rsid w:val="00F1131F"/>
    <w:rsid w:val="01654AA3"/>
    <w:rsid w:val="0E2B1B43"/>
    <w:rsid w:val="2C226433"/>
    <w:rsid w:val="42715D3E"/>
    <w:rsid w:val="430A1E1E"/>
    <w:rsid w:val="730F6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keepLines/>
      <w:pageBreakBefore/>
      <w:spacing w:before="0" w:after="240" w:line="360" w:lineRule="auto"/>
      <w:ind w:firstLine="0"/>
      <w:jc w:val="center"/>
      <w:outlineLvl w:val="0"/>
    </w:pPr>
    <w:rPr>
      <w:rFonts w:ascii="Times New Roman" w:hAnsi="Times New Roman" w:eastAsiaTheme="majorEastAsia" w:cstheme="majorBidi"/>
      <w:b/>
      <w:caps/>
      <w:sz w:val="32"/>
      <w:szCs w:val="32"/>
    </w:rPr>
  </w:style>
  <w:style w:type="paragraph" w:styleId="3">
    <w:name w:val="heading 2"/>
    <w:basedOn w:val="1"/>
    <w:next w:val="1"/>
    <w:link w:val="32"/>
    <w:unhideWhenUsed/>
    <w:qFormat/>
    <w:uiPriority w:val="9"/>
    <w:pPr>
      <w:keepNext/>
      <w:keepLines/>
      <w:spacing w:before="240" w:after="120" w:line="360" w:lineRule="auto"/>
      <w:ind w:firstLine="0"/>
      <w:jc w:val="left"/>
      <w:outlineLvl w:val="1"/>
    </w:pPr>
    <w:rPr>
      <w:rFonts w:ascii="Times New Roman" w:hAnsi="Times New Roman"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31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1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2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character" w:styleId="13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5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6">
    <w:name w:val="Table Grid"/>
    <w:basedOn w:val="9"/>
    <w:qFormat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8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28"/>
      </w:tabs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left" w:pos="426"/>
        <w:tab w:val="right" w:leader="dot" w:pos="9628"/>
      </w:tabs>
    </w:pPr>
  </w:style>
  <w:style w:type="paragraph" w:styleId="20">
    <w:name w:val="toc 3"/>
    <w:basedOn w:val="1"/>
    <w:next w:val="1"/>
    <w:autoRedefine/>
    <w:unhideWhenUsed/>
    <w:qFormat/>
    <w:uiPriority w:val="39"/>
    <w:pPr>
      <w:tabs>
        <w:tab w:val="left" w:pos="709"/>
        <w:tab w:val="right" w:leader="dot" w:pos="9628"/>
      </w:tabs>
    </w:pPr>
  </w:style>
  <w:style w:type="table" w:customStyle="1" w:styleId="21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2">
    <w:name w:val="Table Normal2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3">
    <w:name w:val="Table Normal3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4">
    <w:name w:val="Верхний колонтитул Знак"/>
    <w:basedOn w:val="8"/>
    <w:link w:val="12"/>
    <w:qFormat/>
    <w:uiPriority w:val="99"/>
  </w:style>
  <w:style w:type="character" w:customStyle="1" w:styleId="25">
    <w:name w:val="Нижний колонтитул Знак"/>
    <w:basedOn w:val="8"/>
    <w:link w:val="11"/>
    <w:qFormat/>
    <w:uiPriority w:val="99"/>
  </w:style>
  <w:style w:type="paragraph" w:styleId="26">
    <w:name w:val="List Paragraph"/>
    <w:basedOn w:val="1"/>
    <w:link w:val="37"/>
    <w:qFormat/>
    <w:uiPriority w:val="34"/>
    <w:pPr>
      <w:ind w:left="720"/>
      <w:contextualSpacing/>
    </w:pPr>
  </w:style>
  <w:style w:type="character" w:customStyle="1" w:styleId="27">
    <w:name w:val="Заголовок 1 Знак"/>
    <w:basedOn w:val="8"/>
    <w:link w:val="2"/>
    <w:qFormat/>
    <w:uiPriority w:val="9"/>
    <w:rPr>
      <w:rFonts w:ascii="Times New Roman" w:hAnsi="Times New Roman" w:eastAsiaTheme="majorEastAsia" w:cstheme="majorBidi"/>
      <w:b/>
      <w:caps/>
      <w:sz w:val="36"/>
      <w:szCs w:val="32"/>
    </w:rPr>
  </w:style>
  <w:style w:type="paragraph" w:customStyle="1" w:styleId="28">
    <w:name w:val="TOC Heading"/>
    <w:basedOn w:val="2"/>
    <w:next w:val="1"/>
    <w:unhideWhenUsed/>
    <w:qFormat/>
    <w:uiPriority w:val="39"/>
    <w:pPr>
      <w:outlineLvl w:val="9"/>
    </w:pPr>
  </w:style>
  <w:style w:type="character" w:customStyle="1" w:styleId="29">
    <w:name w:val="Неразрешенное упоминание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styleId="30">
    <w:name w:val="Placeholder Text"/>
    <w:basedOn w:val="8"/>
    <w:semiHidden/>
    <w:qFormat/>
    <w:uiPriority w:val="99"/>
    <w:rPr>
      <w:color w:val="808080"/>
    </w:rPr>
  </w:style>
  <w:style w:type="character" w:customStyle="1" w:styleId="31">
    <w:name w:val="Заголовок 3 Знак"/>
    <w:basedOn w:val="8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32">
    <w:name w:val="Заголовок 2 Знак"/>
    <w:basedOn w:val="8"/>
    <w:link w:val="3"/>
    <w:qFormat/>
    <w:uiPriority w:val="9"/>
    <w:rPr>
      <w:rFonts w:ascii="Times New Roman" w:hAnsi="Times New Roman" w:eastAsiaTheme="majorEastAsia" w:cstheme="majorBidi"/>
      <w:b/>
      <w:sz w:val="32"/>
      <w:szCs w:val="26"/>
    </w:rPr>
  </w:style>
  <w:style w:type="paragraph" w:customStyle="1" w:styleId="33">
    <w:name w:val="ИП_Названия таблиц"/>
    <w:basedOn w:val="1"/>
    <w:link w:val="35"/>
    <w:qFormat/>
    <w:uiPriority w:val="0"/>
    <w:pPr>
      <w:keepNext/>
      <w:widowControl w:val="0"/>
      <w:spacing w:before="120" w:line="240" w:lineRule="auto"/>
      <w:ind w:firstLine="0"/>
    </w:pPr>
    <w:rPr>
      <w:i/>
      <w:sz w:val="24"/>
    </w:rPr>
  </w:style>
  <w:style w:type="paragraph" w:customStyle="1" w:styleId="34">
    <w:name w:val="ИП_Нумерованный список"/>
    <w:basedOn w:val="1"/>
    <w:link w:val="38"/>
    <w:qFormat/>
    <w:uiPriority w:val="0"/>
    <w:pPr>
      <w:numPr>
        <w:ilvl w:val="0"/>
        <w:numId w:val="1"/>
      </w:numPr>
      <w:tabs>
        <w:tab w:val="left" w:pos="1276"/>
      </w:tabs>
    </w:pPr>
  </w:style>
  <w:style w:type="character" w:customStyle="1" w:styleId="35">
    <w:name w:val="ИП_Названия таблиц Знак"/>
    <w:basedOn w:val="8"/>
    <w:link w:val="33"/>
    <w:qFormat/>
    <w:uiPriority w:val="0"/>
    <w:rPr>
      <w:rFonts w:ascii="Times New Roman" w:hAnsi="Times New Roman" w:cs="Times New Roman"/>
      <w:i/>
      <w:sz w:val="24"/>
      <w:szCs w:val="28"/>
    </w:rPr>
  </w:style>
  <w:style w:type="paragraph" w:customStyle="1" w:styleId="36">
    <w:name w:val="ИП_Маркированный список"/>
    <w:basedOn w:val="26"/>
    <w:link w:val="40"/>
    <w:qFormat/>
    <w:uiPriority w:val="0"/>
    <w:pPr>
      <w:tabs>
        <w:tab w:val="left" w:pos="720"/>
        <w:tab w:val="left" w:pos="1276"/>
      </w:tabs>
      <w:ind w:left="0"/>
    </w:pPr>
  </w:style>
  <w:style w:type="character" w:customStyle="1" w:styleId="37">
    <w:name w:val="Абзац списка Знак"/>
    <w:basedOn w:val="8"/>
    <w:link w:val="26"/>
    <w:qFormat/>
    <w:uiPriority w:val="34"/>
    <w:rPr>
      <w:rFonts w:ascii="Times New Roman" w:hAnsi="Times New Roman" w:cs="Times New Roman"/>
      <w:sz w:val="28"/>
      <w:szCs w:val="28"/>
    </w:rPr>
  </w:style>
  <w:style w:type="character" w:customStyle="1" w:styleId="38">
    <w:name w:val="ИП_Нумерованный список Знак"/>
    <w:basedOn w:val="37"/>
    <w:link w:val="34"/>
    <w:qFormat/>
    <w:uiPriority w:val="0"/>
    <w:rPr>
      <w:rFonts w:ascii="Times New Roman" w:hAnsi="Times New Roman" w:cs="Times New Roman"/>
      <w:sz w:val="28"/>
      <w:szCs w:val="28"/>
    </w:rPr>
  </w:style>
  <w:style w:type="paragraph" w:customStyle="1" w:styleId="39">
    <w:name w:val="ИП_Текст в таблицах"/>
    <w:basedOn w:val="1"/>
    <w:link w:val="42"/>
    <w:qFormat/>
    <w:uiPriority w:val="0"/>
    <w:pPr>
      <w:spacing w:line="240" w:lineRule="auto"/>
      <w:ind w:firstLine="0"/>
    </w:pPr>
    <w:rPr>
      <w:color w:val="000000"/>
      <w:sz w:val="24"/>
    </w:rPr>
  </w:style>
  <w:style w:type="character" w:customStyle="1" w:styleId="40">
    <w:name w:val="ИП_Маркированный список Знак"/>
    <w:basedOn w:val="37"/>
    <w:link w:val="36"/>
    <w:qFormat/>
    <w:uiPriority w:val="0"/>
    <w:rPr>
      <w:rFonts w:ascii="Times New Roman" w:hAnsi="Times New Roman" w:cs="Times New Roman"/>
      <w:sz w:val="28"/>
      <w:szCs w:val="28"/>
    </w:rPr>
  </w:style>
  <w:style w:type="paragraph" w:customStyle="1" w:styleId="41">
    <w:name w:val="ИП_Названия рисунков"/>
    <w:basedOn w:val="1"/>
    <w:link w:val="44"/>
    <w:qFormat/>
    <w:uiPriority w:val="0"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42">
    <w:name w:val="ИП_Текст в таблицах Знак"/>
    <w:basedOn w:val="8"/>
    <w:link w:val="39"/>
    <w:qFormat/>
    <w:uiPriority w:val="0"/>
    <w:rPr>
      <w:rFonts w:ascii="Times New Roman" w:hAnsi="Times New Roman" w:eastAsia="Times New Roman" w:cs="Times New Roman"/>
      <w:color w:val="000000"/>
      <w:kern w:val="0"/>
      <w:sz w:val="24"/>
      <w:szCs w:val="28"/>
      <w:lang w:eastAsia="ru-RU"/>
    </w:rPr>
  </w:style>
  <w:style w:type="paragraph" w:customStyle="1" w:styleId="43">
    <w:name w:val="ИП_Листинг кода"/>
    <w:basedOn w:val="1"/>
    <w:link w:val="46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pacing w:line="240" w:lineRule="auto"/>
      <w:ind w:firstLine="0"/>
    </w:pPr>
    <w:rPr>
      <w:rFonts w:ascii="Courier New" w:hAnsi="Courier New" w:cs="Courier New"/>
      <w:sz w:val="20"/>
    </w:rPr>
  </w:style>
  <w:style w:type="character" w:customStyle="1" w:styleId="44">
    <w:name w:val="ИП_Названия рисунков Знак"/>
    <w:basedOn w:val="8"/>
    <w:link w:val="41"/>
    <w:qFormat/>
    <w:uiPriority w:val="0"/>
    <w:rPr>
      <w:rFonts w:ascii="Times New Roman" w:hAnsi="Times New Roman" w:cs="Times New Roman"/>
      <w:b/>
      <w:sz w:val="24"/>
      <w:szCs w:val="28"/>
    </w:rPr>
  </w:style>
  <w:style w:type="paragraph" w:customStyle="1" w:styleId="45">
    <w:name w:val="ИП_Название листинга"/>
    <w:basedOn w:val="1"/>
    <w:link w:val="48"/>
    <w:qFormat/>
    <w:uiPriority w:val="0"/>
    <w:pPr>
      <w:keepNext/>
      <w:spacing w:before="120" w:line="240" w:lineRule="auto"/>
      <w:ind w:firstLine="0"/>
      <w:jc w:val="left"/>
    </w:pPr>
    <w:rPr>
      <w:i/>
      <w:sz w:val="24"/>
    </w:rPr>
  </w:style>
  <w:style w:type="character" w:customStyle="1" w:styleId="46">
    <w:name w:val="ИП_Листинг кода Знак"/>
    <w:basedOn w:val="8"/>
    <w:link w:val="43"/>
    <w:qFormat/>
    <w:uiPriority w:val="0"/>
    <w:rPr>
      <w:rFonts w:ascii="Courier New" w:hAnsi="Courier New" w:cs="Courier New"/>
      <w:sz w:val="20"/>
      <w:szCs w:val="28"/>
    </w:rPr>
  </w:style>
  <w:style w:type="paragraph" w:customStyle="1" w:styleId="47">
    <w:name w:val="ИП_Заголовки приложений"/>
    <w:basedOn w:val="3"/>
    <w:link w:val="49"/>
    <w:qFormat/>
    <w:uiPriority w:val="0"/>
    <w:pPr>
      <w:jc w:val="center"/>
    </w:pPr>
  </w:style>
  <w:style w:type="character" w:customStyle="1" w:styleId="48">
    <w:name w:val="ИП_Название листинга Знак"/>
    <w:basedOn w:val="8"/>
    <w:link w:val="45"/>
    <w:qFormat/>
    <w:uiPriority w:val="0"/>
    <w:rPr>
      <w:rFonts w:ascii="Times New Roman" w:hAnsi="Times New Roman" w:cs="Times New Roman"/>
      <w:i/>
      <w:sz w:val="24"/>
      <w:szCs w:val="28"/>
    </w:rPr>
  </w:style>
  <w:style w:type="character" w:customStyle="1" w:styleId="49">
    <w:name w:val="ИП_Заголовки приложений Знак"/>
    <w:basedOn w:val="32"/>
    <w:link w:val="47"/>
    <w:qFormat/>
    <w:uiPriority w:val="0"/>
    <w:rPr>
      <w:rFonts w:ascii="Times New Roman" w:hAnsi="Times New Roman" w:eastAsiaTheme="majorEastAsia" w:cstheme="majorBidi"/>
      <w:sz w:val="32"/>
      <w:szCs w:val="26"/>
    </w:rPr>
  </w:style>
  <w:style w:type="table" w:customStyle="1" w:styleId="50">
    <w:name w:val="_Style 49"/>
    <w:basedOn w:val="2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51">
    <w:name w:val="_Style 50"/>
    <w:basedOn w:val="2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52">
    <w:name w:val="_Style 51"/>
    <w:basedOn w:val="2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5AwI/B9uephpwbFhGG23vBigUQ==">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3253</Words>
  <Characters>25374</Characters>
  <Lines>148</Lines>
  <Paragraphs>41</Paragraphs>
  <TotalTime>149</TotalTime>
  <ScaleCrop>false</ScaleCrop>
  <LinksUpToDate>false</LinksUpToDate>
  <CharactersWithSpaces>28322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2024-05-15T23:01:00Z</dcterms:created>
  <dc:creator>Дмитрий Терентьев</dc:creator>
  <cp:lastModifiedBy>Саша Лобин</cp:lastModifiedBy>
  <dcterms:modified xsi:type="dcterms:W3CDTF">2026-05-20T16:30:06Z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C9ED50E5357442BD8E85EF05FE8D62C6_12</vt:lpwstr>
  </property>
  <property fmtid="{D5CDD505-2E9C-101B-9397-08002B2CF9AE}" pid="4" name="KSOTemplateDocerSaveRecord">
    <vt:lpwstr>eyJoZGlkIjoiNGRhYTVjOGQ1NjkyZDM0OTc1NTZhYTBjNmE3OTQ2ZWEiLCJ1c2VySWQiOiI4NDIyODU0NzM1NDIifQ==</vt:lpwstr>
  </property>
</Properties>
</file>